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6840"/>
        <w:gridCol w:w="240"/>
        <w:gridCol w:w="480"/>
        <w:gridCol w:w="4868"/>
      </w:tblGrid>
      <w:tr w:rsidR="00E3415A">
        <w:trPr>
          <w:cantSplit/>
          <w:trHeight w:val="1254"/>
        </w:trPr>
        <w:tc>
          <w:tcPr>
            <w:tcW w:w="8668" w:type="dxa"/>
            <w:gridSpan w:val="3"/>
            <w:tcBorders>
              <w:right w:val="nil"/>
            </w:tcBorders>
            <w:vAlign w:val="center"/>
          </w:tcPr>
          <w:p w:rsidR="00E3415A" w:rsidRDefault="00E3415A" w:rsidP="00C9090F">
            <w:pPr>
              <w:spacing w:line="440" w:lineRule="exact"/>
              <w:rPr>
                <w:rFonts w:eastAsia="標楷體"/>
                <w:sz w:val="32"/>
              </w:rPr>
            </w:pPr>
            <w:bookmarkStart w:id="0" w:name="_GoBack"/>
            <w:bookmarkEnd w:id="0"/>
            <w:r>
              <w:rPr>
                <w:rFonts w:eastAsia="標楷體" w:hint="eastAsia"/>
                <w:sz w:val="32"/>
              </w:rPr>
              <w:t>台灣證券交易所</w:t>
            </w:r>
            <w:r w:rsidR="00C9090F">
              <w:rPr>
                <w:rFonts w:eastAsia="標楷體" w:hint="eastAsia"/>
                <w:sz w:val="32"/>
              </w:rPr>
              <w:t>102</w:t>
            </w:r>
            <w:r>
              <w:rPr>
                <w:rFonts w:eastAsia="標楷體" w:hint="eastAsia"/>
                <w:sz w:val="32"/>
              </w:rPr>
              <w:t>年度研究報告提要表</w:t>
            </w:r>
          </w:p>
        </w:tc>
        <w:tc>
          <w:tcPr>
            <w:tcW w:w="5348" w:type="dxa"/>
            <w:gridSpan w:val="2"/>
            <w:tcBorders>
              <w:left w:val="nil"/>
            </w:tcBorders>
            <w:vAlign w:val="center"/>
          </w:tcPr>
          <w:p w:rsidR="00E3415A" w:rsidRDefault="00E3415A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填表人：</w:t>
            </w:r>
            <w:r w:rsidR="00230529">
              <w:rPr>
                <w:rFonts w:eastAsia="標楷體" w:hint="eastAsia"/>
                <w:sz w:val="32"/>
              </w:rPr>
              <w:t xml:space="preserve"> </w:t>
            </w:r>
            <w:r w:rsidR="00C9090F">
              <w:rPr>
                <w:rFonts w:eastAsia="標楷體" w:hint="eastAsia"/>
                <w:sz w:val="32"/>
              </w:rPr>
              <w:t>林芷羚</w:t>
            </w:r>
          </w:p>
          <w:p w:rsidR="00E3415A" w:rsidRDefault="00E3415A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填表日期：</w:t>
            </w:r>
            <w:r w:rsidR="00230529">
              <w:rPr>
                <w:rFonts w:eastAsia="標楷體" w:hint="eastAsia"/>
                <w:sz w:val="32"/>
              </w:rPr>
              <w:t xml:space="preserve"> </w:t>
            </w:r>
            <w:r w:rsidR="00C9090F">
              <w:rPr>
                <w:rFonts w:eastAsia="標楷體" w:hint="eastAsia"/>
                <w:sz w:val="32"/>
              </w:rPr>
              <w:t>102</w:t>
            </w:r>
            <w:r w:rsidR="00230529"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C9090F">
              <w:rPr>
                <w:rFonts w:eastAsia="標楷體" w:hint="eastAsia"/>
                <w:sz w:val="32"/>
              </w:rPr>
              <w:t>12</w:t>
            </w:r>
            <w:r w:rsidR="00230529"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月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C9090F">
              <w:rPr>
                <w:rFonts w:eastAsia="標楷體" w:hint="eastAsia"/>
                <w:sz w:val="32"/>
              </w:rPr>
              <w:t>30</w:t>
            </w:r>
            <w:r w:rsidR="00230529"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日</w:t>
            </w:r>
          </w:p>
        </w:tc>
      </w:tr>
      <w:tr w:rsidR="00E3415A">
        <w:trPr>
          <w:cantSplit/>
          <w:trHeight w:val="896"/>
        </w:trPr>
        <w:tc>
          <w:tcPr>
            <w:tcW w:w="1588" w:type="dxa"/>
            <w:vAlign w:val="center"/>
          </w:tcPr>
          <w:p w:rsidR="00E3415A" w:rsidRDefault="00E3415A">
            <w:pPr>
              <w:spacing w:line="440" w:lineRule="exact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研究項目</w:t>
            </w:r>
          </w:p>
        </w:tc>
        <w:tc>
          <w:tcPr>
            <w:tcW w:w="12428" w:type="dxa"/>
            <w:gridSpan w:val="4"/>
            <w:vAlign w:val="center"/>
          </w:tcPr>
          <w:p w:rsidR="00E3415A" w:rsidRDefault="00C9090F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亞洲</w:t>
            </w:r>
            <w:r w:rsidR="00655C84">
              <w:rPr>
                <w:rFonts w:eastAsia="標楷體" w:hint="eastAsia"/>
                <w:sz w:val="32"/>
              </w:rPr>
              <w:t>主要證券市場</w:t>
            </w:r>
            <w:r w:rsidR="00655C84">
              <w:rPr>
                <w:rFonts w:eastAsia="標楷體" w:hint="eastAsia"/>
                <w:sz w:val="32"/>
              </w:rPr>
              <w:t>ETF</w:t>
            </w:r>
            <w:r w:rsidR="00655C84">
              <w:rPr>
                <w:rFonts w:eastAsia="標楷體" w:hint="eastAsia"/>
                <w:sz w:val="32"/>
              </w:rPr>
              <w:t>發展與啟示</w:t>
            </w:r>
          </w:p>
        </w:tc>
      </w:tr>
      <w:tr w:rsidR="00E3415A">
        <w:trPr>
          <w:trHeight w:val="1031"/>
        </w:trPr>
        <w:tc>
          <w:tcPr>
            <w:tcW w:w="1588" w:type="dxa"/>
            <w:vAlign w:val="center"/>
          </w:tcPr>
          <w:p w:rsidR="00E3415A" w:rsidRDefault="00E3415A">
            <w:pPr>
              <w:spacing w:line="440" w:lineRule="exact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研究單位</w:t>
            </w:r>
          </w:p>
          <w:p w:rsidR="00E3415A" w:rsidRDefault="00E3415A">
            <w:pPr>
              <w:spacing w:line="440" w:lineRule="exact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及人員</w:t>
            </w:r>
          </w:p>
        </w:tc>
        <w:tc>
          <w:tcPr>
            <w:tcW w:w="6840" w:type="dxa"/>
            <w:vAlign w:val="center"/>
          </w:tcPr>
          <w:p w:rsidR="00E3415A" w:rsidRDefault="00655C84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企劃研究部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林芷羚</w:t>
            </w:r>
          </w:p>
        </w:tc>
        <w:tc>
          <w:tcPr>
            <w:tcW w:w="720" w:type="dxa"/>
            <w:gridSpan w:val="2"/>
            <w:vAlign w:val="center"/>
          </w:tcPr>
          <w:p w:rsidR="00E3415A" w:rsidRDefault="00E3415A">
            <w:pPr>
              <w:spacing w:line="440" w:lineRule="exact"/>
              <w:jc w:val="righ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研究時間</w:t>
            </w:r>
          </w:p>
        </w:tc>
        <w:tc>
          <w:tcPr>
            <w:tcW w:w="4868" w:type="dxa"/>
            <w:vAlign w:val="center"/>
          </w:tcPr>
          <w:p w:rsidR="00E3415A" w:rsidRDefault="00E3415A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自</w:t>
            </w:r>
            <w:r w:rsidR="00191ED4">
              <w:rPr>
                <w:rFonts w:eastAsia="標楷體" w:hint="eastAsia"/>
                <w:sz w:val="32"/>
              </w:rPr>
              <w:t xml:space="preserve">  </w:t>
            </w:r>
            <w:r w:rsidR="00655C84">
              <w:rPr>
                <w:rFonts w:eastAsia="標楷體" w:hint="eastAsia"/>
                <w:sz w:val="32"/>
              </w:rPr>
              <w:t>102</w:t>
            </w:r>
            <w:r w:rsidR="00191ED4"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191ED4">
              <w:rPr>
                <w:rFonts w:eastAsia="標楷體" w:hint="eastAsia"/>
                <w:sz w:val="32"/>
              </w:rPr>
              <w:t xml:space="preserve"> </w:t>
            </w:r>
            <w:r w:rsidR="00655C84">
              <w:rPr>
                <w:rFonts w:eastAsia="標楷體" w:hint="eastAsia"/>
                <w:sz w:val="32"/>
              </w:rPr>
              <w:t>1</w:t>
            </w:r>
            <w:r w:rsidR="00191ED4"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月</w:t>
            </w:r>
            <w:r w:rsidR="00191ED4">
              <w:rPr>
                <w:rFonts w:eastAsia="標楷體" w:hint="eastAsia"/>
                <w:sz w:val="32"/>
              </w:rPr>
              <w:t xml:space="preserve"> </w:t>
            </w:r>
            <w:r w:rsidR="00655C84">
              <w:rPr>
                <w:rFonts w:eastAsia="標楷體" w:hint="eastAsia"/>
                <w:sz w:val="32"/>
              </w:rPr>
              <w:t>1</w:t>
            </w:r>
            <w:r w:rsidR="00191ED4"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日</w:t>
            </w:r>
          </w:p>
          <w:p w:rsidR="00E3415A" w:rsidRDefault="00E3415A" w:rsidP="00655C84">
            <w:pPr>
              <w:spacing w:line="440" w:lineRule="exact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至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191ED4">
              <w:rPr>
                <w:rFonts w:eastAsia="標楷體" w:hint="eastAsia"/>
                <w:sz w:val="32"/>
              </w:rPr>
              <w:t xml:space="preserve"> </w:t>
            </w:r>
            <w:r w:rsidR="00655C84">
              <w:rPr>
                <w:rFonts w:eastAsia="標楷體" w:hint="eastAsia"/>
                <w:sz w:val="32"/>
              </w:rPr>
              <w:t>102</w:t>
            </w:r>
            <w:r w:rsidR="00191ED4">
              <w:rPr>
                <w:rFonts w:eastAsia="標楷體" w:hint="eastAsia"/>
                <w:sz w:val="32"/>
              </w:rPr>
              <w:t xml:space="preserve">  </w:t>
            </w:r>
            <w:r>
              <w:rPr>
                <w:rFonts w:eastAsia="標楷體" w:hint="eastAsia"/>
                <w:sz w:val="32"/>
              </w:rPr>
              <w:t>年</w:t>
            </w:r>
            <w:r>
              <w:rPr>
                <w:rFonts w:eastAsia="標楷體" w:hint="eastAsia"/>
                <w:sz w:val="32"/>
              </w:rPr>
              <w:t xml:space="preserve"> </w:t>
            </w:r>
            <w:r w:rsidR="00655C84">
              <w:rPr>
                <w:rFonts w:eastAsia="標楷體" w:hint="eastAsia"/>
                <w:sz w:val="32"/>
              </w:rPr>
              <w:t>12</w:t>
            </w:r>
            <w:r w:rsidR="00191ED4">
              <w:rPr>
                <w:rFonts w:eastAsia="標楷體" w:hint="eastAsia"/>
                <w:sz w:val="32"/>
              </w:rPr>
              <w:t xml:space="preserve"> </w:t>
            </w:r>
            <w:r>
              <w:rPr>
                <w:rFonts w:eastAsia="標楷體" w:hint="eastAsia"/>
                <w:sz w:val="32"/>
              </w:rPr>
              <w:t>月</w:t>
            </w:r>
            <w:r w:rsidR="00191ED4">
              <w:rPr>
                <w:rFonts w:eastAsia="標楷體" w:hint="eastAsia"/>
                <w:sz w:val="32"/>
              </w:rPr>
              <w:t xml:space="preserve"> </w:t>
            </w:r>
            <w:r w:rsidR="00655C84">
              <w:rPr>
                <w:rFonts w:eastAsia="標楷體" w:hint="eastAsia"/>
                <w:sz w:val="32"/>
              </w:rPr>
              <w:t>25</w:t>
            </w:r>
            <w:r>
              <w:rPr>
                <w:rFonts w:eastAsia="標楷體" w:hint="eastAsia"/>
                <w:sz w:val="32"/>
              </w:rPr>
              <w:t>日</w:t>
            </w:r>
          </w:p>
        </w:tc>
      </w:tr>
      <w:tr w:rsidR="00E3415A">
        <w:trPr>
          <w:trHeight w:val="565"/>
        </w:trPr>
        <w:tc>
          <w:tcPr>
            <w:tcW w:w="14016" w:type="dxa"/>
            <w:gridSpan w:val="5"/>
            <w:vAlign w:val="center"/>
          </w:tcPr>
          <w:p w:rsidR="00E3415A" w:rsidRDefault="00E3415A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報　　　　　告　　　　　內　　　　　容　　　　　提　　　　　要</w:t>
            </w:r>
          </w:p>
        </w:tc>
      </w:tr>
      <w:tr w:rsidR="00E3415A">
        <w:trPr>
          <w:trHeight w:val="164"/>
        </w:trPr>
        <w:tc>
          <w:tcPr>
            <w:tcW w:w="14016" w:type="dxa"/>
            <w:gridSpan w:val="5"/>
            <w:vAlign w:val="center"/>
          </w:tcPr>
          <w:p w:rsidR="00E3415A" w:rsidRPr="00250C2A" w:rsidRDefault="00655C84" w:rsidP="00250C2A">
            <w:pPr>
              <w:pStyle w:val="a6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sz w:val="26"/>
              </w:rPr>
            </w:pPr>
            <w:r w:rsidRPr="00250C2A">
              <w:rPr>
                <w:rFonts w:eastAsia="標楷體" w:hint="eastAsia"/>
                <w:sz w:val="26"/>
              </w:rPr>
              <w:t>研究內容重點</w:t>
            </w:r>
          </w:p>
          <w:p w:rsidR="00655C84" w:rsidRDefault="00655C84" w:rsidP="00655C84">
            <w:pPr>
              <w:spacing w:line="360" w:lineRule="exact"/>
              <w:ind w:firstLineChars="177" w:firstLine="425"/>
              <w:jc w:val="both"/>
              <w:rPr>
                <w:rFonts w:eastAsia="標楷體" w:hAnsi="標楷體"/>
              </w:rPr>
            </w:pPr>
            <w:r w:rsidRPr="0079110E">
              <w:rPr>
                <w:rFonts w:eastAsia="標楷體" w:hAnsi="標楷體" w:hint="eastAsia"/>
              </w:rPr>
              <w:t>本報告爰自建構及發展臺灣</w:t>
            </w:r>
            <w:r w:rsidRPr="0079110E">
              <w:rPr>
                <w:rFonts w:eastAsia="標楷體" w:hAnsi="標楷體" w:hint="eastAsia"/>
              </w:rPr>
              <w:t>ETF</w:t>
            </w:r>
            <w:r w:rsidRPr="0079110E">
              <w:rPr>
                <w:rFonts w:eastAsia="標楷體" w:hAnsi="標楷體" w:hint="eastAsia"/>
              </w:rPr>
              <w:t>市場多元化之構想出發，先行蒐集亞洲各國主要資本市場</w:t>
            </w:r>
            <w:r w:rsidRPr="0079110E">
              <w:rPr>
                <w:rFonts w:eastAsia="標楷體" w:hAnsi="標楷體" w:hint="eastAsia"/>
              </w:rPr>
              <w:t>ETF</w:t>
            </w:r>
            <w:r w:rsidRPr="0079110E">
              <w:rPr>
                <w:rFonts w:eastAsia="標楷體" w:hAnsi="標楷體" w:hint="eastAsia"/>
              </w:rPr>
              <w:t>之發展現況，從產品種類及數量、歷年來市場發展情形、發行架構到交易制度等層面，觀察各交易所發展情形。接續分析各交易所在發展策略方面，是否針對</w:t>
            </w:r>
            <w:r w:rsidRPr="0079110E">
              <w:rPr>
                <w:rFonts w:eastAsia="標楷體" w:hAnsi="標楷體" w:hint="eastAsia"/>
              </w:rPr>
              <w:t>ETF</w:t>
            </w:r>
            <w:r w:rsidRPr="0079110E">
              <w:rPr>
                <w:rFonts w:eastAsia="標楷體" w:hAnsi="標楷體" w:hint="eastAsia"/>
              </w:rPr>
              <w:t>商品提出具體規劃，規劃內容之項目為何？並從各交易所做法之優劣勢、未來發展機會與困境等，進行</w:t>
            </w:r>
            <w:r w:rsidRPr="0079110E">
              <w:rPr>
                <w:rFonts w:eastAsia="標楷體" w:hAnsi="標楷體" w:hint="eastAsia"/>
              </w:rPr>
              <w:t>SWOT</w:t>
            </w:r>
            <w:r w:rsidRPr="0079110E">
              <w:rPr>
                <w:rFonts w:eastAsia="標楷體" w:hAnsi="標楷體" w:hint="eastAsia"/>
              </w:rPr>
              <w:t>分析。最後以我國國內現行狀況為出發點，並就我國資本市場特性，綜合各國發展之優勢與趨勢，研擬並提供我國未來</w:t>
            </w:r>
            <w:r w:rsidRPr="0079110E">
              <w:rPr>
                <w:rFonts w:eastAsia="標楷體" w:hAnsi="標楷體" w:hint="eastAsia"/>
              </w:rPr>
              <w:t>ETF</w:t>
            </w:r>
            <w:r w:rsidRPr="0079110E">
              <w:rPr>
                <w:rFonts w:eastAsia="標楷體" w:hAnsi="標楷體" w:hint="eastAsia"/>
              </w:rPr>
              <w:t>市場發展之參考建議</w:t>
            </w:r>
            <w:r>
              <w:rPr>
                <w:rFonts w:eastAsia="標楷體" w:hAnsi="標楷體" w:hint="eastAsia"/>
              </w:rPr>
              <w:t>及短期與未來規劃方向</w:t>
            </w:r>
            <w:r w:rsidRPr="0079110E">
              <w:rPr>
                <w:rFonts w:eastAsia="標楷體" w:hAnsi="標楷體" w:hint="eastAsia"/>
              </w:rPr>
              <w:t>。</w:t>
            </w:r>
          </w:p>
          <w:p w:rsidR="00605D60" w:rsidRPr="00655C84" w:rsidRDefault="00605D60" w:rsidP="00605D60">
            <w:pPr>
              <w:spacing w:line="360" w:lineRule="exact"/>
              <w:ind w:firstLineChars="177" w:firstLine="460"/>
              <w:jc w:val="both"/>
              <w:rPr>
                <w:rFonts w:eastAsia="標楷體"/>
                <w:sz w:val="26"/>
              </w:rPr>
            </w:pPr>
          </w:p>
          <w:p w:rsidR="00250C2A" w:rsidRPr="00250C2A" w:rsidRDefault="00655C84" w:rsidP="00250C2A">
            <w:pPr>
              <w:pStyle w:val="a6"/>
              <w:numPr>
                <w:ilvl w:val="0"/>
                <w:numId w:val="16"/>
              </w:numPr>
              <w:spacing w:line="360" w:lineRule="exact"/>
              <w:ind w:leftChars="0"/>
              <w:jc w:val="both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結論與建議事項</w:t>
            </w:r>
          </w:p>
          <w:p w:rsidR="00655C84" w:rsidRDefault="00655C84" w:rsidP="00605D60">
            <w:pPr>
              <w:spacing w:line="360" w:lineRule="exact"/>
              <w:ind w:firstLineChars="163" w:firstLine="424"/>
              <w:jc w:val="both"/>
              <w:rPr>
                <w:rFonts w:eastAsia="標楷體" w:hAnsi="標楷體"/>
              </w:rPr>
            </w:pP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Ansi="標楷體"/>
              </w:rPr>
              <w:t>回歸我國市場發展，從</w:t>
            </w:r>
            <w:r>
              <w:rPr>
                <w:rFonts w:eastAsia="標楷體" w:hAnsi="標楷體" w:hint="eastAsia"/>
              </w:rPr>
              <w:t>亞洲各市場上市、交易、產品及策略規劃等</w:t>
            </w:r>
            <w:r>
              <w:rPr>
                <w:rFonts w:eastAsia="標楷體" w:hAnsi="標楷體"/>
              </w:rPr>
              <w:t>四大面向</w:t>
            </w:r>
            <w:r>
              <w:rPr>
                <w:rFonts w:eastAsia="標楷體" w:hAnsi="標楷體" w:hint="eastAsia"/>
              </w:rPr>
              <w:t>進行綜合比較，茲歸結出</w:t>
            </w:r>
            <w:r>
              <w:rPr>
                <w:rFonts w:eastAsia="標楷體" w:hAnsi="標楷體" w:hint="eastAsia"/>
              </w:rPr>
              <w:t>10</w:t>
            </w:r>
            <w:r>
              <w:rPr>
                <w:rFonts w:eastAsia="標楷體" w:hAnsi="標楷體" w:hint="eastAsia"/>
              </w:rPr>
              <w:t>項可供我國市場參考之重要具體建議：</w:t>
            </w:r>
          </w:p>
          <w:p w:rsidR="00655C84" w:rsidRPr="00BE3CDA" w:rsidRDefault="00655C84" w:rsidP="00655C84">
            <w:pPr>
              <w:pStyle w:val="a6"/>
              <w:numPr>
                <w:ilvl w:val="0"/>
                <w:numId w:val="10"/>
              </w:numPr>
              <w:ind w:leftChars="0" w:left="7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上市面：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 w:rsidRPr="009C6C09">
              <w:rPr>
                <w:rFonts w:ascii="標楷體" w:eastAsia="標楷體" w:hAnsi="標楷體" w:hint="eastAsia"/>
                <w:szCs w:val="28"/>
              </w:rPr>
              <w:t>開放香港以外之跨境ETF，</w:t>
            </w:r>
            <w:r w:rsidRPr="00661260">
              <w:rPr>
                <w:rFonts w:ascii="標楷體" w:eastAsia="標楷體" w:hAnsi="標楷體" w:hint="eastAsia"/>
                <w:szCs w:val="28"/>
              </w:rPr>
              <w:t>強化境外商品品質監管作業；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Cs w:val="28"/>
              </w:rPr>
              <w:t>增加股票型以外之ETF商品，</w:t>
            </w:r>
            <w:r w:rsidRPr="00661260">
              <w:rPr>
                <w:rFonts w:ascii="標楷體" w:eastAsia="標楷體" w:hAnsi="標楷體" w:hint="eastAsia"/>
                <w:szCs w:val="28"/>
              </w:rPr>
              <w:t>拓展產品線，</w:t>
            </w:r>
            <w:r>
              <w:rPr>
                <w:rFonts w:ascii="標楷體" w:eastAsia="標楷體" w:hAnsi="標楷體" w:hint="eastAsia"/>
                <w:szCs w:val="28"/>
              </w:rPr>
              <w:t>並積極</w:t>
            </w:r>
            <w:r w:rsidRPr="00661260">
              <w:rPr>
                <w:rFonts w:ascii="標楷體" w:eastAsia="標楷體" w:hAnsi="標楷體" w:hint="eastAsia"/>
                <w:szCs w:val="28"/>
              </w:rPr>
              <w:t>引入發行人</w:t>
            </w:r>
            <w:r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655C84" w:rsidRDefault="00655C84" w:rsidP="00655C84">
            <w:pPr>
              <w:pStyle w:val="a6"/>
              <w:numPr>
                <w:ilvl w:val="0"/>
                <w:numId w:val="10"/>
              </w:numPr>
              <w:ind w:leftChars="0" w:left="7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交易面：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1260">
              <w:rPr>
                <w:rFonts w:ascii="標楷體" w:eastAsia="標楷體" w:hAnsi="標楷體" w:hint="eastAsia"/>
                <w:szCs w:val="28"/>
              </w:rPr>
              <w:t>流動性規範升級，建全稅賦費用減免獎勵；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1260">
              <w:rPr>
                <w:rFonts w:ascii="標楷體" w:eastAsia="標楷體" w:hAnsi="標楷體" w:hint="eastAsia"/>
                <w:szCs w:val="28"/>
              </w:rPr>
              <w:lastRenderedPageBreak/>
              <w:t>打造「一站式」投資服務平台，ETF專區人性化；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3"/>
              </w:numPr>
              <w:ind w:leftChars="0"/>
              <w:rPr>
                <w:rFonts w:ascii="標楷體" w:eastAsia="標楷體" w:hAnsi="標楷體"/>
              </w:rPr>
            </w:pPr>
            <w:r w:rsidRPr="00661260">
              <w:rPr>
                <w:rFonts w:ascii="標楷體" w:eastAsia="標楷體" w:hAnsi="標楷體" w:hint="eastAsia"/>
                <w:szCs w:val="28"/>
              </w:rPr>
              <w:t>落實投資人權益保障，風險把關最佳化。</w:t>
            </w:r>
          </w:p>
          <w:p w:rsidR="00655C84" w:rsidRPr="00BE3CDA" w:rsidRDefault="00655C84" w:rsidP="00655C84">
            <w:pPr>
              <w:pStyle w:val="a6"/>
              <w:numPr>
                <w:ilvl w:val="0"/>
                <w:numId w:val="10"/>
              </w:numPr>
              <w:ind w:leftChars="0" w:left="7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產品面：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661260">
              <w:rPr>
                <w:rFonts w:ascii="標楷體" w:eastAsia="標楷體" w:hAnsi="標楷體" w:hint="eastAsia"/>
                <w:szCs w:val="28"/>
              </w:rPr>
              <w:t>從投資人需求打造多樣化產品種類；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4"/>
              </w:numPr>
              <w:ind w:leftChars="0"/>
              <w:rPr>
                <w:rFonts w:ascii="標楷體" w:eastAsia="標楷體" w:hAnsi="標楷體"/>
              </w:rPr>
            </w:pPr>
            <w:r w:rsidRPr="00661260">
              <w:rPr>
                <w:rFonts w:ascii="標楷體" w:eastAsia="標楷體" w:hAnsi="標楷體" w:hint="eastAsia"/>
                <w:szCs w:val="28"/>
              </w:rPr>
              <w:t>結合退休金</w:t>
            </w:r>
            <w:r>
              <w:rPr>
                <w:rFonts w:ascii="標楷體" w:eastAsia="標楷體" w:hAnsi="標楷體" w:hint="eastAsia"/>
                <w:szCs w:val="28"/>
              </w:rPr>
              <w:t>自選平台</w:t>
            </w:r>
            <w:r w:rsidRPr="00661260">
              <w:rPr>
                <w:rFonts w:ascii="標楷體" w:eastAsia="標楷體" w:hAnsi="標楷體" w:hint="eastAsia"/>
                <w:szCs w:val="28"/>
              </w:rPr>
              <w:t>，全面性產品行銷與推廣。</w:t>
            </w:r>
          </w:p>
          <w:p w:rsidR="00655C84" w:rsidRPr="00763325" w:rsidRDefault="00655C84" w:rsidP="00655C84">
            <w:pPr>
              <w:pStyle w:val="a6"/>
              <w:numPr>
                <w:ilvl w:val="0"/>
                <w:numId w:val="10"/>
              </w:numPr>
              <w:ind w:leftChars="0" w:left="70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策略規劃面：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661260">
              <w:rPr>
                <w:rFonts w:ascii="標楷體" w:eastAsia="標楷體" w:hAnsi="標楷體" w:hint="eastAsia"/>
                <w:szCs w:val="28"/>
              </w:rPr>
              <w:t>制定「質」、「量」並重之發展策略與規劃方向；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661260">
              <w:rPr>
                <w:rFonts w:ascii="標楷體" w:eastAsia="標楷體" w:hAnsi="標楷體" w:hint="eastAsia"/>
                <w:szCs w:val="28"/>
              </w:rPr>
              <w:t>布局亞洲，深耕大中華市場；</w:t>
            </w:r>
          </w:p>
          <w:p w:rsidR="00655C84" w:rsidRPr="00661260" w:rsidRDefault="00655C84" w:rsidP="00655C84">
            <w:pPr>
              <w:pStyle w:val="a6"/>
              <w:numPr>
                <w:ilvl w:val="0"/>
                <w:numId w:val="15"/>
              </w:numPr>
              <w:ind w:leftChars="0"/>
              <w:rPr>
                <w:rFonts w:ascii="標楷體" w:eastAsia="標楷體" w:hAnsi="標楷體"/>
              </w:rPr>
            </w:pPr>
            <w:r w:rsidRPr="00661260">
              <w:rPr>
                <w:rFonts w:ascii="標楷體" w:eastAsia="標楷體" w:hAnsi="標楷體" w:hint="eastAsia"/>
                <w:szCs w:val="28"/>
              </w:rPr>
              <w:t>創造國際合作契機，提供跨市場商品掛牌與交易。</w:t>
            </w:r>
          </w:p>
          <w:p w:rsidR="00655C84" w:rsidRPr="00763325" w:rsidRDefault="00655C84" w:rsidP="00655C84">
            <w:pPr>
              <w:pStyle w:val="a6"/>
              <w:numPr>
                <w:ilvl w:val="0"/>
                <w:numId w:val="11"/>
              </w:numPr>
              <w:spacing w:before="100" w:beforeAutospacing="1" w:after="100" w:afterAutospacing="1"/>
              <w:ind w:leftChars="0" w:left="0" w:firstLine="0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針對幾項重要建議方向，以質化發展策略為思維，茲提出臺灣</w:t>
            </w:r>
            <w:r>
              <w:rPr>
                <w:rFonts w:eastAsia="標楷體" w:hAnsi="標楷體" w:hint="eastAsia"/>
              </w:rPr>
              <w:t>ETF</w:t>
            </w:r>
            <w:r>
              <w:rPr>
                <w:rFonts w:eastAsia="標楷體" w:hAnsi="標楷體" w:hint="eastAsia"/>
              </w:rPr>
              <w:t>市場發展之近期與未來規劃及展望</w:t>
            </w:r>
          </w:p>
          <w:p w:rsidR="00655C84" w:rsidRDefault="00655C84" w:rsidP="00655C84">
            <w:pPr>
              <w:spacing w:before="100" w:beforeAutospacing="1" w:after="100" w:afterAutospacing="1"/>
              <w:ind w:firstLine="482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近期規劃以提升對投資人服務、推廣與教育及市場產品多樣性為首要任務，打造具有效率且使用便利的「一站式」</w:t>
            </w:r>
            <w:r>
              <w:rPr>
                <w:rFonts w:eastAsia="標楷體" w:hAnsi="標楷體" w:hint="eastAsia"/>
              </w:rPr>
              <w:t>ETF</w:t>
            </w:r>
            <w:r>
              <w:rPr>
                <w:rFonts w:eastAsia="標楷體" w:hAnsi="標楷體" w:hint="eastAsia"/>
              </w:rPr>
              <w:t>服務平臺，奠定投資人宣導教育與市場風險監理之基礎，另兼顧市場流動性，並陸續規劃推出商品期貨、槓桿</w:t>
            </w:r>
            <w:r>
              <w:rPr>
                <w:rFonts w:eastAsia="標楷體" w:hAnsi="標楷體" w:hint="eastAsia"/>
              </w:rPr>
              <w:t>/</w:t>
            </w:r>
            <w:r>
              <w:rPr>
                <w:rFonts w:eastAsia="標楷體" w:hAnsi="標楷體" w:hint="eastAsia"/>
              </w:rPr>
              <w:t>反向等多元種類</w:t>
            </w:r>
            <w:r>
              <w:rPr>
                <w:rFonts w:eastAsia="標楷體" w:hAnsi="標楷體" w:hint="eastAsia"/>
              </w:rPr>
              <w:t>ETF</w:t>
            </w:r>
            <w:r>
              <w:rPr>
                <w:rFonts w:eastAsia="標楷體" w:hAnsi="標楷體" w:hint="eastAsia"/>
              </w:rPr>
              <w:t>，建構雙貨幣交易平臺，提供投資人新臺幣以外之交易幣別，引入跨境國際評等優良</w:t>
            </w:r>
            <w:r>
              <w:rPr>
                <w:rFonts w:eastAsia="標楷體" w:hAnsi="標楷體" w:hint="eastAsia"/>
              </w:rPr>
              <w:t>ETF</w:t>
            </w:r>
            <w:r>
              <w:rPr>
                <w:rFonts w:eastAsia="標楷體" w:hAnsi="標楷體" w:hint="eastAsia"/>
              </w:rPr>
              <w:t>商品，並持續強化新商品之品質、風險與投資人教育。</w:t>
            </w:r>
          </w:p>
          <w:p w:rsidR="00655C84" w:rsidRDefault="00655C84" w:rsidP="00655C84">
            <w:pPr>
              <w:spacing w:before="100" w:beforeAutospacing="1" w:after="100" w:afterAutospacing="1"/>
              <w:ind w:firstLine="482"/>
              <w:jc w:val="both"/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未來規劃及展望以提升我國</w:t>
            </w:r>
            <w:r>
              <w:rPr>
                <w:rFonts w:eastAsia="標楷體" w:hAnsi="標楷體" w:hint="eastAsia"/>
              </w:rPr>
              <w:t>ETF</w:t>
            </w:r>
            <w:r>
              <w:rPr>
                <w:rFonts w:eastAsia="標楷體" w:hAnsi="標楷體" w:hint="eastAsia"/>
              </w:rPr>
              <w:t>市場國際競爭力為目標，積極與國際市場建立實質合作關係、深化商品相互掛牌、研擬指數合編可行性並擴大我國</w:t>
            </w:r>
            <w:r>
              <w:rPr>
                <w:rFonts w:eastAsia="標楷體" w:hAnsi="標楷體" w:hint="eastAsia"/>
              </w:rPr>
              <w:t>ETF</w:t>
            </w:r>
            <w:r>
              <w:rPr>
                <w:rFonts w:eastAsia="標楷體" w:hAnsi="標楷體" w:hint="eastAsia"/>
              </w:rPr>
              <w:t>市場規模、國際交流及投資人參與。</w:t>
            </w:r>
          </w:p>
          <w:p w:rsidR="00230529" w:rsidRDefault="00230529" w:rsidP="00230529">
            <w:pPr>
              <w:spacing w:line="360" w:lineRule="exact"/>
              <w:jc w:val="both"/>
              <w:rPr>
                <w:rFonts w:eastAsia="標楷體"/>
                <w:sz w:val="26"/>
              </w:rPr>
            </w:pPr>
          </w:p>
          <w:p w:rsidR="00230529" w:rsidRDefault="00230529" w:rsidP="00230529">
            <w:pPr>
              <w:spacing w:line="360" w:lineRule="exact"/>
              <w:jc w:val="both"/>
              <w:rPr>
                <w:rFonts w:eastAsia="標楷體"/>
                <w:sz w:val="26"/>
              </w:rPr>
            </w:pPr>
          </w:p>
        </w:tc>
      </w:tr>
    </w:tbl>
    <w:p w:rsidR="00E3415A" w:rsidRDefault="00E3415A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lastRenderedPageBreak/>
        <w:t>附註：一、報告內容提要應包括下列二部分：</w:t>
      </w:r>
    </w:p>
    <w:p w:rsidR="00E3415A" w:rsidRDefault="00E3415A">
      <w:pPr>
        <w:numPr>
          <w:ilvl w:val="0"/>
          <w:numId w:val="6"/>
        </w:numPr>
        <w:tabs>
          <w:tab w:val="clear" w:pos="1128"/>
        </w:tabs>
        <w:spacing w:line="440" w:lineRule="exact"/>
        <w:ind w:hanging="170"/>
        <w:rPr>
          <w:rFonts w:eastAsia="標楷體"/>
        </w:rPr>
      </w:pPr>
      <w:r>
        <w:rPr>
          <w:rFonts w:eastAsia="標楷體" w:hint="eastAsia"/>
        </w:rPr>
        <w:t>研究內容重點</w:t>
      </w:r>
    </w:p>
    <w:p w:rsidR="00E3415A" w:rsidRDefault="00E3415A">
      <w:pPr>
        <w:numPr>
          <w:ilvl w:val="0"/>
          <w:numId w:val="6"/>
        </w:numPr>
        <w:tabs>
          <w:tab w:val="clear" w:pos="1128"/>
        </w:tabs>
        <w:spacing w:line="440" w:lineRule="exact"/>
        <w:ind w:hanging="170"/>
        <w:rPr>
          <w:rFonts w:eastAsia="標楷體"/>
        </w:rPr>
      </w:pPr>
      <w:r>
        <w:rPr>
          <w:rFonts w:eastAsia="標楷體" w:hint="eastAsia"/>
        </w:rPr>
        <w:t>結論與建議事項</w:t>
      </w:r>
    </w:p>
    <w:p w:rsidR="00E3415A" w:rsidRDefault="00E3415A">
      <w:pPr>
        <w:spacing w:line="440" w:lineRule="exact"/>
        <w:ind w:left="720"/>
        <w:rPr>
          <w:rFonts w:eastAsia="標楷體"/>
        </w:rPr>
      </w:pPr>
      <w:r>
        <w:rPr>
          <w:rFonts w:eastAsia="標楷體" w:hint="eastAsia"/>
        </w:rPr>
        <w:t>二、本提要表須附電子檔</w:t>
      </w:r>
    </w:p>
    <w:sectPr w:rsidR="00E3415A" w:rsidSect="00506291">
      <w:footerReference w:type="even" r:id="rId8"/>
      <w:footerReference w:type="default" r:id="rId9"/>
      <w:pgSz w:w="16840" w:h="11907" w:orient="landscape" w:code="9"/>
      <w:pgMar w:top="1418" w:right="1440" w:bottom="113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14C" w:rsidRDefault="005F014C">
      <w:r>
        <w:separator/>
      </w:r>
    </w:p>
  </w:endnote>
  <w:endnote w:type="continuationSeparator" w:id="0">
    <w:p w:rsidR="005F014C" w:rsidRDefault="005F0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D4" w:rsidRDefault="00506291">
    <w:pPr>
      <w:pStyle w:val="a3"/>
      <w:framePr w:w="1440" w:hSpace="720" w:wrap="around" w:vAnchor="page" w:hAnchor="page" w:xAlign="right" w:yAlign="center"/>
      <w:textDirection w:val="btLr"/>
      <w:rPr>
        <w:rStyle w:val="a4"/>
      </w:rPr>
    </w:pPr>
    <w:r>
      <w:rPr>
        <w:rStyle w:val="a4"/>
      </w:rPr>
      <w:fldChar w:fldCharType="begin"/>
    </w:r>
    <w:r w:rsidR="00191ED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91ED4" w:rsidRDefault="00191E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ED4" w:rsidRDefault="00506291">
    <w:pPr>
      <w:pStyle w:val="a3"/>
      <w:framePr w:w="631" w:hSpace="720" w:wrap="around" w:vAnchor="page" w:hAnchor="page" w:x="16201" w:yAlign="center"/>
      <w:textDirection w:val="btLr"/>
      <w:rPr>
        <w:rStyle w:val="a4"/>
      </w:rPr>
    </w:pPr>
    <w:r>
      <w:rPr>
        <w:rStyle w:val="a4"/>
      </w:rPr>
      <w:fldChar w:fldCharType="begin"/>
    </w:r>
    <w:r w:rsidR="00191ED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13433">
      <w:rPr>
        <w:rStyle w:val="a4"/>
        <w:noProof/>
      </w:rPr>
      <w:t>2</w:t>
    </w:r>
    <w:r>
      <w:rPr>
        <w:rStyle w:val="a4"/>
      </w:rPr>
      <w:fldChar w:fldCharType="end"/>
    </w:r>
  </w:p>
  <w:p w:rsidR="00191ED4" w:rsidRDefault="00191E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14C" w:rsidRDefault="005F014C">
      <w:r>
        <w:separator/>
      </w:r>
    </w:p>
  </w:footnote>
  <w:footnote w:type="continuationSeparator" w:id="0">
    <w:p w:rsidR="005F014C" w:rsidRDefault="005F01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B0A"/>
    <w:multiLevelType w:val="hybridMultilevel"/>
    <w:tmpl w:val="9B8833A8"/>
    <w:lvl w:ilvl="0" w:tplc="5FAE14B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FB4634"/>
    <w:multiLevelType w:val="singleLevel"/>
    <w:tmpl w:val="1BC6F2F0"/>
    <w:lvl w:ilvl="0">
      <w:start w:val="1"/>
      <w:numFmt w:val="taiwaneseCountingThousand"/>
      <w:lvlText w:val="（%1）"/>
      <w:lvlJc w:val="left"/>
      <w:pPr>
        <w:tabs>
          <w:tab w:val="num" w:pos="972"/>
        </w:tabs>
        <w:ind w:left="972" w:hanging="972"/>
      </w:pPr>
      <w:rPr>
        <w:rFonts w:hint="eastAsia"/>
      </w:rPr>
    </w:lvl>
  </w:abstractNum>
  <w:abstractNum w:abstractNumId="2">
    <w:nsid w:val="10C34494"/>
    <w:multiLevelType w:val="hybridMultilevel"/>
    <w:tmpl w:val="7D6278AA"/>
    <w:lvl w:ilvl="0" w:tplc="3AA4FCE0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hint="default"/>
      </w:rPr>
    </w:lvl>
    <w:lvl w:ilvl="1" w:tplc="2012BC5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296F1F"/>
    <w:multiLevelType w:val="hybridMultilevel"/>
    <w:tmpl w:val="77F46CDC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4">
    <w:nsid w:val="20841D3F"/>
    <w:multiLevelType w:val="hybridMultilevel"/>
    <w:tmpl w:val="79C86CEC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5">
    <w:nsid w:val="26E42089"/>
    <w:multiLevelType w:val="hybridMultilevel"/>
    <w:tmpl w:val="DA72F1AE"/>
    <w:lvl w:ilvl="0" w:tplc="DF14950E">
      <w:start w:val="1"/>
      <w:numFmt w:val="taiwaneseCountingThousand"/>
      <w:lvlText w:val="(%1)"/>
      <w:lvlJc w:val="left"/>
      <w:pPr>
        <w:tabs>
          <w:tab w:val="num" w:pos="1128"/>
        </w:tabs>
        <w:ind w:left="1128" w:hanging="408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6">
    <w:nsid w:val="2BBE4B1F"/>
    <w:multiLevelType w:val="hybridMultilevel"/>
    <w:tmpl w:val="333037AA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7">
    <w:nsid w:val="2E040405"/>
    <w:multiLevelType w:val="singleLevel"/>
    <w:tmpl w:val="CB342A8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>
    <w:nsid w:val="334B79DB"/>
    <w:multiLevelType w:val="hybridMultilevel"/>
    <w:tmpl w:val="CE96EA1A"/>
    <w:lvl w:ilvl="0" w:tplc="C1C085E4">
      <w:start w:val="1"/>
      <w:numFmt w:val="taiwaneseCountingThousand"/>
      <w:lvlText w:val="%1、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FD2AD04A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3BBA9B5A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4B3E0DF8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40F8DE7C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F1364D82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E5101912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69CDA88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4A724F4C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9">
    <w:nsid w:val="3EB72910"/>
    <w:multiLevelType w:val="hybridMultilevel"/>
    <w:tmpl w:val="FF9A4D64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10">
    <w:nsid w:val="4B3D311B"/>
    <w:multiLevelType w:val="hybridMultilevel"/>
    <w:tmpl w:val="26E2F176"/>
    <w:lvl w:ilvl="0" w:tplc="2BEA35AC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D394710"/>
    <w:multiLevelType w:val="hybridMultilevel"/>
    <w:tmpl w:val="292CC3B0"/>
    <w:lvl w:ilvl="0" w:tplc="D5EEB8A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50BC28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FD8B34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DA6D2E0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57CC92E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2A6943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C02203C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16800C4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DBE2166E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A785825"/>
    <w:multiLevelType w:val="singleLevel"/>
    <w:tmpl w:val="ACEAF80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3">
    <w:nsid w:val="6E8778E8"/>
    <w:multiLevelType w:val="hybridMultilevel"/>
    <w:tmpl w:val="4268FAB4"/>
    <w:lvl w:ilvl="0" w:tplc="EF5E9FE2">
      <w:start w:val="1"/>
      <w:numFmt w:val="taiwaneseCountingThousand"/>
      <w:lvlText w:val="(%1)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5C6676"/>
    <w:multiLevelType w:val="multilevel"/>
    <w:tmpl w:val="D082B312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284" w:hanging="284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644"/>
        </w:tabs>
        <w:ind w:left="567" w:hanging="283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num" w:pos="927"/>
        </w:tabs>
        <w:ind w:left="851" w:hanging="284"/>
      </w:pPr>
      <w:rPr>
        <w:rFonts w:hint="eastAsia"/>
      </w:rPr>
    </w:lvl>
    <w:lvl w:ilvl="3">
      <w:start w:val="1"/>
      <w:numFmt w:val="decimal"/>
      <w:lvlText w:val="(%4)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1494"/>
        </w:tabs>
        <w:ind w:left="1134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5">
    <w:nsid w:val="716173C0"/>
    <w:multiLevelType w:val="hybridMultilevel"/>
    <w:tmpl w:val="9216CC5A"/>
    <w:lvl w:ilvl="0" w:tplc="2012BC54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2012BC5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8"/>
  </w:num>
  <w:num w:numId="5">
    <w:abstractNumId w:val="11"/>
  </w:num>
  <w:num w:numId="6">
    <w:abstractNumId w:val="5"/>
  </w:num>
  <w:num w:numId="7">
    <w:abstractNumId w:val="14"/>
  </w:num>
  <w:num w:numId="8">
    <w:abstractNumId w:val="13"/>
  </w:num>
  <w:num w:numId="9">
    <w:abstractNumId w:val="2"/>
  </w:num>
  <w:num w:numId="10">
    <w:abstractNumId w:val="15"/>
  </w:num>
  <w:num w:numId="11">
    <w:abstractNumId w:val="10"/>
  </w:num>
  <w:num w:numId="12">
    <w:abstractNumId w:val="4"/>
  </w:num>
  <w:num w:numId="13">
    <w:abstractNumId w:val="9"/>
  </w:num>
  <w:num w:numId="14">
    <w:abstractNumId w:val="6"/>
  </w:num>
  <w:num w:numId="15">
    <w:abstractNumId w:val="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C1"/>
    <w:rsid w:val="00191ED4"/>
    <w:rsid w:val="00230529"/>
    <w:rsid w:val="00250C2A"/>
    <w:rsid w:val="0034091A"/>
    <w:rsid w:val="00420EC1"/>
    <w:rsid w:val="004E09B7"/>
    <w:rsid w:val="00506291"/>
    <w:rsid w:val="005F014C"/>
    <w:rsid w:val="00605D60"/>
    <w:rsid w:val="00655C84"/>
    <w:rsid w:val="006B29E1"/>
    <w:rsid w:val="00C9090F"/>
    <w:rsid w:val="00E13433"/>
    <w:rsid w:val="00E3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29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629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06291"/>
  </w:style>
  <w:style w:type="paragraph" w:styleId="a5">
    <w:name w:val="header"/>
    <w:basedOn w:val="a"/>
    <w:rsid w:val="0050629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List Paragraph"/>
    <w:basedOn w:val="a"/>
    <w:uiPriority w:val="34"/>
    <w:qFormat/>
    <w:rsid w:val="00655C8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291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06291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506291"/>
  </w:style>
  <w:style w:type="paragraph" w:styleId="a5">
    <w:name w:val="header"/>
    <w:basedOn w:val="a"/>
    <w:rsid w:val="00506291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List Paragraph"/>
    <w:basedOn w:val="a"/>
    <w:uiPriority w:val="34"/>
    <w:qFormat/>
    <w:rsid w:val="00655C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台灣證券交易所八十八年度研究報告提要表</dc:title>
  <dc:creator>rachel</dc:creator>
  <cp:lastModifiedBy>蘇俊銘solo</cp:lastModifiedBy>
  <cp:revision>2</cp:revision>
  <cp:lastPrinted>2013-12-31T01:19:00Z</cp:lastPrinted>
  <dcterms:created xsi:type="dcterms:W3CDTF">2015-05-27T01:34:00Z</dcterms:created>
  <dcterms:modified xsi:type="dcterms:W3CDTF">2015-05-27T01:34:00Z</dcterms:modified>
</cp:coreProperties>
</file>