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63" w:rsidRPr="006569FE" w:rsidRDefault="003A6663" w:rsidP="00587FE3">
      <w:pPr>
        <w:spacing w:line="600" w:lineRule="exact"/>
        <w:jc w:val="center"/>
        <w:rPr>
          <w:rFonts w:eastAsia="標楷體"/>
          <w:bCs/>
          <w:emboss/>
          <w:color w:val="000080"/>
          <w:sz w:val="48"/>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in;margin-top:-36pt;width:81pt;height:27pt;z-index:251687424" stroked="f" strokecolor="blue">
            <v:textbox>
              <w:txbxContent>
                <w:p w:rsidR="003A6663" w:rsidRPr="00BC322F" w:rsidRDefault="003A6663" w:rsidP="00BC322F"/>
              </w:txbxContent>
            </v:textbox>
          </v:shape>
        </w:pict>
      </w:r>
      <w:r w:rsidRPr="006569FE">
        <w:rPr>
          <w:rFonts w:eastAsia="標楷體" w:hint="eastAsia"/>
          <w:bCs/>
          <w:emboss/>
          <w:color w:val="000080"/>
          <w:sz w:val="48"/>
          <w:u w:val="single"/>
        </w:rPr>
        <w:t>公開收購相關疑義問答</w:t>
      </w:r>
      <w:r>
        <w:rPr>
          <w:rFonts w:eastAsia="標楷體" w:hint="eastAsia"/>
          <w:bCs/>
          <w:emboss/>
          <w:color w:val="000080"/>
          <w:sz w:val="48"/>
          <w:u w:val="single"/>
        </w:rPr>
        <w:t>目錄及頁次</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公開收購制度之基本原則</w:t>
      </w:r>
      <w:r w:rsidRPr="006727C5">
        <w:rPr>
          <w:rFonts w:ascii="標楷體" w:eastAsia="標楷體" w:hAnsi="標楷體"/>
          <w:sz w:val="36"/>
          <w:szCs w:val="36"/>
        </w:rPr>
        <w:t>(</w:t>
      </w:r>
      <w:r w:rsidRPr="006727C5">
        <w:rPr>
          <w:rFonts w:ascii="標楷體" w:eastAsia="標楷體" w:hAnsi="標楷體" w:hint="eastAsia"/>
          <w:sz w:val="36"/>
          <w:szCs w:val="36"/>
        </w:rPr>
        <w:t>第一題至第七題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 xml:space="preserve"> 2</w:t>
      </w:r>
      <w:r w:rsidRPr="006727C5">
        <w:rPr>
          <w:rFonts w:ascii="標楷體" w:eastAsia="標楷體" w:hAnsi="標楷體" w:hint="eastAsia"/>
          <w:sz w:val="36"/>
          <w:szCs w:val="36"/>
        </w:rPr>
        <w:t>頁至第</w:t>
      </w:r>
      <w:r w:rsidRPr="006727C5">
        <w:rPr>
          <w:rFonts w:ascii="標楷體" w:eastAsia="標楷體" w:hAnsi="標楷體"/>
          <w:sz w:val="36"/>
          <w:szCs w:val="36"/>
        </w:rPr>
        <w:t xml:space="preserve"> 7</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公開收購之流程</w:t>
      </w:r>
      <w:r w:rsidRPr="006727C5">
        <w:rPr>
          <w:rFonts w:ascii="標楷體" w:eastAsia="標楷體" w:hAnsi="標楷體"/>
          <w:sz w:val="36"/>
          <w:szCs w:val="36"/>
        </w:rPr>
        <w:t>(</w:t>
      </w:r>
      <w:r w:rsidRPr="006727C5">
        <w:rPr>
          <w:rFonts w:ascii="標楷體" w:eastAsia="標楷體" w:hAnsi="標楷體" w:hint="eastAsia"/>
          <w:sz w:val="36"/>
          <w:szCs w:val="36"/>
        </w:rPr>
        <w:t>第八題至第十八題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 xml:space="preserve"> 7</w:t>
      </w:r>
      <w:r w:rsidRPr="006727C5">
        <w:rPr>
          <w:rFonts w:ascii="標楷體" w:eastAsia="標楷體" w:hAnsi="標楷體" w:hint="eastAsia"/>
          <w:sz w:val="36"/>
          <w:szCs w:val="36"/>
        </w:rPr>
        <w:t>頁至第</w:t>
      </w:r>
      <w:r w:rsidRPr="006727C5">
        <w:rPr>
          <w:rFonts w:ascii="標楷體" w:eastAsia="標楷體" w:hAnsi="標楷體"/>
          <w:sz w:val="36"/>
          <w:szCs w:val="36"/>
        </w:rPr>
        <w:t>15</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被收購公司回應及審議委員會審議</w:t>
      </w:r>
      <w:r w:rsidRPr="006727C5">
        <w:rPr>
          <w:rFonts w:ascii="標楷體" w:eastAsia="標楷體" w:hAnsi="標楷體"/>
          <w:sz w:val="36"/>
          <w:szCs w:val="36"/>
        </w:rPr>
        <w:t xml:space="preserve"> (</w:t>
      </w:r>
      <w:r w:rsidRPr="006727C5">
        <w:rPr>
          <w:rFonts w:ascii="標楷體" w:eastAsia="標楷體" w:hAnsi="標楷體" w:hint="eastAsia"/>
          <w:sz w:val="36"/>
          <w:szCs w:val="36"/>
        </w:rPr>
        <w:t>第十九題至第二十四題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 xml:space="preserve"> 16</w:t>
      </w:r>
      <w:r w:rsidRPr="006727C5">
        <w:rPr>
          <w:rFonts w:ascii="標楷體" w:eastAsia="標楷體" w:hAnsi="標楷體" w:hint="eastAsia"/>
          <w:sz w:val="36"/>
          <w:szCs w:val="36"/>
        </w:rPr>
        <w:t>頁至第</w:t>
      </w:r>
      <w:r w:rsidRPr="006727C5">
        <w:rPr>
          <w:rFonts w:ascii="標楷體" w:eastAsia="標楷體" w:hAnsi="標楷體"/>
          <w:sz w:val="36"/>
          <w:szCs w:val="36"/>
        </w:rPr>
        <w:t>20</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公開收購標的</w:t>
      </w:r>
      <w:r w:rsidRPr="006727C5">
        <w:rPr>
          <w:rFonts w:ascii="標楷體" w:eastAsia="標楷體" w:hAnsi="標楷體"/>
          <w:sz w:val="36"/>
          <w:szCs w:val="36"/>
        </w:rPr>
        <w:t>(</w:t>
      </w:r>
      <w:r w:rsidRPr="006727C5">
        <w:rPr>
          <w:rFonts w:ascii="標楷體" w:eastAsia="標楷體" w:hAnsi="標楷體" w:hint="eastAsia"/>
          <w:sz w:val="36"/>
          <w:szCs w:val="36"/>
        </w:rPr>
        <w:t>第二十五題至第二十六題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20</w:t>
      </w:r>
      <w:r w:rsidRPr="006727C5">
        <w:rPr>
          <w:rFonts w:ascii="標楷體" w:eastAsia="標楷體" w:hAnsi="標楷體" w:hint="eastAsia"/>
          <w:sz w:val="36"/>
          <w:szCs w:val="36"/>
        </w:rPr>
        <w:t>頁至第</w:t>
      </w:r>
      <w:r w:rsidRPr="006727C5">
        <w:rPr>
          <w:rFonts w:ascii="標楷體" w:eastAsia="標楷體" w:hAnsi="標楷體"/>
          <w:sz w:val="36"/>
          <w:szCs w:val="36"/>
        </w:rPr>
        <w:t>23</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公開收購之受委任機構</w:t>
      </w:r>
      <w:r w:rsidRPr="006727C5">
        <w:rPr>
          <w:rFonts w:ascii="標楷體" w:eastAsia="標楷體" w:hAnsi="標楷體"/>
          <w:sz w:val="36"/>
          <w:szCs w:val="36"/>
        </w:rPr>
        <w:t>(</w:t>
      </w:r>
      <w:r w:rsidRPr="006727C5">
        <w:rPr>
          <w:rFonts w:ascii="標楷體" w:eastAsia="標楷體" w:hAnsi="標楷體" w:hint="eastAsia"/>
          <w:sz w:val="36"/>
          <w:szCs w:val="36"/>
        </w:rPr>
        <w:t>第二十七題至第三十題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23</w:t>
      </w:r>
      <w:r w:rsidRPr="006727C5">
        <w:rPr>
          <w:rFonts w:ascii="標楷體" w:eastAsia="標楷體" w:hAnsi="標楷體" w:hint="eastAsia"/>
          <w:sz w:val="36"/>
          <w:szCs w:val="36"/>
        </w:rPr>
        <w:t>頁至第</w:t>
      </w:r>
      <w:r w:rsidRPr="006727C5">
        <w:rPr>
          <w:rFonts w:ascii="標楷體" w:eastAsia="標楷體" w:hAnsi="標楷體"/>
          <w:sz w:val="36"/>
          <w:szCs w:val="36"/>
        </w:rPr>
        <w:t>27</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公開收購之預定收購數量</w:t>
      </w:r>
      <w:r w:rsidRPr="006727C5">
        <w:rPr>
          <w:rFonts w:ascii="標楷體" w:eastAsia="標楷體" w:hAnsi="標楷體"/>
          <w:sz w:val="36"/>
          <w:szCs w:val="36"/>
        </w:rPr>
        <w:t>(</w:t>
      </w:r>
      <w:r w:rsidRPr="006727C5">
        <w:rPr>
          <w:rFonts w:ascii="標楷體" w:eastAsia="標楷體" w:hAnsi="標楷體" w:hint="eastAsia"/>
          <w:sz w:val="36"/>
          <w:szCs w:val="36"/>
        </w:rPr>
        <w:t>第三十一題至第三十三題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27</w:t>
      </w:r>
      <w:r w:rsidRPr="006727C5">
        <w:rPr>
          <w:rFonts w:ascii="標楷體" w:eastAsia="標楷體" w:hAnsi="標楷體" w:hint="eastAsia"/>
          <w:sz w:val="36"/>
          <w:szCs w:val="36"/>
        </w:rPr>
        <w:t>頁至第</w:t>
      </w:r>
      <w:r w:rsidRPr="006727C5">
        <w:rPr>
          <w:rFonts w:ascii="標楷體" w:eastAsia="標楷體" w:hAnsi="標楷體"/>
          <w:sz w:val="36"/>
          <w:szCs w:val="36"/>
        </w:rPr>
        <w:t>31</w:t>
      </w:r>
      <w:r w:rsidRPr="006727C5">
        <w:rPr>
          <w:rFonts w:ascii="標楷體" w:eastAsia="標楷體" w:hAnsi="標楷體" w:hint="eastAsia"/>
          <w:sz w:val="36"/>
          <w:szCs w:val="36"/>
        </w:rPr>
        <w:t>頁</w:t>
      </w:r>
    </w:p>
    <w:p w:rsidR="003A6663" w:rsidRPr="006727C5" w:rsidRDefault="003A6663" w:rsidP="00587FE3">
      <w:pPr>
        <w:numPr>
          <w:ilvl w:val="0"/>
          <w:numId w:val="7"/>
        </w:numPr>
        <w:rPr>
          <w:rFonts w:ascii="標楷體" w:eastAsia="標楷體" w:hAnsi="標楷體"/>
          <w:sz w:val="36"/>
          <w:szCs w:val="36"/>
        </w:rPr>
      </w:pPr>
      <w:r w:rsidRPr="006727C5">
        <w:rPr>
          <w:rFonts w:ascii="標楷體" w:eastAsia="標楷體" w:hAnsi="標楷體" w:hint="eastAsia"/>
          <w:sz w:val="36"/>
          <w:szCs w:val="36"/>
        </w:rPr>
        <w:t>公開收購之對價</w:t>
      </w:r>
      <w:r w:rsidRPr="006727C5">
        <w:rPr>
          <w:rFonts w:ascii="標楷體" w:eastAsia="標楷體" w:hAnsi="標楷體"/>
          <w:sz w:val="36"/>
          <w:szCs w:val="36"/>
        </w:rPr>
        <w:t>(</w:t>
      </w:r>
      <w:r w:rsidRPr="006727C5">
        <w:rPr>
          <w:rFonts w:ascii="標楷體" w:eastAsia="標楷體" w:hAnsi="標楷體" w:hint="eastAsia"/>
          <w:sz w:val="36"/>
          <w:szCs w:val="36"/>
        </w:rPr>
        <w:t>第三十四題至</w:t>
      </w:r>
      <w:r w:rsidRPr="005450E7">
        <w:rPr>
          <w:rFonts w:ascii="標楷體" w:eastAsia="標楷體" w:hAnsi="標楷體" w:hint="eastAsia"/>
          <w:color w:val="0000FF"/>
          <w:sz w:val="36"/>
          <w:szCs w:val="36"/>
        </w:rPr>
        <w:t>第三十八之一題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31</w:t>
      </w:r>
      <w:r w:rsidRPr="006727C5">
        <w:rPr>
          <w:rFonts w:ascii="標楷體" w:eastAsia="標楷體" w:hAnsi="標楷體" w:hint="eastAsia"/>
          <w:sz w:val="36"/>
          <w:szCs w:val="36"/>
        </w:rPr>
        <w:t>頁至第</w:t>
      </w:r>
      <w:r w:rsidRPr="006727C5">
        <w:rPr>
          <w:rFonts w:ascii="標楷體" w:eastAsia="標楷體" w:hAnsi="標楷體"/>
          <w:sz w:val="36"/>
          <w:szCs w:val="36"/>
        </w:rPr>
        <w:t>3</w:t>
      </w:r>
      <w:r>
        <w:rPr>
          <w:rFonts w:ascii="標楷體" w:eastAsia="標楷體" w:hAnsi="標楷體"/>
          <w:sz w:val="36"/>
          <w:szCs w:val="36"/>
        </w:rPr>
        <w:t>7</w:t>
      </w:r>
      <w:r w:rsidRPr="006727C5">
        <w:rPr>
          <w:rFonts w:ascii="標楷體" w:eastAsia="標楷體" w:hAnsi="標楷體" w:hint="eastAsia"/>
          <w:sz w:val="36"/>
          <w:szCs w:val="36"/>
        </w:rPr>
        <w:t>頁</w:t>
      </w:r>
    </w:p>
    <w:p w:rsidR="003A6663" w:rsidRPr="006727C5" w:rsidRDefault="003A6663" w:rsidP="004D6135">
      <w:pPr>
        <w:numPr>
          <w:ilvl w:val="0"/>
          <w:numId w:val="7"/>
        </w:numPr>
        <w:rPr>
          <w:rFonts w:ascii="標楷體" w:eastAsia="標楷體" w:hAnsi="標楷體"/>
          <w:sz w:val="36"/>
          <w:szCs w:val="36"/>
        </w:rPr>
      </w:pPr>
      <w:r w:rsidRPr="006727C5">
        <w:rPr>
          <w:rFonts w:ascii="標楷體" w:eastAsia="標楷體" w:hAnsi="標楷體" w:hint="eastAsia"/>
          <w:sz w:val="36"/>
          <w:szCs w:val="36"/>
        </w:rPr>
        <w:t>強制公開收購制度</w:t>
      </w:r>
      <w:r w:rsidRPr="006727C5">
        <w:rPr>
          <w:rFonts w:ascii="標楷體" w:eastAsia="標楷體" w:hAnsi="標楷體"/>
          <w:sz w:val="36"/>
          <w:szCs w:val="36"/>
        </w:rPr>
        <w:t>(</w:t>
      </w:r>
      <w:r w:rsidRPr="006727C5">
        <w:rPr>
          <w:rFonts w:ascii="標楷體" w:eastAsia="標楷體" w:hAnsi="標楷體" w:hint="eastAsia"/>
          <w:sz w:val="36"/>
          <w:szCs w:val="36"/>
        </w:rPr>
        <w:t>第三十九題至第四十七題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3</w:t>
      </w:r>
      <w:r>
        <w:rPr>
          <w:rFonts w:ascii="標楷體" w:eastAsia="標楷體" w:hAnsi="標楷體"/>
          <w:sz w:val="36"/>
          <w:szCs w:val="36"/>
        </w:rPr>
        <w:t>7</w:t>
      </w:r>
      <w:r w:rsidRPr="006727C5">
        <w:rPr>
          <w:rFonts w:ascii="標楷體" w:eastAsia="標楷體" w:hAnsi="標楷體" w:hint="eastAsia"/>
          <w:sz w:val="36"/>
          <w:szCs w:val="36"/>
        </w:rPr>
        <w:t>頁至第</w:t>
      </w:r>
      <w:r w:rsidRPr="006727C5">
        <w:rPr>
          <w:rFonts w:ascii="標楷體" w:eastAsia="標楷體" w:hAnsi="標楷體"/>
          <w:sz w:val="36"/>
          <w:szCs w:val="36"/>
        </w:rPr>
        <w:t>4</w:t>
      </w:r>
      <w:r>
        <w:rPr>
          <w:rFonts w:ascii="標楷體" w:eastAsia="標楷體" w:hAnsi="標楷體"/>
          <w:sz w:val="36"/>
          <w:szCs w:val="36"/>
        </w:rPr>
        <w:t>4</w:t>
      </w:r>
      <w:r w:rsidRPr="006727C5">
        <w:rPr>
          <w:rFonts w:ascii="標楷體" w:eastAsia="標楷體" w:hAnsi="標楷體" w:hint="eastAsia"/>
          <w:sz w:val="36"/>
          <w:szCs w:val="36"/>
        </w:rPr>
        <w:t>頁</w:t>
      </w:r>
    </w:p>
    <w:p w:rsidR="003A6663" w:rsidRPr="006727C5" w:rsidRDefault="003A6663" w:rsidP="004D6135">
      <w:pPr>
        <w:numPr>
          <w:ilvl w:val="0"/>
          <w:numId w:val="7"/>
        </w:numPr>
        <w:rPr>
          <w:rFonts w:ascii="標楷體" w:eastAsia="標楷體" w:hAnsi="標楷體"/>
          <w:sz w:val="36"/>
          <w:szCs w:val="36"/>
        </w:rPr>
      </w:pPr>
      <w:r w:rsidRPr="006727C5">
        <w:rPr>
          <w:rFonts w:ascii="標楷體" w:eastAsia="標楷體" w:hAnsi="標楷體" w:hint="eastAsia"/>
          <w:sz w:val="36"/>
          <w:szCs w:val="36"/>
        </w:rPr>
        <w:t>外國公司準用</w:t>
      </w:r>
      <w:r w:rsidRPr="006727C5">
        <w:rPr>
          <w:rFonts w:ascii="標楷體" w:eastAsia="標楷體" w:hAnsi="標楷體"/>
          <w:sz w:val="36"/>
          <w:szCs w:val="36"/>
        </w:rPr>
        <w:t>(</w:t>
      </w:r>
      <w:r w:rsidRPr="006727C5">
        <w:rPr>
          <w:rFonts w:ascii="標楷體" w:eastAsia="標楷體" w:hAnsi="標楷體" w:hint="eastAsia"/>
          <w:sz w:val="36"/>
          <w:szCs w:val="36"/>
        </w:rPr>
        <w:t>第四十八題至第四十九題</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4</w:t>
      </w:r>
      <w:r>
        <w:rPr>
          <w:rFonts w:ascii="標楷體" w:eastAsia="標楷體" w:hAnsi="標楷體"/>
          <w:sz w:val="36"/>
          <w:szCs w:val="36"/>
        </w:rPr>
        <w:t>4</w:t>
      </w:r>
      <w:r w:rsidRPr="006727C5">
        <w:rPr>
          <w:rFonts w:ascii="標楷體" w:eastAsia="標楷體" w:hAnsi="標楷體" w:hint="eastAsia"/>
          <w:sz w:val="36"/>
          <w:szCs w:val="36"/>
        </w:rPr>
        <w:t>頁至第</w:t>
      </w:r>
      <w:r w:rsidRPr="006727C5">
        <w:rPr>
          <w:rFonts w:ascii="標楷體" w:eastAsia="標楷體" w:hAnsi="標楷體"/>
          <w:sz w:val="36"/>
          <w:szCs w:val="36"/>
        </w:rPr>
        <w:t>4</w:t>
      </w:r>
      <w:r>
        <w:rPr>
          <w:rFonts w:ascii="標楷體" w:eastAsia="標楷體" w:hAnsi="標楷體"/>
          <w:sz w:val="36"/>
          <w:szCs w:val="36"/>
        </w:rPr>
        <w:t>6</w:t>
      </w:r>
      <w:r w:rsidRPr="006727C5">
        <w:rPr>
          <w:rFonts w:ascii="標楷體" w:eastAsia="標楷體" w:hAnsi="標楷體" w:hint="eastAsia"/>
          <w:sz w:val="36"/>
          <w:szCs w:val="36"/>
        </w:rPr>
        <w:t>頁</w:t>
      </w:r>
    </w:p>
    <w:p w:rsidR="003A6663" w:rsidRPr="006727C5" w:rsidRDefault="003A6663" w:rsidP="004D6135">
      <w:pPr>
        <w:rPr>
          <w:rFonts w:ascii="標楷體" w:eastAsia="標楷體" w:hAnsi="標楷體"/>
          <w:sz w:val="36"/>
          <w:szCs w:val="36"/>
        </w:rPr>
      </w:pPr>
      <w:r w:rsidRPr="006727C5">
        <w:rPr>
          <w:rFonts w:ascii="標楷體" w:eastAsia="標楷體" w:hAnsi="標楷體" w:hint="eastAsia"/>
          <w:sz w:val="36"/>
          <w:szCs w:val="36"/>
        </w:rPr>
        <w:t>附件、公開收購流程圖</w:t>
      </w:r>
      <w:r w:rsidRPr="006727C5">
        <w:rPr>
          <w:rFonts w:ascii="標楷體" w:eastAsia="標楷體" w:hAnsi="標楷體"/>
          <w:sz w:val="36"/>
          <w:szCs w:val="36"/>
        </w:rPr>
        <w:t xml:space="preserve">                                    </w:t>
      </w:r>
      <w:r w:rsidRPr="006727C5">
        <w:rPr>
          <w:rFonts w:ascii="標楷體" w:eastAsia="標楷體" w:hAnsi="標楷體" w:hint="eastAsia"/>
          <w:sz w:val="36"/>
          <w:szCs w:val="36"/>
        </w:rPr>
        <w:t>第</w:t>
      </w:r>
      <w:r w:rsidRPr="006727C5">
        <w:rPr>
          <w:rFonts w:ascii="標楷體" w:eastAsia="標楷體" w:hAnsi="標楷體"/>
          <w:sz w:val="36"/>
          <w:szCs w:val="36"/>
        </w:rPr>
        <w:t>4</w:t>
      </w:r>
      <w:r>
        <w:rPr>
          <w:rFonts w:ascii="標楷體" w:eastAsia="標楷體" w:hAnsi="標楷體"/>
          <w:sz w:val="36"/>
          <w:szCs w:val="36"/>
        </w:rPr>
        <w:t>7</w:t>
      </w:r>
      <w:r w:rsidRPr="006727C5">
        <w:rPr>
          <w:rFonts w:ascii="標楷體" w:eastAsia="標楷體" w:hAnsi="標楷體" w:hint="eastAsia"/>
          <w:sz w:val="36"/>
          <w:szCs w:val="36"/>
        </w:rPr>
        <w:t>頁</w:t>
      </w:r>
    </w:p>
    <w:p w:rsidR="003A6663" w:rsidRPr="006727C5" w:rsidRDefault="003A6663" w:rsidP="00D879AC">
      <w:pPr>
        <w:spacing w:line="600" w:lineRule="exact"/>
        <w:jc w:val="center"/>
        <w:rPr>
          <w:rFonts w:eastAsia="標楷體"/>
          <w:bCs/>
          <w:emboss/>
          <w:sz w:val="48"/>
          <w:u w:val="single"/>
        </w:rPr>
      </w:pPr>
      <w:r w:rsidRPr="006727C5">
        <w:rPr>
          <w:rFonts w:eastAsia="標楷體" w:hint="eastAsia"/>
          <w:bCs/>
          <w:emboss/>
          <w:sz w:val="48"/>
          <w:u w:val="single"/>
        </w:rPr>
        <w:t>公開收購相關疑義問答</w:t>
      </w:r>
    </w:p>
    <w:p w:rsidR="003A6663" w:rsidRPr="006727C5" w:rsidRDefault="003A6663" w:rsidP="00D879AC">
      <w:pPr>
        <w:spacing w:line="600" w:lineRule="exact"/>
        <w:rPr>
          <w:rFonts w:eastAsia="標楷體"/>
          <w:b/>
          <w:bCs/>
          <w:sz w:val="36"/>
        </w:rPr>
      </w:pPr>
      <w:r w:rsidRPr="006727C5">
        <w:rPr>
          <w:rFonts w:eastAsia="標楷體" w:hint="eastAsia"/>
          <w:b/>
          <w:bCs/>
          <w:sz w:val="36"/>
        </w:rPr>
        <w:t>壹、公開收購制度之基本原則</w:t>
      </w: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一、何謂公開收購制度</w:t>
      </w:r>
      <w:r w:rsidRPr="006727C5">
        <w:rPr>
          <w:rFonts w:eastAsia="標楷體"/>
          <w:sz w:val="36"/>
        </w:rPr>
        <w:t>?</w:t>
      </w:r>
    </w:p>
    <w:p w:rsidR="003A6663" w:rsidRPr="006727C5" w:rsidRDefault="003A6663" w:rsidP="00F24203">
      <w:pPr>
        <w:spacing w:line="600" w:lineRule="exact"/>
        <w:ind w:left="1440" w:hangingChars="400" w:hanging="1440"/>
        <w:rPr>
          <w:rFonts w:eastAsia="標楷體"/>
          <w:sz w:val="36"/>
        </w:rPr>
      </w:pPr>
      <w:r w:rsidRPr="006727C5">
        <w:rPr>
          <w:rFonts w:eastAsia="標楷體"/>
          <w:sz w:val="36"/>
        </w:rPr>
        <w:t xml:space="preserve">   </w:t>
      </w:r>
      <w:r w:rsidRPr="006727C5">
        <w:rPr>
          <w:rFonts w:eastAsia="標楷體" w:hint="eastAsia"/>
          <w:sz w:val="36"/>
        </w:rPr>
        <w:t>【答】依證券交易法</w:t>
      </w:r>
      <w:r w:rsidRPr="006727C5">
        <w:rPr>
          <w:rFonts w:eastAsia="標楷體"/>
          <w:sz w:val="36"/>
        </w:rPr>
        <w:t>(</w:t>
      </w:r>
      <w:r w:rsidRPr="006727C5">
        <w:rPr>
          <w:rFonts w:eastAsia="標楷體" w:hint="eastAsia"/>
          <w:sz w:val="36"/>
        </w:rPr>
        <w:t>以下簡稱本法</w:t>
      </w:r>
      <w:r w:rsidRPr="006727C5">
        <w:rPr>
          <w:rFonts w:eastAsia="標楷體"/>
          <w:sz w:val="36"/>
        </w:rPr>
        <w:t>)</w:t>
      </w:r>
      <w:r w:rsidRPr="006727C5">
        <w:rPr>
          <w:rFonts w:eastAsia="標楷體" w:hint="eastAsia"/>
          <w:sz w:val="36"/>
        </w:rPr>
        <w:t>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2</w:t>
      </w:r>
      <w:r w:rsidRPr="006727C5">
        <w:rPr>
          <w:rFonts w:eastAsia="標楷體" w:hint="eastAsia"/>
          <w:sz w:val="36"/>
        </w:rPr>
        <w:t>項規定，公開收購制度係指不經由有價證券集中交易市場或證券商營業處所，對非特定人為公開收購公開發行公司之有價證券之制度。又依公開收購公開發行公司有價證券管理辦法</w:t>
      </w:r>
      <w:r w:rsidRPr="006727C5">
        <w:rPr>
          <w:rFonts w:eastAsia="標楷體"/>
          <w:sz w:val="36"/>
        </w:rPr>
        <w:t>(</w:t>
      </w:r>
      <w:r w:rsidRPr="006727C5">
        <w:rPr>
          <w:rFonts w:eastAsia="標楷體" w:hint="eastAsia"/>
          <w:sz w:val="36"/>
        </w:rPr>
        <w:t>以下簡稱公開收購管理辦法</w:t>
      </w:r>
      <w:r w:rsidRPr="006727C5">
        <w:rPr>
          <w:rFonts w:eastAsia="標楷體"/>
          <w:sz w:val="36"/>
        </w:rPr>
        <w:t>)</w:t>
      </w:r>
      <w:r w:rsidRPr="006727C5">
        <w:rPr>
          <w:rFonts w:eastAsia="標楷體" w:hint="eastAsia"/>
          <w:sz w:val="36"/>
        </w:rPr>
        <w:t>第</w:t>
      </w:r>
      <w:r w:rsidRPr="006727C5">
        <w:rPr>
          <w:rFonts w:eastAsia="標楷體"/>
          <w:sz w:val="36"/>
        </w:rPr>
        <w:t>2</w:t>
      </w:r>
      <w:r w:rsidRPr="006727C5">
        <w:rPr>
          <w:rFonts w:eastAsia="標楷體" w:hint="eastAsia"/>
          <w:sz w:val="36"/>
        </w:rPr>
        <w:t>條規定，對非特定人提出公開要約，係指以公告、廣告、廣播、電傳資訊、信函、電話、發表會、說明會或其他方式為之。</w:t>
      </w:r>
    </w:p>
    <w:p w:rsidR="003A6663" w:rsidRPr="006727C5" w:rsidRDefault="003A6663" w:rsidP="00F24203">
      <w:pPr>
        <w:spacing w:line="600" w:lineRule="exact"/>
        <w:ind w:left="1260" w:hangingChars="350" w:hanging="126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二、公開收購案件進行期間，其他人得否再對同一被收購公司提出競爭公開收購</w:t>
      </w:r>
      <w:r w:rsidRPr="006727C5">
        <w:rPr>
          <w:rFonts w:eastAsia="標楷體"/>
          <w:sz w:val="36"/>
        </w:rPr>
        <w:t>?</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w:t>
      </w:r>
      <w:r w:rsidRPr="006727C5">
        <w:rPr>
          <w:rFonts w:eastAsia="標楷體" w:hint="eastAsia"/>
          <w:sz w:val="36"/>
        </w:rPr>
        <w:t>【答】依公開收購管理辦法第</w:t>
      </w:r>
      <w:r w:rsidRPr="006727C5">
        <w:rPr>
          <w:rFonts w:eastAsia="標楷體"/>
          <w:sz w:val="36"/>
        </w:rPr>
        <w:t>7</w:t>
      </w:r>
      <w:r w:rsidRPr="006727C5">
        <w:rPr>
          <w:rFonts w:eastAsia="標楷體" w:hint="eastAsia"/>
          <w:sz w:val="36"/>
        </w:rPr>
        <w:t>條第</w:t>
      </w:r>
      <w:r w:rsidRPr="006727C5">
        <w:rPr>
          <w:rFonts w:eastAsia="標楷體"/>
          <w:sz w:val="36"/>
        </w:rPr>
        <w:t>2</w:t>
      </w:r>
      <w:r w:rsidRPr="006727C5">
        <w:rPr>
          <w:rFonts w:eastAsia="標楷體" w:hint="eastAsia"/>
          <w:sz w:val="36"/>
        </w:rPr>
        <w:t>項之規定，對同一公開發行公司發行之有價證券競爭公開收購者，應於原公開收購期間屆滿之日五個營業日以前向主管機關</w:t>
      </w:r>
      <w:r w:rsidRPr="006727C5">
        <w:rPr>
          <w:rFonts w:eastAsia="標楷體"/>
          <w:sz w:val="36"/>
        </w:rPr>
        <w:t>(</w:t>
      </w:r>
      <w:r w:rsidRPr="006727C5">
        <w:rPr>
          <w:rFonts w:eastAsia="標楷體" w:hint="eastAsia"/>
          <w:sz w:val="36"/>
        </w:rPr>
        <w:t>即金融監督管理委員會，以下簡稱本會</w:t>
      </w:r>
      <w:r w:rsidRPr="006727C5">
        <w:rPr>
          <w:rFonts w:eastAsia="標楷體"/>
          <w:sz w:val="36"/>
        </w:rPr>
        <w:t>)</w:t>
      </w:r>
      <w:r w:rsidRPr="006727C5">
        <w:rPr>
          <w:rFonts w:eastAsia="標楷體" w:hint="eastAsia"/>
          <w:sz w:val="36"/>
        </w:rPr>
        <w:t>提出公開收購之申報並公告。</w:t>
      </w: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三、公開收購期間，公開收購人得否以其他方式取得被收購公司之有價證券</w:t>
      </w:r>
      <w:r w:rsidRPr="006727C5">
        <w:rPr>
          <w:rFonts w:eastAsia="標楷體"/>
          <w:sz w:val="36"/>
        </w:rPr>
        <w:t>?</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spacing w:line="600" w:lineRule="exact"/>
        <w:ind w:leftChars="299" w:left="1258"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依本法第</w:t>
      </w:r>
      <w:r w:rsidRPr="006727C5">
        <w:rPr>
          <w:rFonts w:eastAsia="標楷體"/>
          <w:sz w:val="36"/>
        </w:rPr>
        <w:t>43</w:t>
      </w:r>
      <w:r w:rsidRPr="006727C5">
        <w:rPr>
          <w:rFonts w:eastAsia="標楷體" w:hint="eastAsia"/>
          <w:sz w:val="36"/>
        </w:rPr>
        <w:t>條之</w:t>
      </w:r>
      <w:r w:rsidRPr="006727C5">
        <w:rPr>
          <w:rFonts w:eastAsia="標楷體"/>
          <w:sz w:val="36"/>
        </w:rPr>
        <w:t>3</w:t>
      </w:r>
      <w:r w:rsidRPr="006727C5">
        <w:rPr>
          <w:rFonts w:eastAsia="標楷體" w:hint="eastAsia"/>
          <w:sz w:val="36"/>
        </w:rPr>
        <w:t>第</w:t>
      </w:r>
      <w:r w:rsidRPr="006727C5">
        <w:rPr>
          <w:rFonts w:eastAsia="標楷體"/>
          <w:sz w:val="36"/>
        </w:rPr>
        <w:t>1</w:t>
      </w:r>
      <w:r w:rsidRPr="006727C5">
        <w:rPr>
          <w:rFonts w:eastAsia="標楷體" w:hint="eastAsia"/>
          <w:sz w:val="36"/>
        </w:rPr>
        <w:t>項規定，公開收購人及其關係人自申報並公告之日起至公開收購期間屆滿日止，不得於集中交易市場、證券商營業處所、其他任何場所或以其他方式，購買同種類之公開發行公司有價證券。又依公開收購管理辦法第</w:t>
      </w:r>
      <w:r w:rsidRPr="006727C5">
        <w:rPr>
          <w:rFonts w:eastAsia="標楷體"/>
          <w:sz w:val="36"/>
        </w:rPr>
        <w:t>6</w:t>
      </w:r>
      <w:r w:rsidRPr="006727C5">
        <w:rPr>
          <w:rFonts w:eastAsia="標楷體" w:hint="eastAsia"/>
          <w:sz w:val="36"/>
        </w:rPr>
        <w:t>條規定，申報與公告非屬同一日者，該期間之起算以先行申報或公告之日為準。</w:t>
      </w:r>
    </w:p>
    <w:p w:rsidR="003A6663" w:rsidRPr="006727C5" w:rsidRDefault="003A6663" w:rsidP="00F24203">
      <w:pPr>
        <w:spacing w:line="600" w:lineRule="exact"/>
        <w:ind w:leftChars="299" w:left="1258"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違反上開規定者，依據本法第</w:t>
      </w:r>
      <w:r w:rsidRPr="006727C5">
        <w:rPr>
          <w:rFonts w:eastAsia="標楷體"/>
          <w:sz w:val="36"/>
        </w:rPr>
        <w:t>43</w:t>
      </w:r>
      <w:r w:rsidRPr="006727C5">
        <w:rPr>
          <w:rFonts w:eastAsia="標楷體" w:hint="eastAsia"/>
          <w:sz w:val="36"/>
        </w:rPr>
        <w:t>條之</w:t>
      </w:r>
      <w:r w:rsidRPr="006727C5">
        <w:rPr>
          <w:rFonts w:eastAsia="標楷體"/>
          <w:sz w:val="36"/>
        </w:rPr>
        <w:t>3</w:t>
      </w:r>
      <w:r w:rsidRPr="006727C5">
        <w:rPr>
          <w:rFonts w:eastAsia="標楷體" w:hint="eastAsia"/>
          <w:sz w:val="36"/>
        </w:rPr>
        <w:t>第</w:t>
      </w:r>
      <w:r w:rsidRPr="006727C5">
        <w:rPr>
          <w:rFonts w:eastAsia="標楷體"/>
          <w:sz w:val="36"/>
        </w:rPr>
        <w:t>2</w:t>
      </w:r>
      <w:r w:rsidRPr="006727C5">
        <w:rPr>
          <w:rFonts w:eastAsia="標楷體" w:hint="eastAsia"/>
          <w:sz w:val="36"/>
        </w:rPr>
        <w:t>項規定，公開收購人應就另行購買有價證券之價格與公開收購價格之差額乘以應募股數之限額內，對應賣人負損害賠償責任。</w:t>
      </w:r>
    </w:p>
    <w:p w:rsidR="003A6663" w:rsidRPr="006727C5" w:rsidRDefault="003A6663" w:rsidP="00F24203">
      <w:pPr>
        <w:spacing w:line="600" w:lineRule="exact"/>
        <w:ind w:leftChars="299" w:left="1258" w:hangingChars="150" w:hanging="540"/>
        <w:rPr>
          <w:rFonts w:eastAsia="標楷體"/>
          <w:sz w:val="36"/>
        </w:rPr>
      </w:pPr>
    </w:p>
    <w:p w:rsidR="003A6663" w:rsidRPr="006727C5" w:rsidRDefault="003A6663" w:rsidP="00F24203">
      <w:pPr>
        <w:spacing w:line="600" w:lineRule="exact"/>
        <w:ind w:left="1620" w:hangingChars="450" w:hanging="1620"/>
        <w:rPr>
          <w:rFonts w:eastAsia="標楷體"/>
          <w:sz w:val="36"/>
        </w:rPr>
      </w:pPr>
      <w:r w:rsidRPr="006727C5">
        <w:rPr>
          <w:rFonts w:eastAsia="標楷體" w:hint="eastAsia"/>
          <w:sz w:val="36"/>
        </w:rPr>
        <w:t>四、公開收購人於公開收購期間，是否得變更收購條件</w:t>
      </w:r>
      <w:r w:rsidRPr="006727C5">
        <w:rPr>
          <w:rFonts w:eastAsia="標楷體"/>
          <w:sz w:val="36"/>
        </w:rPr>
        <w:t>?</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spacing w:line="600" w:lineRule="exact"/>
        <w:ind w:leftChars="301" w:left="1399" w:hangingChars="188" w:hanging="677"/>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依本法第</w:t>
      </w:r>
      <w:r w:rsidRPr="006727C5">
        <w:rPr>
          <w:rFonts w:eastAsia="標楷體"/>
          <w:sz w:val="36"/>
        </w:rPr>
        <w:t>43</w:t>
      </w:r>
      <w:r w:rsidRPr="006727C5">
        <w:rPr>
          <w:rFonts w:eastAsia="標楷體" w:hint="eastAsia"/>
          <w:sz w:val="36"/>
        </w:rPr>
        <w:t>條之</w:t>
      </w:r>
      <w:r w:rsidRPr="006727C5">
        <w:rPr>
          <w:rFonts w:eastAsia="標楷體"/>
          <w:sz w:val="36"/>
        </w:rPr>
        <w:t>2</w:t>
      </w:r>
      <w:r w:rsidRPr="006727C5">
        <w:rPr>
          <w:rFonts w:eastAsia="標楷體" w:hint="eastAsia"/>
          <w:sz w:val="36"/>
        </w:rPr>
        <w:t>第</w:t>
      </w:r>
      <w:r w:rsidRPr="006727C5">
        <w:rPr>
          <w:rFonts w:eastAsia="標楷體"/>
          <w:sz w:val="36"/>
        </w:rPr>
        <w:t>1</w:t>
      </w:r>
      <w:r w:rsidRPr="006727C5">
        <w:rPr>
          <w:rFonts w:eastAsia="標楷體" w:hint="eastAsia"/>
          <w:sz w:val="36"/>
        </w:rPr>
        <w:t>項規定，公開收購人應以同一收購條件為公開收購，且不得為下列公開收購條件之變更：</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1</w:t>
      </w:r>
      <w:r w:rsidRPr="006727C5">
        <w:rPr>
          <w:rFonts w:eastAsia="標楷體" w:hint="eastAsia"/>
          <w:sz w:val="36"/>
        </w:rPr>
        <w:t>、調降公開收購價格。</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2</w:t>
      </w:r>
      <w:r w:rsidRPr="006727C5">
        <w:rPr>
          <w:rFonts w:eastAsia="標楷體" w:hint="eastAsia"/>
          <w:sz w:val="36"/>
        </w:rPr>
        <w:t>、降低預定公開收購有價證券數量。</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3</w:t>
      </w:r>
      <w:r w:rsidRPr="006727C5">
        <w:rPr>
          <w:rFonts w:eastAsia="標楷體" w:hint="eastAsia"/>
          <w:sz w:val="36"/>
        </w:rPr>
        <w:t>、縮短公開收購期間。</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4</w:t>
      </w:r>
      <w:r w:rsidRPr="006727C5">
        <w:rPr>
          <w:rFonts w:eastAsia="標楷體" w:hint="eastAsia"/>
          <w:sz w:val="36"/>
        </w:rPr>
        <w:t>、其他經主管機關規定之事項。</w:t>
      </w:r>
    </w:p>
    <w:p w:rsidR="003A6663" w:rsidRPr="006727C5" w:rsidRDefault="003A6663" w:rsidP="00F24203">
      <w:pPr>
        <w:spacing w:line="600" w:lineRule="exact"/>
        <w:ind w:leftChars="-75" w:left="1260" w:hangingChars="400" w:hanging="1440"/>
        <w:rPr>
          <w:rFonts w:eastAsia="標楷體"/>
          <w:sz w:val="36"/>
        </w:rPr>
      </w:pPr>
      <w:r w:rsidRPr="006727C5">
        <w:rPr>
          <w:rFonts w:eastAsia="標楷體"/>
          <w:sz w:val="36"/>
        </w:rPr>
        <w:t xml:space="preserve">     (</w:t>
      </w:r>
      <w:r w:rsidRPr="006727C5">
        <w:rPr>
          <w:rFonts w:eastAsia="標楷體" w:hint="eastAsia"/>
          <w:sz w:val="36"/>
        </w:rPr>
        <w:t>二</w:t>
      </w:r>
      <w:r w:rsidRPr="006727C5">
        <w:rPr>
          <w:rFonts w:eastAsia="標楷體"/>
          <w:sz w:val="36"/>
        </w:rPr>
        <w:t>)</w:t>
      </w:r>
      <w:r w:rsidRPr="006727C5">
        <w:rPr>
          <w:rFonts w:eastAsia="標楷體" w:hint="eastAsia"/>
          <w:sz w:val="36"/>
        </w:rPr>
        <w:t>違反上開規定者，公開收購人應於最高收購價格與對應賣人公開收購價格之差額乘以應募股數之限額內，對應賣人負損害賠償責任。</w:t>
      </w:r>
    </w:p>
    <w:p w:rsidR="003A6663" w:rsidRPr="006727C5" w:rsidRDefault="003A6663" w:rsidP="00F24203">
      <w:pPr>
        <w:spacing w:line="600" w:lineRule="exact"/>
        <w:ind w:left="1440" w:hangingChars="400" w:hanging="144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五、公開收購人與被收購公司之特定股東若簽有相關應賣協議或約定，應否揭露及有無應注意事項？</w:t>
      </w:r>
    </w:p>
    <w:p w:rsidR="003A6663" w:rsidRPr="006727C5" w:rsidRDefault="003A6663" w:rsidP="00F24203">
      <w:pPr>
        <w:spacing w:line="600" w:lineRule="exact"/>
        <w:ind w:leftChars="225" w:left="1620" w:hangingChars="300" w:hanging="1080"/>
        <w:rPr>
          <w:rFonts w:eastAsia="標楷體"/>
          <w:sz w:val="36"/>
        </w:rPr>
      </w:pPr>
      <w:r w:rsidRPr="006727C5">
        <w:rPr>
          <w:rFonts w:eastAsia="標楷體" w:hint="eastAsia"/>
          <w:sz w:val="36"/>
        </w:rPr>
        <w:t>【答】：</w:t>
      </w:r>
    </w:p>
    <w:p w:rsidR="003A6663" w:rsidRPr="006727C5" w:rsidRDefault="003A6663" w:rsidP="00F24203">
      <w:pPr>
        <w:spacing w:line="600" w:lineRule="exact"/>
        <w:ind w:leftChars="300" w:left="1440" w:hangingChars="200" w:hanging="720"/>
        <w:rPr>
          <w:rFonts w:eastAsia="標楷體"/>
          <w:sz w:val="36"/>
        </w:rPr>
      </w:pPr>
      <w:r w:rsidRPr="006727C5">
        <w:rPr>
          <w:rFonts w:eastAsia="標楷體"/>
          <w:sz w:val="36"/>
        </w:rPr>
        <w:t xml:space="preserve"> (</w:t>
      </w:r>
      <w:r w:rsidRPr="006727C5">
        <w:rPr>
          <w:rFonts w:eastAsia="標楷體" w:hint="eastAsia"/>
          <w:sz w:val="36"/>
        </w:rPr>
        <w:t>一</w:t>
      </w:r>
      <w:r w:rsidRPr="006727C5">
        <w:rPr>
          <w:rFonts w:eastAsia="標楷體"/>
          <w:sz w:val="36"/>
        </w:rPr>
        <w:t>)</w:t>
      </w:r>
      <w:r w:rsidRPr="006727C5">
        <w:rPr>
          <w:rFonts w:eastAsia="標楷體" w:hint="eastAsia"/>
          <w:sz w:val="36"/>
        </w:rPr>
        <w:t>依公開收購說明書應行記載事項第</w:t>
      </w:r>
      <w:r w:rsidRPr="006727C5">
        <w:rPr>
          <w:rFonts w:eastAsia="標楷體"/>
          <w:sz w:val="36"/>
        </w:rPr>
        <w:t>11</w:t>
      </w:r>
      <w:r w:rsidRPr="006727C5">
        <w:rPr>
          <w:rFonts w:eastAsia="標楷體" w:hint="eastAsia"/>
          <w:sz w:val="36"/>
        </w:rPr>
        <w:t>條規定，公開收購人及其關係人若有與被收購公司之內部人、關係人或特定股東，在申報公開收購前二年內就該次公開收購有任何相關協議或約定者（例如：參與應賣之契約、公開收購人與被收購公司董事或經理人約定繼續服務並提供報酬之契約，或公開收購人補償被收購公司董事或監察人等因失去職位而給付報酬之契約），均應揭露於公開收購說明書中，特定股東並應載明其姓名或名稱。</w:t>
      </w:r>
    </w:p>
    <w:p w:rsidR="003A6663" w:rsidRPr="006727C5" w:rsidRDefault="003A6663" w:rsidP="00F24203">
      <w:pPr>
        <w:spacing w:line="600" w:lineRule="exact"/>
        <w:ind w:leftChars="300" w:left="1440" w:hangingChars="200" w:hanging="720"/>
        <w:rPr>
          <w:rFonts w:eastAsia="標楷體"/>
          <w:sz w:val="36"/>
        </w:rPr>
      </w:pPr>
      <w:r w:rsidRPr="006727C5">
        <w:rPr>
          <w:rFonts w:eastAsia="標楷體" w:hint="eastAsia"/>
          <w:sz w:val="36"/>
        </w:rPr>
        <w:t>（二）依公開收購管理辦法第</w:t>
      </w:r>
      <w:r w:rsidRPr="006727C5">
        <w:rPr>
          <w:rFonts w:eastAsia="標楷體"/>
          <w:sz w:val="36"/>
        </w:rPr>
        <w:t>7</w:t>
      </w:r>
      <w:r w:rsidRPr="006727C5">
        <w:rPr>
          <w:rFonts w:eastAsia="標楷體" w:hint="eastAsia"/>
          <w:sz w:val="36"/>
        </w:rPr>
        <w:t>條之</w:t>
      </w:r>
      <w:r w:rsidRPr="006727C5">
        <w:rPr>
          <w:rFonts w:eastAsia="標楷體"/>
          <w:sz w:val="36"/>
        </w:rPr>
        <w:t>1</w:t>
      </w:r>
      <w:r w:rsidRPr="006727C5">
        <w:rPr>
          <w:rFonts w:eastAsia="標楷體" w:hint="eastAsia"/>
          <w:sz w:val="36"/>
        </w:rPr>
        <w:t>規定，公開收購人應以同一收購條件為公開收購，另公開收購人與被收購公司之特定股東不得藉由協議或約定，使該股東於參與應賣後得取得特別權利，始符合同一收購條件規定（例如：被收購公司之股東如有得參與公開收購人及其關係人相關投資情事者，則應賣人應先完成投資後，再進行公開收購之應賣，或者投資資金來源與應賣所得款項係為兩套資金並無關聯）。</w:t>
      </w:r>
    </w:p>
    <w:p w:rsidR="003A6663" w:rsidRPr="006727C5" w:rsidRDefault="003A6663" w:rsidP="00F24203">
      <w:pPr>
        <w:spacing w:line="600" w:lineRule="exact"/>
        <w:ind w:leftChars="300" w:left="1440" w:hangingChars="200" w:hanging="720"/>
        <w:rPr>
          <w:rFonts w:eastAsia="標楷體"/>
          <w:sz w:val="36"/>
        </w:rPr>
      </w:pPr>
      <w:r w:rsidRPr="006727C5">
        <w:rPr>
          <w:rFonts w:eastAsia="標楷體" w:hint="eastAsia"/>
          <w:sz w:val="36"/>
        </w:rPr>
        <w:t>（三）公開收購人及其關係人若有與被收購公司之內部人或關係人，在申報公開收購前二年內就該次公開收購有任何相關協議或約定者，並應將所有協議或約定之文件作為附件，併同公開說明書內公告，以保障股東之資訊平等。</w:t>
      </w:r>
    </w:p>
    <w:p w:rsidR="003A6663" w:rsidRPr="006727C5" w:rsidRDefault="003A6663" w:rsidP="00F24203">
      <w:pPr>
        <w:spacing w:line="600" w:lineRule="exact"/>
        <w:ind w:left="1080" w:hangingChars="300" w:hanging="108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六、公開收購人進行公開收購後，得否停止公開收購之進行</w:t>
      </w:r>
      <w:r w:rsidRPr="006727C5">
        <w:rPr>
          <w:rFonts w:eastAsia="標楷體"/>
          <w:sz w:val="36"/>
        </w:rPr>
        <w:t>?</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spacing w:line="600" w:lineRule="exact"/>
        <w:ind w:leftChars="299" w:left="1258"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依本法第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第</w:t>
      </w:r>
      <w:r w:rsidRPr="006727C5">
        <w:rPr>
          <w:rFonts w:eastAsia="標楷體"/>
          <w:sz w:val="36"/>
        </w:rPr>
        <w:t>1</w:t>
      </w:r>
      <w:r w:rsidRPr="006727C5">
        <w:rPr>
          <w:rFonts w:eastAsia="標楷體" w:hint="eastAsia"/>
          <w:sz w:val="36"/>
        </w:rPr>
        <w:t>項規定，公開收購人進行公開收購後，除有下列情事之一並經本會核准者外，不得停止公開收購之進行：</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1</w:t>
      </w:r>
      <w:r w:rsidRPr="006727C5">
        <w:rPr>
          <w:rFonts w:eastAsia="標楷體" w:hint="eastAsia"/>
          <w:sz w:val="36"/>
        </w:rPr>
        <w:t>、被收購有價證券之公開發行公司於公開收購後，發生財務、業務狀況之重大變化，經公開收購人提出證明者。</w:t>
      </w:r>
    </w:p>
    <w:p w:rsidR="003A6663" w:rsidRPr="006727C5" w:rsidRDefault="003A6663" w:rsidP="00F24203">
      <w:pPr>
        <w:spacing w:line="600" w:lineRule="exact"/>
        <w:ind w:left="1260" w:hangingChars="350" w:hanging="1260"/>
        <w:rPr>
          <w:rFonts w:eastAsia="標楷體"/>
          <w:sz w:val="36"/>
        </w:rPr>
      </w:pPr>
      <w:r w:rsidRPr="006727C5">
        <w:rPr>
          <w:rFonts w:eastAsia="標楷體"/>
          <w:sz w:val="36"/>
        </w:rPr>
        <w:t xml:space="preserve">      2</w:t>
      </w:r>
      <w:r w:rsidRPr="006727C5">
        <w:rPr>
          <w:rFonts w:eastAsia="標楷體" w:hint="eastAsia"/>
          <w:sz w:val="36"/>
        </w:rPr>
        <w:t>、公開收購人破產、死亡、受監護或輔助宣告或經裁定重整者。</w:t>
      </w:r>
    </w:p>
    <w:p w:rsidR="003A6663" w:rsidRPr="006727C5" w:rsidRDefault="003A6663" w:rsidP="00F24203">
      <w:pPr>
        <w:spacing w:line="600" w:lineRule="exact"/>
        <w:ind w:left="1260" w:hangingChars="350" w:hanging="1260"/>
        <w:rPr>
          <w:rFonts w:eastAsia="標楷體"/>
          <w:sz w:val="36"/>
        </w:rPr>
      </w:pPr>
      <w:r w:rsidRPr="006727C5">
        <w:rPr>
          <w:rFonts w:eastAsia="標楷體"/>
          <w:sz w:val="36"/>
        </w:rPr>
        <w:t xml:space="preserve">      3</w:t>
      </w:r>
      <w:r w:rsidRPr="006727C5">
        <w:rPr>
          <w:rFonts w:eastAsia="標楷體" w:hint="eastAsia"/>
          <w:sz w:val="36"/>
        </w:rPr>
        <w:t>、其他經本會所定之事項。</w:t>
      </w:r>
    </w:p>
    <w:p w:rsidR="003A6663" w:rsidRPr="006727C5" w:rsidRDefault="003A6663" w:rsidP="00F24203">
      <w:pPr>
        <w:spacing w:line="600" w:lineRule="exact"/>
        <w:ind w:left="1260" w:hangingChars="350" w:hanging="1260"/>
        <w:rPr>
          <w:rFonts w:eastAsia="標楷體"/>
          <w:sz w:val="36"/>
        </w:rPr>
      </w:pPr>
      <w:r w:rsidRPr="006727C5">
        <w:rPr>
          <w:rFonts w:eastAsia="標楷體"/>
          <w:sz w:val="36"/>
        </w:rPr>
        <w:t xml:space="preserve">    (</w:t>
      </w:r>
      <w:r w:rsidRPr="006727C5">
        <w:rPr>
          <w:rFonts w:eastAsia="標楷體" w:hint="eastAsia"/>
          <w:sz w:val="36"/>
        </w:rPr>
        <w:t>二</w:t>
      </w:r>
      <w:r w:rsidRPr="006727C5">
        <w:rPr>
          <w:rFonts w:eastAsia="標楷體"/>
          <w:sz w:val="36"/>
        </w:rPr>
        <w:t>)</w:t>
      </w:r>
      <w:r w:rsidRPr="006727C5">
        <w:rPr>
          <w:rFonts w:eastAsia="標楷體" w:hint="eastAsia"/>
          <w:sz w:val="36"/>
        </w:rPr>
        <w:t>另依公開收購管理辦法第</w:t>
      </w:r>
      <w:r w:rsidRPr="006727C5">
        <w:rPr>
          <w:rFonts w:eastAsia="標楷體"/>
          <w:sz w:val="36"/>
        </w:rPr>
        <w:t>21</w:t>
      </w:r>
      <w:r w:rsidRPr="006727C5">
        <w:rPr>
          <w:rFonts w:eastAsia="標楷體" w:hint="eastAsia"/>
          <w:sz w:val="36"/>
        </w:rPr>
        <w:t>條規定，公開收購依上開規定並經本會核准停止公開收購者，應於本會停止收購核准函到達之日起二日內公告並通知各應賣人、受委任機構、被收購有價證券之公開發行公司。</w:t>
      </w:r>
    </w:p>
    <w:p w:rsidR="003A6663" w:rsidRPr="006727C5" w:rsidRDefault="003A6663" w:rsidP="00F24203">
      <w:pPr>
        <w:spacing w:line="600" w:lineRule="exact"/>
        <w:ind w:left="1620" w:hangingChars="450" w:hanging="1620"/>
        <w:rPr>
          <w:rFonts w:eastAsia="標楷體"/>
          <w:sz w:val="36"/>
        </w:rPr>
      </w:pPr>
    </w:p>
    <w:p w:rsidR="003A6663" w:rsidRPr="006727C5" w:rsidRDefault="003A6663" w:rsidP="00F24203">
      <w:pPr>
        <w:spacing w:line="600" w:lineRule="exact"/>
        <w:ind w:left="900" w:hangingChars="250" w:hanging="900"/>
        <w:rPr>
          <w:rFonts w:eastAsia="標楷體"/>
          <w:sz w:val="36"/>
        </w:rPr>
      </w:pPr>
      <w:r w:rsidRPr="006727C5">
        <w:rPr>
          <w:rFonts w:eastAsia="標楷體" w:hint="eastAsia"/>
          <w:sz w:val="36"/>
        </w:rPr>
        <w:t>七、公開收購人進行公開收購後，何種情況下一年內不得就同一被收購公司再次進行公開收購</w:t>
      </w:r>
      <w:r w:rsidRPr="006727C5">
        <w:rPr>
          <w:rFonts w:eastAsia="標楷體"/>
          <w:sz w:val="36"/>
        </w:rPr>
        <w:t>?</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依本法第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第</w:t>
      </w:r>
      <w:r w:rsidRPr="006727C5">
        <w:rPr>
          <w:rFonts w:eastAsia="標楷體"/>
          <w:sz w:val="36"/>
        </w:rPr>
        <w:t>3</w:t>
      </w:r>
      <w:r w:rsidRPr="006727C5">
        <w:rPr>
          <w:rFonts w:eastAsia="標楷體" w:hint="eastAsia"/>
          <w:sz w:val="36"/>
        </w:rPr>
        <w:t>項規定，公開收購人未於收購期間完成預定收購數量或經本會核准停止公開收購之進行者，除有正當理由並經本會核准者外，公開收購人於一年內不得就同一被收購公司進行公開收購。</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上開所指「正當理由」，依公開收購管理辦法第</w:t>
      </w:r>
      <w:r w:rsidRPr="006727C5">
        <w:rPr>
          <w:rFonts w:eastAsia="標楷體"/>
          <w:sz w:val="36"/>
        </w:rPr>
        <w:t>24</w:t>
      </w:r>
      <w:r w:rsidRPr="006727C5">
        <w:rPr>
          <w:rFonts w:eastAsia="標楷體" w:hint="eastAsia"/>
          <w:sz w:val="36"/>
        </w:rPr>
        <w:t>條規定，係指有競爭公開收購情事、經被收購有價證券之公開發行公司董事會決議同意且有證明文件</w:t>
      </w:r>
      <w:r w:rsidRPr="006727C5">
        <w:rPr>
          <w:rFonts w:eastAsia="標楷體"/>
          <w:sz w:val="36"/>
        </w:rPr>
        <w:t>(</w:t>
      </w:r>
      <w:r w:rsidRPr="006727C5">
        <w:rPr>
          <w:rFonts w:eastAsia="標楷體" w:hint="eastAsia"/>
          <w:sz w:val="36"/>
        </w:rPr>
        <w:t>但被收購有價證券公開發行公司之全體董事不符合本法第</w:t>
      </w:r>
      <w:r w:rsidRPr="006727C5">
        <w:rPr>
          <w:rFonts w:eastAsia="標楷體"/>
          <w:sz w:val="36"/>
        </w:rPr>
        <w:t>26</w:t>
      </w:r>
      <w:r w:rsidRPr="006727C5">
        <w:rPr>
          <w:rFonts w:eastAsia="標楷體" w:hint="eastAsia"/>
          <w:sz w:val="36"/>
        </w:rPr>
        <w:t>條規定者不適用之</w:t>
      </w:r>
      <w:r w:rsidRPr="006727C5">
        <w:rPr>
          <w:rFonts w:eastAsia="標楷體"/>
          <w:sz w:val="36"/>
        </w:rPr>
        <w:t>)</w:t>
      </w:r>
      <w:r w:rsidRPr="006727C5">
        <w:rPr>
          <w:rFonts w:eastAsia="標楷體" w:hint="eastAsia"/>
          <w:sz w:val="36"/>
        </w:rPr>
        <w:t>、或有其他正當理由者。</w:t>
      </w:r>
    </w:p>
    <w:p w:rsidR="003A6663" w:rsidRPr="006727C5" w:rsidRDefault="003A6663" w:rsidP="00F24203">
      <w:pPr>
        <w:spacing w:line="600" w:lineRule="exact"/>
        <w:ind w:leftChars="450" w:left="1620" w:hangingChars="150" w:hanging="540"/>
        <w:rPr>
          <w:rFonts w:eastAsia="標楷體"/>
          <w:sz w:val="36"/>
        </w:rPr>
      </w:pPr>
    </w:p>
    <w:p w:rsidR="003A6663" w:rsidRPr="006727C5" w:rsidRDefault="003A6663" w:rsidP="002C0132">
      <w:pPr>
        <w:spacing w:line="600" w:lineRule="exact"/>
        <w:rPr>
          <w:rFonts w:eastAsia="標楷體"/>
          <w:b/>
          <w:sz w:val="36"/>
        </w:rPr>
      </w:pPr>
      <w:r w:rsidRPr="006727C5">
        <w:rPr>
          <w:rFonts w:eastAsia="標楷體" w:hint="eastAsia"/>
          <w:b/>
          <w:sz w:val="36"/>
        </w:rPr>
        <w:t>貳、公開收購之流程</w:t>
      </w: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八、公開收購是否應先向本會申請公開收購並經核准後，才可開始進行</w:t>
      </w:r>
      <w:r w:rsidRPr="006727C5">
        <w:rPr>
          <w:rFonts w:eastAsia="標楷體"/>
          <w:sz w:val="36"/>
        </w:rPr>
        <w:t>?</w:t>
      </w:r>
    </w:p>
    <w:p w:rsidR="003A6663" w:rsidRPr="006727C5" w:rsidRDefault="003A6663" w:rsidP="00F24203">
      <w:pPr>
        <w:spacing w:line="600" w:lineRule="exact"/>
        <w:ind w:left="1260" w:hangingChars="350" w:hanging="1260"/>
        <w:rPr>
          <w:rFonts w:eastAsia="標楷體"/>
          <w:sz w:val="36"/>
          <w:szCs w:val="36"/>
        </w:rPr>
      </w:pPr>
      <w:r w:rsidRPr="006727C5">
        <w:rPr>
          <w:rFonts w:eastAsia="標楷體"/>
          <w:sz w:val="36"/>
        </w:rPr>
        <w:t xml:space="preserve">  </w:t>
      </w:r>
      <w:r w:rsidRPr="006727C5">
        <w:rPr>
          <w:rFonts w:eastAsia="標楷體" w:hint="eastAsia"/>
          <w:sz w:val="36"/>
        </w:rPr>
        <w:t>【答】不需要先</w:t>
      </w:r>
      <w:r w:rsidRPr="006727C5">
        <w:rPr>
          <w:rFonts w:eastAsia="標楷體" w:hint="eastAsia"/>
          <w:sz w:val="36"/>
          <w:szCs w:val="36"/>
        </w:rPr>
        <w:t>經主</w:t>
      </w:r>
      <w:r w:rsidRPr="006727C5">
        <w:rPr>
          <w:rFonts w:eastAsia="標楷體" w:hint="eastAsia"/>
          <w:sz w:val="36"/>
        </w:rPr>
        <w:t>管機關核准後才得進行公開收購。</w:t>
      </w:r>
      <w:r w:rsidRPr="006727C5">
        <w:rPr>
          <w:rFonts w:eastAsia="標楷體" w:hint="eastAsia"/>
          <w:sz w:val="36"/>
          <w:szCs w:val="36"/>
        </w:rPr>
        <w:t>為提高公開收購效率，並兼顧收購案事前保密之需要，</w:t>
      </w:r>
      <w:r w:rsidRPr="006727C5">
        <w:rPr>
          <w:rFonts w:eastAsia="標楷體"/>
          <w:sz w:val="36"/>
          <w:szCs w:val="36"/>
        </w:rPr>
        <w:t>91</w:t>
      </w:r>
      <w:r w:rsidRPr="006727C5">
        <w:rPr>
          <w:rFonts w:eastAsia="標楷體" w:hint="eastAsia"/>
          <w:sz w:val="36"/>
          <w:szCs w:val="36"/>
        </w:rPr>
        <w:t>年修正後本法第</w:t>
      </w:r>
      <w:r w:rsidRPr="006727C5">
        <w:rPr>
          <w:rFonts w:eastAsia="標楷體"/>
          <w:sz w:val="36"/>
          <w:szCs w:val="36"/>
        </w:rPr>
        <w:t>43</w:t>
      </w:r>
      <w:r w:rsidRPr="006727C5">
        <w:rPr>
          <w:rFonts w:eastAsia="標楷體" w:hint="eastAsia"/>
          <w:sz w:val="36"/>
          <w:szCs w:val="36"/>
        </w:rPr>
        <w:t>條之</w:t>
      </w:r>
      <w:r w:rsidRPr="006727C5">
        <w:rPr>
          <w:rFonts w:eastAsia="標楷體"/>
          <w:sz w:val="36"/>
          <w:szCs w:val="36"/>
        </w:rPr>
        <w:t>1</w:t>
      </w:r>
      <w:r w:rsidRPr="006727C5">
        <w:rPr>
          <w:rFonts w:eastAsia="標楷體" w:hint="eastAsia"/>
          <w:sz w:val="36"/>
          <w:szCs w:val="36"/>
        </w:rPr>
        <w:t>第</w:t>
      </w:r>
      <w:r w:rsidRPr="006727C5">
        <w:rPr>
          <w:rFonts w:eastAsia="標楷體"/>
          <w:sz w:val="36"/>
          <w:szCs w:val="36"/>
        </w:rPr>
        <w:t>2</w:t>
      </w:r>
      <w:r w:rsidRPr="006727C5">
        <w:rPr>
          <w:rFonts w:eastAsia="標楷體" w:hint="eastAsia"/>
          <w:sz w:val="36"/>
          <w:szCs w:val="36"/>
        </w:rPr>
        <w:t>項已將公開收購制度由｢核准制｣改為｢申報制｣，公開收購人於公告並向本會</w:t>
      </w:r>
      <w:r w:rsidRPr="006727C5">
        <w:rPr>
          <w:rFonts w:eastAsia="標楷體"/>
          <w:sz w:val="36"/>
          <w:szCs w:val="36"/>
        </w:rPr>
        <w:t>(</w:t>
      </w:r>
      <w:r w:rsidRPr="006727C5">
        <w:rPr>
          <w:rFonts w:eastAsia="標楷體" w:hint="eastAsia"/>
          <w:sz w:val="36"/>
          <w:szCs w:val="36"/>
        </w:rPr>
        <w:t>證券期貨局</w:t>
      </w:r>
      <w:r w:rsidRPr="006727C5">
        <w:rPr>
          <w:rFonts w:eastAsia="標楷體"/>
          <w:sz w:val="36"/>
          <w:szCs w:val="36"/>
        </w:rPr>
        <w:t>)</w:t>
      </w:r>
      <w:r w:rsidRPr="006727C5">
        <w:rPr>
          <w:rFonts w:eastAsia="標楷體" w:hint="eastAsia"/>
          <w:sz w:val="36"/>
          <w:szCs w:val="36"/>
        </w:rPr>
        <w:t>申報後即可開始進行公開收購；同時，對於涉及須經其他機關（如投審會、公平交易委員會）或本會核准或申報者，係採同時送件，分別審查原則。</w:t>
      </w:r>
    </w:p>
    <w:p w:rsidR="003A6663" w:rsidRPr="006727C5" w:rsidRDefault="003A6663" w:rsidP="00F24203">
      <w:pPr>
        <w:spacing w:line="600" w:lineRule="exact"/>
        <w:ind w:left="1260" w:hangingChars="350" w:hanging="1260"/>
        <w:rPr>
          <w:rFonts w:eastAsia="標楷體"/>
          <w:sz w:val="36"/>
          <w:szCs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九、公開收購案件有無最低收購門檻</w:t>
      </w:r>
      <w:r w:rsidRPr="006727C5">
        <w:rPr>
          <w:rFonts w:eastAsia="標楷體"/>
          <w:sz w:val="36"/>
        </w:rPr>
        <w:t>?</w:t>
      </w:r>
      <w:r w:rsidRPr="006727C5">
        <w:rPr>
          <w:rFonts w:eastAsia="標楷體" w:hint="eastAsia"/>
          <w:sz w:val="36"/>
        </w:rPr>
        <w:t>另，可豁免公告及申報作業程序的情況為何</w:t>
      </w:r>
      <w:r w:rsidRPr="006727C5">
        <w:rPr>
          <w:rFonts w:eastAsia="標楷體"/>
          <w:sz w:val="36"/>
        </w:rPr>
        <w:t>?</w:t>
      </w:r>
    </w:p>
    <w:p w:rsidR="003A6663" w:rsidRPr="006727C5" w:rsidRDefault="003A6663" w:rsidP="00F24203">
      <w:pPr>
        <w:spacing w:line="600" w:lineRule="exact"/>
        <w:ind w:left="720" w:hangingChars="200" w:hanging="720"/>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本法規定之公開收購制度並未規定公開收購人至少須收購多少數量，始可採公開收購方式取得有價證券。</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另依證券交易法第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2</w:t>
      </w:r>
      <w:r w:rsidRPr="006727C5">
        <w:rPr>
          <w:rFonts w:eastAsia="標楷體" w:hint="eastAsia"/>
          <w:sz w:val="36"/>
        </w:rPr>
        <w:t>項，免向主管機關申報並公告包括以下三種情形：</w:t>
      </w:r>
    </w:p>
    <w:p w:rsidR="003A6663" w:rsidRPr="006727C5" w:rsidRDefault="003A6663" w:rsidP="00F24203">
      <w:pPr>
        <w:spacing w:line="600" w:lineRule="exact"/>
        <w:ind w:left="1620" w:hangingChars="450" w:hanging="1620"/>
        <w:rPr>
          <w:rFonts w:eastAsia="標楷體"/>
          <w:sz w:val="36"/>
        </w:rPr>
      </w:pPr>
      <w:r w:rsidRPr="006727C5">
        <w:rPr>
          <w:rFonts w:eastAsia="標楷體"/>
          <w:sz w:val="36"/>
        </w:rPr>
        <w:t xml:space="preserve">       1</w:t>
      </w:r>
      <w:r w:rsidRPr="006727C5">
        <w:rPr>
          <w:rFonts w:eastAsia="標楷體" w:hint="eastAsia"/>
          <w:sz w:val="36"/>
        </w:rPr>
        <w:t>、公開收購人預定公開收購數量，加計公開收購人與其關係人已取得公開發行公司有價證券總數，未超過該公開發行公司已發行有表決權股份總數</w:t>
      </w:r>
      <w:r w:rsidRPr="006727C5">
        <w:rPr>
          <w:rFonts w:eastAsia="標楷體"/>
          <w:sz w:val="36"/>
        </w:rPr>
        <w:t>5%</w:t>
      </w:r>
      <w:r w:rsidRPr="006727C5">
        <w:rPr>
          <w:rFonts w:eastAsia="標楷體" w:hint="eastAsia"/>
          <w:sz w:val="36"/>
        </w:rPr>
        <w:t>。</w:t>
      </w:r>
    </w:p>
    <w:p w:rsidR="003A6663" w:rsidRPr="006727C5" w:rsidRDefault="003A6663" w:rsidP="00F24203">
      <w:pPr>
        <w:spacing w:line="600" w:lineRule="exact"/>
        <w:ind w:leftChars="525" w:left="1620" w:hangingChars="100" w:hanging="360"/>
        <w:rPr>
          <w:rFonts w:eastAsia="標楷體"/>
          <w:sz w:val="36"/>
        </w:rPr>
      </w:pPr>
      <w:r w:rsidRPr="006727C5">
        <w:rPr>
          <w:rFonts w:eastAsia="標楷體"/>
          <w:sz w:val="36"/>
        </w:rPr>
        <w:t>2</w:t>
      </w:r>
      <w:r w:rsidRPr="006727C5">
        <w:rPr>
          <w:rFonts w:eastAsia="標楷體" w:hint="eastAsia"/>
          <w:sz w:val="36"/>
        </w:rPr>
        <w:t>、公開收購人公開收購其持有已發行有表決權股份總數超過</w:t>
      </w:r>
      <w:r w:rsidRPr="006727C5">
        <w:rPr>
          <w:rFonts w:eastAsia="標楷體"/>
          <w:sz w:val="36"/>
        </w:rPr>
        <w:t>50%</w:t>
      </w:r>
      <w:r w:rsidRPr="006727C5">
        <w:rPr>
          <w:rFonts w:eastAsia="標楷體" w:hint="eastAsia"/>
          <w:sz w:val="36"/>
        </w:rPr>
        <w:t>之公司之有價證券。</w:t>
      </w:r>
    </w:p>
    <w:p w:rsidR="003A6663" w:rsidRPr="006727C5" w:rsidRDefault="003A6663" w:rsidP="00F24203">
      <w:pPr>
        <w:spacing w:line="600" w:lineRule="exact"/>
        <w:ind w:leftChars="525" w:left="1620" w:hangingChars="100" w:hanging="360"/>
        <w:rPr>
          <w:rFonts w:eastAsia="標楷體"/>
          <w:sz w:val="36"/>
        </w:rPr>
      </w:pPr>
      <w:r w:rsidRPr="006727C5">
        <w:rPr>
          <w:rFonts w:eastAsia="標楷體"/>
          <w:sz w:val="36"/>
        </w:rPr>
        <w:t>3</w:t>
      </w:r>
      <w:r w:rsidRPr="006727C5">
        <w:rPr>
          <w:rFonts w:eastAsia="標楷體" w:hint="eastAsia"/>
          <w:sz w:val="36"/>
        </w:rPr>
        <w:t>、其他符合本會所定事項。</w:t>
      </w:r>
    </w:p>
    <w:p w:rsidR="003A6663" w:rsidRPr="006727C5" w:rsidRDefault="003A6663" w:rsidP="00F24203">
      <w:pPr>
        <w:spacing w:line="600" w:lineRule="exact"/>
        <w:ind w:left="1260" w:hangingChars="350" w:hanging="126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十、公開收購之公告與申報是否應於同一日為之？其流程為何</w:t>
      </w:r>
      <w:r w:rsidRPr="006727C5">
        <w:rPr>
          <w:rFonts w:eastAsia="標楷體"/>
          <w:sz w:val="36"/>
        </w:rPr>
        <w:t>?</w:t>
      </w:r>
    </w:p>
    <w:p w:rsidR="003A6663" w:rsidRPr="006727C5" w:rsidRDefault="003A6663" w:rsidP="00F24203">
      <w:pPr>
        <w:spacing w:line="600" w:lineRule="exact"/>
        <w:ind w:leftChars="150" w:left="720" w:hangingChars="100" w:hanging="360"/>
        <w:rPr>
          <w:rFonts w:eastAsia="標楷體"/>
          <w:sz w:val="36"/>
        </w:rPr>
      </w:pPr>
      <w:r w:rsidRPr="006727C5">
        <w:rPr>
          <w:rFonts w:eastAsia="標楷體" w:hint="eastAsia"/>
          <w:sz w:val="36"/>
        </w:rPr>
        <w:t>【答】</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公告及申報可以不須於同一日為之，申報時並應檢附已傳輸至公開資訊觀測站上之證明文件。</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公開收購人不論係公開發行公司或非公開發行公司辦理公告時，應將公告之內容傳輸至公開資訊觀測站，公開收購人非屬公開發行公司者，應由受委任機構辦理；公開收購人或其受委任機構將應公告之內容傳輸至公開資訊觀測站系統後，即屬完成公告，不必登載於報紙並檢具公告報紙送本會備查。</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三</w:t>
      </w:r>
      <w:r w:rsidRPr="006727C5">
        <w:rPr>
          <w:rFonts w:eastAsia="標楷體"/>
          <w:sz w:val="36"/>
        </w:rPr>
        <w:t>)</w:t>
      </w:r>
      <w:r w:rsidRPr="006727C5">
        <w:rPr>
          <w:rFonts w:eastAsia="標楷體" w:hint="eastAsia"/>
          <w:sz w:val="36"/>
        </w:rPr>
        <w:t>公開收購說明書抄送證券相關機構，上市公司及公開發行公司應抄送證券交易所，上櫃公司及興櫃公司應抄送證券櫃檯買賣中心，另皆須抄送財團法人證券投資人及期貨交易人保護中心。</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四</w:t>
      </w:r>
      <w:r w:rsidRPr="006727C5">
        <w:rPr>
          <w:rFonts w:eastAsia="標楷體"/>
          <w:sz w:val="36"/>
        </w:rPr>
        <w:t>)</w:t>
      </w:r>
      <w:hyperlink r:id="rId7" w:history="1">
        <w:r w:rsidRPr="006727C5">
          <w:rPr>
            <w:rFonts w:eastAsia="標楷體" w:hint="eastAsia"/>
            <w:sz w:val="36"/>
          </w:rPr>
          <w:t>公開收購之流程圖詳如附件</w:t>
        </w:r>
      </w:hyperlink>
      <w:r w:rsidRPr="006727C5">
        <w:rPr>
          <w:rFonts w:eastAsia="標楷體" w:hint="eastAsia"/>
          <w:sz w:val="36"/>
        </w:rPr>
        <w:t>。</w:t>
      </w:r>
    </w:p>
    <w:p w:rsidR="003A6663" w:rsidRPr="006727C5" w:rsidRDefault="003A6663" w:rsidP="00F24203">
      <w:pPr>
        <w:spacing w:line="600" w:lineRule="exact"/>
        <w:ind w:leftChars="150" w:left="360" w:firstLineChars="150" w:firstLine="540"/>
        <w:rPr>
          <w:rFonts w:eastAsia="標楷體"/>
          <w:sz w:val="36"/>
        </w:rPr>
      </w:pPr>
    </w:p>
    <w:p w:rsidR="003A6663" w:rsidRPr="006727C5" w:rsidRDefault="003A6663" w:rsidP="006055D6">
      <w:pPr>
        <w:adjustRightInd w:val="0"/>
        <w:snapToGrid w:val="0"/>
        <w:ind w:left="1"/>
        <w:rPr>
          <w:rFonts w:ascii="標楷體" w:eastAsia="標楷體" w:hAnsi="標楷體"/>
          <w:sz w:val="36"/>
          <w:szCs w:val="36"/>
        </w:rPr>
      </w:pPr>
      <w:r w:rsidRPr="006727C5">
        <w:rPr>
          <w:rFonts w:eastAsia="標楷體" w:hint="eastAsia"/>
          <w:sz w:val="36"/>
          <w:szCs w:val="36"/>
        </w:rPr>
        <w:t>十一、</w:t>
      </w:r>
      <w:r w:rsidRPr="006727C5">
        <w:rPr>
          <w:rFonts w:eastAsia="標楷體" w:hint="eastAsia"/>
          <w:sz w:val="36"/>
        </w:rPr>
        <w:t>公開收購人應公告事項及上傳公開資訊觀測站之內容為何</w:t>
      </w:r>
      <w:r w:rsidRPr="006727C5">
        <w:rPr>
          <w:rFonts w:eastAsia="標楷體"/>
          <w:sz w:val="36"/>
        </w:rPr>
        <w:t xml:space="preserve">? </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w:t>
      </w:r>
    </w:p>
    <w:p w:rsidR="003A6663" w:rsidRPr="006727C5" w:rsidRDefault="003A6663" w:rsidP="00F24203">
      <w:pPr>
        <w:spacing w:line="600" w:lineRule="exact"/>
        <w:ind w:leftChars="275" w:left="1080" w:hangingChars="150" w:hanging="420"/>
        <w:rPr>
          <w:rFonts w:eastAsia="標楷體"/>
          <w:sz w:val="36"/>
        </w:rPr>
      </w:pPr>
      <w:r w:rsidRPr="006727C5">
        <w:rPr>
          <w:rFonts w:ascii="標楷體" w:eastAsia="標楷體" w:hAnsi="標楷體" w:hint="eastAsia"/>
          <w:sz w:val="28"/>
          <w:szCs w:val="28"/>
        </w:rPr>
        <w:t>（一）</w:t>
      </w:r>
      <w:r w:rsidRPr="006727C5">
        <w:rPr>
          <w:rFonts w:eastAsia="標楷體" w:hint="eastAsia"/>
          <w:sz w:val="36"/>
        </w:rPr>
        <w:t>依公開收購管理辦法第</w:t>
      </w:r>
      <w:r w:rsidRPr="006727C5">
        <w:rPr>
          <w:rFonts w:eastAsia="標楷體"/>
          <w:sz w:val="36"/>
        </w:rPr>
        <w:t>26</w:t>
      </w:r>
      <w:r w:rsidRPr="006727C5">
        <w:rPr>
          <w:rFonts w:eastAsia="標楷體" w:hint="eastAsia"/>
          <w:sz w:val="36"/>
        </w:rPr>
        <w:t>條規定，公開收購人應公告事項如下：</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1</w:t>
      </w:r>
      <w:r w:rsidRPr="006727C5">
        <w:rPr>
          <w:rFonts w:ascii="標楷體" w:eastAsia="標楷體" w:hAnsi="標楷體" w:hint="eastAsia"/>
          <w:sz w:val="36"/>
        </w:rPr>
        <w:t>、</w:t>
      </w:r>
      <w:r w:rsidRPr="006727C5">
        <w:rPr>
          <w:rFonts w:eastAsia="標楷體" w:hint="eastAsia"/>
          <w:sz w:val="36"/>
        </w:rPr>
        <w:t>公開收購日前應公告事項，併同公開收購申報書、公開收購說明書及法律意見書等相關書件一併公告；經本會命令重行申報及公告者，亦同（同辦法第</w:t>
      </w:r>
      <w:r w:rsidRPr="006727C5">
        <w:rPr>
          <w:rFonts w:eastAsia="標楷體"/>
          <w:sz w:val="36"/>
        </w:rPr>
        <w:t>7</w:t>
      </w:r>
      <w:r w:rsidRPr="006727C5">
        <w:rPr>
          <w:rFonts w:eastAsia="標楷體" w:hint="eastAsia"/>
          <w:sz w:val="36"/>
        </w:rPr>
        <w:t>條、第</w:t>
      </w:r>
      <w:r w:rsidRPr="006727C5">
        <w:rPr>
          <w:rFonts w:eastAsia="標楷體"/>
          <w:sz w:val="36"/>
        </w:rPr>
        <w:t>9</w:t>
      </w:r>
      <w:r w:rsidRPr="006727C5">
        <w:rPr>
          <w:rFonts w:eastAsia="標楷體" w:hint="eastAsia"/>
          <w:sz w:val="36"/>
        </w:rPr>
        <w:t>條）。</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2</w:t>
      </w:r>
      <w:r w:rsidRPr="006727C5">
        <w:rPr>
          <w:rFonts w:ascii="標楷體" w:eastAsia="標楷體" w:hAnsi="標楷體" w:hint="eastAsia"/>
          <w:sz w:val="36"/>
        </w:rPr>
        <w:t>、</w:t>
      </w:r>
      <w:r w:rsidRPr="006727C5">
        <w:rPr>
          <w:rFonts w:eastAsia="標楷體" w:hint="eastAsia"/>
          <w:sz w:val="36"/>
        </w:rPr>
        <w:t>依證券交易法第</w:t>
      </w:r>
      <w:r w:rsidRPr="006727C5">
        <w:rPr>
          <w:rFonts w:eastAsia="標楷體"/>
          <w:sz w:val="36"/>
        </w:rPr>
        <w:t>28</w:t>
      </w:r>
      <w:r w:rsidRPr="006727C5">
        <w:rPr>
          <w:rFonts w:eastAsia="標楷體" w:hint="eastAsia"/>
          <w:sz w:val="36"/>
        </w:rPr>
        <w:t>條之</w:t>
      </w:r>
      <w:r w:rsidRPr="006727C5">
        <w:rPr>
          <w:rFonts w:eastAsia="標楷體"/>
          <w:sz w:val="36"/>
        </w:rPr>
        <w:t>2</w:t>
      </w:r>
      <w:r w:rsidRPr="006727C5">
        <w:rPr>
          <w:rFonts w:eastAsia="標楷體" w:hint="eastAsia"/>
          <w:sz w:val="36"/>
        </w:rPr>
        <w:t>規定買回自己公司股份者，於公開收購日前應公告事項，併同公告公開收購申報書及公開收購管理辦法第</w:t>
      </w:r>
      <w:r w:rsidRPr="006727C5">
        <w:rPr>
          <w:rFonts w:eastAsia="標楷體"/>
          <w:sz w:val="36"/>
        </w:rPr>
        <w:t>10</w:t>
      </w:r>
      <w:r w:rsidRPr="006727C5">
        <w:rPr>
          <w:rFonts w:eastAsia="標楷體" w:hint="eastAsia"/>
          <w:sz w:val="36"/>
        </w:rPr>
        <w:t>條相關書件；經本會命令重行申報及公告者，亦同（同辦法第</w:t>
      </w:r>
      <w:r w:rsidRPr="006727C5">
        <w:rPr>
          <w:rFonts w:eastAsia="標楷體"/>
          <w:sz w:val="36"/>
        </w:rPr>
        <w:t>10</w:t>
      </w:r>
      <w:r w:rsidRPr="006727C5">
        <w:rPr>
          <w:rFonts w:eastAsia="標楷體" w:hint="eastAsia"/>
          <w:sz w:val="36"/>
        </w:rPr>
        <w:t>條）。</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3</w:t>
      </w:r>
      <w:r w:rsidRPr="006727C5">
        <w:rPr>
          <w:rFonts w:ascii="標楷體" w:eastAsia="標楷體" w:hAnsi="標楷體" w:hint="eastAsia"/>
          <w:sz w:val="36"/>
        </w:rPr>
        <w:t>、</w:t>
      </w:r>
      <w:r w:rsidRPr="006727C5">
        <w:rPr>
          <w:rFonts w:eastAsia="標楷體" w:hint="eastAsia"/>
          <w:sz w:val="36"/>
        </w:rPr>
        <w:t>公開收購期間屆滿前所定之公開收購條件成就，條件成就之日起</w:t>
      </w:r>
      <w:r w:rsidRPr="006727C5">
        <w:rPr>
          <w:rFonts w:eastAsia="標楷體"/>
          <w:sz w:val="36"/>
        </w:rPr>
        <w:t>2</w:t>
      </w:r>
      <w:r w:rsidRPr="006727C5">
        <w:rPr>
          <w:rFonts w:eastAsia="標楷體" w:hint="eastAsia"/>
          <w:sz w:val="36"/>
        </w:rPr>
        <w:t>日內應公告事項（同辦法第</w:t>
      </w:r>
      <w:r w:rsidRPr="006727C5">
        <w:rPr>
          <w:rFonts w:eastAsia="標楷體"/>
          <w:sz w:val="36"/>
        </w:rPr>
        <w:t>19</w:t>
      </w:r>
      <w:r w:rsidRPr="006727C5">
        <w:rPr>
          <w:rFonts w:eastAsia="標楷體" w:hint="eastAsia"/>
          <w:sz w:val="36"/>
        </w:rPr>
        <w:t>條）。</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4</w:t>
      </w:r>
      <w:r w:rsidRPr="006727C5">
        <w:rPr>
          <w:rFonts w:ascii="標楷體" w:eastAsia="標楷體" w:hAnsi="標楷體" w:hint="eastAsia"/>
          <w:sz w:val="36"/>
        </w:rPr>
        <w:t>、</w:t>
      </w:r>
      <w:r w:rsidRPr="006727C5">
        <w:rPr>
          <w:rFonts w:eastAsia="標楷體" w:hint="eastAsia"/>
          <w:sz w:val="36"/>
        </w:rPr>
        <w:t>公開收購期間屆滿之日起</w:t>
      </w:r>
      <w:r w:rsidRPr="006727C5">
        <w:rPr>
          <w:rFonts w:eastAsia="標楷體"/>
          <w:sz w:val="36"/>
        </w:rPr>
        <w:t>2</w:t>
      </w:r>
      <w:r w:rsidRPr="006727C5">
        <w:rPr>
          <w:rFonts w:eastAsia="標楷體" w:hint="eastAsia"/>
          <w:sz w:val="36"/>
        </w:rPr>
        <w:t>日內應公告事項（同辦法第</w:t>
      </w:r>
      <w:r w:rsidRPr="006727C5">
        <w:rPr>
          <w:rFonts w:eastAsia="標楷體"/>
          <w:sz w:val="36"/>
        </w:rPr>
        <w:t>22</w:t>
      </w:r>
      <w:r w:rsidRPr="006727C5">
        <w:rPr>
          <w:rFonts w:eastAsia="標楷體" w:hint="eastAsia"/>
          <w:sz w:val="36"/>
        </w:rPr>
        <w:t>條）。</w:t>
      </w:r>
    </w:p>
    <w:p w:rsidR="003A6663" w:rsidRPr="006727C5" w:rsidRDefault="003A6663" w:rsidP="00F24203">
      <w:pPr>
        <w:spacing w:line="600" w:lineRule="exact"/>
        <w:ind w:leftChars="225" w:left="1080" w:hangingChars="150" w:hanging="540"/>
        <w:rPr>
          <w:rFonts w:eastAsia="標楷體"/>
          <w:sz w:val="36"/>
        </w:rPr>
      </w:pPr>
      <w:r w:rsidRPr="006727C5">
        <w:rPr>
          <w:rFonts w:eastAsia="標楷體" w:hint="eastAsia"/>
          <w:sz w:val="36"/>
        </w:rPr>
        <w:t>（二）如有下列情形，公開收購人依公開收購管理辦法第</w:t>
      </w:r>
      <w:r w:rsidRPr="006727C5">
        <w:rPr>
          <w:rFonts w:eastAsia="標楷體"/>
          <w:sz w:val="36"/>
        </w:rPr>
        <w:t>26</w:t>
      </w:r>
      <w:r w:rsidRPr="006727C5">
        <w:rPr>
          <w:rFonts w:eastAsia="標楷體" w:hint="eastAsia"/>
          <w:sz w:val="36"/>
        </w:rPr>
        <w:t>條規定應公告事項：</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1</w:t>
      </w:r>
      <w:r w:rsidRPr="006727C5">
        <w:rPr>
          <w:rFonts w:ascii="標楷體" w:eastAsia="標楷體" w:hAnsi="標楷體" w:hint="eastAsia"/>
          <w:sz w:val="36"/>
        </w:rPr>
        <w:t>、</w:t>
      </w:r>
      <w:r w:rsidRPr="006727C5">
        <w:rPr>
          <w:rFonts w:eastAsia="標楷體" w:hint="eastAsia"/>
          <w:sz w:val="36"/>
        </w:rPr>
        <w:t>收購條件變更前應公告事項（同辦法第</w:t>
      </w:r>
      <w:r w:rsidRPr="006727C5">
        <w:rPr>
          <w:rFonts w:eastAsia="標楷體"/>
          <w:sz w:val="36"/>
        </w:rPr>
        <w:t>17</w:t>
      </w:r>
      <w:r w:rsidRPr="006727C5">
        <w:rPr>
          <w:rFonts w:eastAsia="標楷體" w:hint="eastAsia"/>
          <w:sz w:val="36"/>
        </w:rPr>
        <w:t>條）。</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2</w:t>
      </w:r>
      <w:r w:rsidRPr="006727C5">
        <w:rPr>
          <w:rFonts w:ascii="標楷體" w:eastAsia="標楷體" w:hAnsi="標楷體" w:hint="eastAsia"/>
          <w:sz w:val="36"/>
        </w:rPr>
        <w:t>、</w:t>
      </w:r>
      <w:r w:rsidRPr="006727C5">
        <w:rPr>
          <w:rFonts w:eastAsia="標楷體" w:hint="eastAsia"/>
          <w:sz w:val="36"/>
        </w:rPr>
        <w:t>延長公開收購期間應公告事項（同辦法第</w:t>
      </w:r>
      <w:r w:rsidRPr="006727C5">
        <w:rPr>
          <w:rFonts w:eastAsia="標楷體"/>
          <w:sz w:val="36"/>
        </w:rPr>
        <w:t>18</w:t>
      </w:r>
      <w:r w:rsidRPr="006727C5">
        <w:rPr>
          <w:rFonts w:eastAsia="標楷體" w:hint="eastAsia"/>
          <w:sz w:val="36"/>
        </w:rPr>
        <w:t>條）。</w:t>
      </w:r>
    </w:p>
    <w:p w:rsidR="003A6663" w:rsidRPr="006727C5" w:rsidRDefault="003A6663" w:rsidP="00F24203">
      <w:pPr>
        <w:spacing w:line="600" w:lineRule="exact"/>
        <w:ind w:leftChars="525" w:left="1800" w:hangingChars="150" w:hanging="540"/>
        <w:rPr>
          <w:rFonts w:eastAsia="標楷體"/>
          <w:sz w:val="36"/>
        </w:rPr>
      </w:pPr>
      <w:r w:rsidRPr="006727C5">
        <w:rPr>
          <w:rFonts w:ascii="標楷體" w:eastAsia="標楷體" w:hAnsi="標楷體"/>
          <w:sz w:val="36"/>
        </w:rPr>
        <w:t>3</w:t>
      </w:r>
      <w:r w:rsidRPr="006727C5">
        <w:rPr>
          <w:rFonts w:ascii="標楷體" w:eastAsia="標楷體" w:hAnsi="標楷體" w:hint="eastAsia"/>
          <w:sz w:val="36"/>
        </w:rPr>
        <w:t>、</w:t>
      </w:r>
      <w:r w:rsidRPr="006727C5">
        <w:rPr>
          <w:rFonts w:eastAsia="標楷體" w:hint="eastAsia"/>
          <w:sz w:val="36"/>
        </w:rPr>
        <w:t>經本會核准停止公開收購或命令變更申報事項，於本會停止收購核准函到達之日起</w:t>
      </w:r>
      <w:r w:rsidRPr="006727C5">
        <w:rPr>
          <w:rFonts w:eastAsia="標楷體"/>
          <w:sz w:val="36"/>
        </w:rPr>
        <w:t>2</w:t>
      </w:r>
      <w:r w:rsidRPr="006727C5">
        <w:rPr>
          <w:rFonts w:eastAsia="標楷體" w:hint="eastAsia"/>
          <w:sz w:val="36"/>
        </w:rPr>
        <w:t>日內應公告事項（同辦法第</w:t>
      </w:r>
      <w:r w:rsidRPr="006727C5">
        <w:rPr>
          <w:rFonts w:eastAsia="標楷體"/>
          <w:sz w:val="36"/>
        </w:rPr>
        <w:t>21</w:t>
      </w:r>
      <w:r w:rsidRPr="006727C5">
        <w:rPr>
          <w:rFonts w:eastAsia="標楷體" w:hint="eastAsia"/>
          <w:sz w:val="36"/>
        </w:rPr>
        <w:t>條）。</w:t>
      </w:r>
    </w:p>
    <w:p w:rsidR="003A6663" w:rsidRPr="006727C5" w:rsidRDefault="003A6663" w:rsidP="00F24203">
      <w:pPr>
        <w:spacing w:line="600" w:lineRule="exact"/>
        <w:ind w:left="720" w:hangingChars="200" w:hanging="720"/>
        <w:rPr>
          <w:rFonts w:eastAsia="標楷體"/>
          <w:sz w:val="36"/>
        </w:rPr>
      </w:pPr>
    </w:p>
    <w:p w:rsidR="003A6663" w:rsidRPr="006727C5" w:rsidRDefault="003A6663" w:rsidP="002E0687">
      <w:pPr>
        <w:pStyle w:val="BodyText"/>
        <w:adjustRightInd w:val="0"/>
        <w:snapToGrid w:val="0"/>
        <w:jc w:val="both"/>
        <w:rPr>
          <w:rFonts w:ascii="標楷體" w:eastAsia="標楷體" w:hAnsi="標楷體"/>
          <w:szCs w:val="36"/>
        </w:rPr>
      </w:pPr>
      <w:r w:rsidRPr="006727C5">
        <w:rPr>
          <w:rFonts w:eastAsia="標楷體" w:hint="eastAsia"/>
        </w:rPr>
        <w:t>十二、</w:t>
      </w:r>
      <w:r w:rsidRPr="006727C5">
        <w:rPr>
          <w:rFonts w:ascii="標楷體" w:eastAsia="標楷體" w:hAnsi="標楷體" w:hint="eastAsia"/>
          <w:szCs w:val="36"/>
        </w:rPr>
        <w:t>修正公開收購說明書內容應如何處理？</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w:t>
      </w:r>
    </w:p>
    <w:p w:rsidR="003A6663" w:rsidRPr="006727C5" w:rsidRDefault="003A6663" w:rsidP="002E0687">
      <w:pPr>
        <w:numPr>
          <w:ilvl w:val="0"/>
          <w:numId w:val="33"/>
        </w:numPr>
        <w:spacing w:line="600" w:lineRule="exact"/>
        <w:rPr>
          <w:rFonts w:eastAsia="標楷體"/>
          <w:sz w:val="36"/>
        </w:rPr>
      </w:pPr>
      <w:r w:rsidRPr="006727C5">
        <w:rPr>
          <w:rFonts w:eastAsia="標楷體" w:hint="eastAsia"/>
          <w:sz w:val="36"/>
        </w:rPr>
        <w:t>依公開收購說明書應行記載事項準則第</w:t>
      </w:r>
      <w:r w:rsidRPr="006727C5">
        <w:rPr>
          <w:rFonts w:eastAsia="標楷體"/>
          <w:sz w:val="36"/>
        </w:rPr>
        <w:t xml:space="preserve"> 14 </w:t>
      </w:r>
      <w:r w:rsidRPr="006727C5">
        <w:rPr>
          <w:rFonts w:eastAsia="標楷體" w:hint="eastAsia"/>
          <w:sz w:val="36"/>
        </w:rPr>
        <w:t>條規定，公開收購說明書應依本會規定之格式以電子檔案方式傳至公開資訊觀測站；嗣後若公開收購說明書內容有修正，應立即於公開資訊觀測站提供修正資訊，包括修正前後對照表及修正後公開收購說明書全文。</w:t>
      </w:r>
    </w:p>
    <w:p w:rsidR="003A6663" w:rsidRPr="006727C5" w:rsidRDefault="003A6663" w:rsidP="002E0687">
      <w:pPr>
        <w:numPr>
          <w:ilvl w:val="0"/>
          <w:numId w:val="33"/>
        </w:numPr>
        <w:spacing w:line="600" w:lineRule="exact"/>
        <w:rPr>
          <w:rFonts w:eastAsia="標楷體"/>
          <w:sz w:val="36"/>
        </w:rPr>
      </w:pPr>
      <w:r w:rsidRPr="006727C5">
        <w:rPr>
          <w:rFonts w:eastAsia="標楷體" w:hint="eastAsia"/>
          <w:sz w:val="36"/>
        </w:rPr>
        <w:t>另公開收購涉及其他主管機關核准或申報生效者，公開說明書如有送達其他主管機關，修正後公開收購說明書之書件亦須重新送達其他主管機關。</w:t>
      </w:r>
    </w:p>
    <w:p w:rsidR="003A6663" w:rsidRPr="006727C5" w:rsidRDefault="003A6663" w:rsidP="00167A5A">
      <w:pPr>
        <w:spacing w:line="600" w:lineRule="exact"/>
        <w:ind w:left="1440"/>
        <w:rPr>
          <w:rFonts w:eastAsia="標楷體"/>
          <w:sz w:val="36"/>
        </w:rPr>
      </w:pPr>
    </w:p>
    <w:p w:rsidR="003A6663" w:rsidRPr="006727C5" w:rsidRDefault="003A6663" w:rsidP="00F24203">
      <w:pPr>
        <w:pStyle w:val="BodyText"/>
        <w:adjustRightInd w:val="0"/>
        <w:snapToGrid w:val="0"/>
        <w:ind w:left="1080" w:hangingChars="300" w:hanging="1080"/>
        <w:jc w:val="both"/>
        <w:rPr>
          <w:rFonts w:ascii="標楷體" w:eastAsia="標楷體" w:hAnsi="標楷體"/>
          <w:szCs w:val="36"/>
        </w:rPr>
      </w:pPr>
      <w:r w:rsidRPr="006727C5">
        <w:rPr>
          <w:rFonts w:ascii="標楷體" w:eastAsia="標楷體" w:hAnsi="標楷體" w:hint="eastAsia"/>
          <w:szCs w:val="36"/>
        </w:rPr>
        <w:t>十三、公開收購人以尚未取得其他主管機關核准或申報生效函為理由，向本會申報並公告延長公開收購期間時應注意事項？</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【答】依公開收購管理辦法第</w:t>
      </w:r>
      <w:r w:rsidRPr="006727C5">
        <w:rPr>
          <w:rFonts w:eastAsia="標楷體"/>
          <w:sz w:val="36"/>
        </w:rPr>
        <w:t>9</w:t>
      </w:r>
      <w:r w:rsidRPr="006727C5">
        <w:rPr>
          <w:rFonts w:eastAsia="標楷體" w:hint="eastAsia"/>
          <w:sz w:val="36"/>
        </w:rPr>
        <w:t>條第</w:t>
      </w:r>
      <w:r w:rsidRPr="006727C5">
        <w:rPr>
          <w:rFonts w:eastAsia="標楷體"/>
          <w:sz w:val="36"/>
        </w:rPr>
        <w:t>2</w:t>
      </w:r>
      <w:r w:rsidRPr="006727C5">
        <w:rPr>
          <w:rFonts w:eastAsia="標楷體" w:hint="eastAsia"/>
          <w:sz w:val="36"/>
        </w:rPr>
        <w:t>項，公開收購如須經本會或其他主管機關（如投審會、公平交易委員會）核准或申報生效者，申報書件須經律師審核並出具具有合法性之法律意見。公開收購期間屆滿前，如以尚未取得上開其他主管機關核准或申報生效函為理由，依公開收購管理辦法第</w:t>
      </w:r>
      <w:r w:rsidRPr="006727C5">
        <w:rPr>
          <w:rFonts w:eastAsia="標楷體"/>
          <w:sz w:val="36"/>
        </w:rPr>
        <w:t>18</w:t>
      </w:r>
      <w:r w:rsidRPr="006727C5">
        <w:rPr>
          <w:rFonts w:eastAsia="標楷體" w:hint="eastAsia"/>
          <w:sz w:val="36"/>
        </w:rPr>
        <w:t>條第</w:t>
      </w:r>
      <w:r w:rsidRPr="006727C5">
        <w:rPr>
          <w:rFonts w:eastAsia="標楷體"/>
          <w:sz w:val="36"/>
        </w:rPr>
        <w:t>2</w:t>
      </w:r>
      <w:r w:rsidRPr="006727C5">
        <w:rPr>
          <w:rFonts w:eastAsia="標楷體" w:hint="eastAsia"/>
          <w:sz w:val="36"/>
        </w:rPr>
        <w:t>項規定向本會申報延長公開收購期間者，申報書件應再檢附經律師重新審核出具具有合法性之法律意見。</w:t>
      </w:r>
    </w:p>
    <w:p w:rsidR="003A6663" w:rsidRPr="006727C5" w:rsidRDefault="003A6663" w:rsidP="00F24203">
      <w:pPr>
        <w:spacing w:line="600" w:lineRule="exact"/>
        <w:ind w:left="720" w:hangingChars="200" w:hanging="72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十四、公開收購人為上市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公司時，其經董事會決議進行公開收購案件，應於何時公告此項重大資訊</w:t>
      </w:r>
      <w:r w:rsidRPr="006727C5">
        <w:rPr>
          <w:rFonts w:eastAsia="標楷體"/>
          <w:sz w:val="36"/>
        </w:rPr>
        <w:t>?</w:t>
      </w:r>
    </w:p>
    <w:p w:rsidR="003A6663" w:rsidRPr="006727C5" w:rsidRDefault="003A6663" w:rsidP="00F24203">
      <w:pPr>
        <w:spacing w:line="600" w:lineRule="exact"/>
        <w:ind w:leftChars="150" w:left="1440" w:hangingChars="300" w:hanging="1080"/>
        <w:rPr>
          <w:rFonts w:eastAsia="標楷體"/>
          <w:bCs/>
          <w:sz w:val="36"/>
        </w:rPr>
      </w:pPr>
      <w:r w:rsidRPr="006727C5">
        <w:rPr>
          <w:rFonts w:eastAsia="標楷體" w:hint="eastAsia"/>
          <w:sz w:val="36"/>
        </w:rPr>
        <w:t>【答】依</w:t>
      </w:r>
      <w:r w:rsidRPr="006727C5">
        <w:rPr>
          <w:rFonts w:eastAsia="標楷體" w:hint="eastAsia"/>
          <w:bCs/>
          <w:sz w:val="36"/>
        </w:rPr>
        <w:t>「臺灣證券交易所股份有限公司對有價證券上市公司重大訊息之查證暨公開處理程序」及「財團法人中華民國證券櫃檯買賣中心對有價證券上櫃公司重大訊息之查證暨公開處理程序」第</w:t>
      </w:r>
      <w:r w:rsidRPr="006727C5">
        <w:rPr>
          <w:rFonts w:eastAsia="標楷體"/>
          <w:bCs/>
          <w:sz w:val="36"/>
        </w:rPr>
        <w:t>2</w:t>
      </w:r>
      <w:r w:rsidRPr="006727C5">
        <w:rPr>
          <w:rFonts w:eastAsia="標楷體" w:hint="eastAsia"/>
          <w:bCs/>
          <w:sz w:val="36"/>
        </w:rPr>
        <w:t>條第</w:t>
      </w:r>
      <w:r w:rsidRPr="006727C5">
        <w:rPr>
          <w:rFonts w:eastAsia="標楷體"/>
          <w:bCs/>
          <w:sz w:val="36"/>
        </w:rPr>
        <w:t>38</w:t>
      </w:r>
      <w:r w:rsidRPr="006727C5">
        <w:rPr>
          <w:rFonts w:eastAsia="標楷體" w:hint="eastAsia"/>
          <w:bCs/>
          <w:sz w:val="36"/>
        </w:rPr>
        <w:t>款規定，上開重大訊息應依公開收購管理辦法之規定辦理公告申報，是以依公開收購管理辦法之規範，</w:t>
      </w:r>
      <w:r w:rsidRPr="006727C5">
        <w:rPr>
          <w:rFonts w:eastAsia="標楷體" w:hint="eastAsia"/>
          <w:sz w:val="36"/>
        </w:rPr>
        <w:t>公開收購人為上市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公司，其經董事會決議進行公開收購案件</w:t>
      </w:r>
      <w:r w:rsidRPr="006727C5">
        <w:rPr>
          <w:rFonts w:eastAsia="標楷體" w:hint="eastAsia"/>
          <w:bCs/>
          <w:sz w:val="36"/>
        </w:rPr>
        <w:t>應於公開收購開始日前公告相關訊息，並向本會申報即可。</w:t>
      </w:r>
    </w:p>
    <w:p w:rsidR="003A6663" w:rsidRPr="006727C5" w:rsidRDefault="003A6663" w:rsidP="00F24203">
      <w:pPr>
        <w:spacing w:line="600" w:lineRule="exact"/>
        <w:ind w:left="900" w:hangingChars="250" w:hanging="90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十五、公開收購於申報並公告後係隔日即應進行公開收購或得於公告幾日後始進行公開收購</w:t>
      </w:r>
      <w:r w:rsidRPr="006727C5">
        <w:rPr>
          <w:rFonts w:eastAsia="標楷體"/>
          <w:sz w:val="36"/>
        </w:rPr>
        <w:t>?</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【答】本法及公開收購管理辦法僅明訂公開收購依法應向本會申報並公告後始得為之，至於申報並公告後係隔日即得進行公開收購或須於公告後幾日後始得進行公開收購，可由公開收購人自行決定。</w:t>
      </w:r>
    </w:p>
    <w:p w:rsidR="003A6663" w:rsidRPr="006727C5" w:rsidRDefault="003A6663" w:rsidP="00AA5B87">
      <w:pPr>
        <w:spacing w:line="600" w:lineRule="exact"/>
        <w:rPr>
          <w:rFonts w:eastAsia="標楷體"/>
          <w:sz w:val="36"/>
        </w:rPr>
      </w:pPr>
    </w:p>
    <w:p w:rsidR="003A6663" w:rsidRPr="006727C5" w:rsidRDefault="003A6663" w:rsidP="00AA5B87">
      <w:pPr>
        <w:spacing w:line="600" w:lineRule="exact"/>
        <w:rPr>
          <w:rFonts w:eastAsia="標楷體"/>
          <w:sz w:val="36"/>
        </w:rPr>
      </w:pPr>
      <w:r w:rsidRPr="006727C5">
        <w:rPr>
          <w:rFonts w:eastAsia="標楷體" w:hint="eastAsia"/>
          <w:sz w:val="36"/>
        </w:rPr>
        <w:t>十六、公開收購期間如何訂定</w:t>
      </w:r>
      <w:r w:rsidRPr="006727C5">
        <w:rPr>
          <w:rFonts w:eastAsia="標楷體"/>
          <w:sz w:val="36"/>
        </w:rPr>
        <w:t>?</w:t>
      </w:r>
    </w:p>
    <w:p w:rsidR="003A6663" w:rsidRPr="006727C5" w:rsidRDefault="003A6663" w:rsidP="00F24203">
      <w:pPr>
        <w:spacing w:line="600" w:lineRule="exact"/>
        <w:ind w:left="1260" w:hangingChars="350" w:hanging="1260"/>
        <w:rPr>
          <w:rFonts w:eastAsia="標楷體"/>
          <w:sz w:val="36"/>
        </w:rPr>
      </w:pPr>
      <w:r w:rsidRPr="006727C5">
        <w:rPr>
          <w:rFonts w:eastAsia="標楷體"/>
          <w:sz w:val="36"/>
        </w:rPr>
        <w:t xml:space="preserve">  </w:t>
      </w:r>
      <w:r w:rsidRPr="006727C5">
        <w:rPr>
          <w:rFonts w:eastAsia="標楷體" w:hint="eastAsia"/>
          <w:sz w:val="36"/>
        </w:rPr>
        <w:t>【答】依公開收購管理辦法第</w:t>
      </w:r>
      <w:r w:rsidRPr="006727C5">
        <w:rPr>
          <w:rFonts w:eastAsia="標楷體"/>
          <w:sz w:val="36"/>
        </w:rPr>
        <w:t>18</w:t>
      </w:r>
      <w:r w:rsidRPr="006727C5">
        <w:rPr>
          <w:rFonts w:eastAsia="標楷體" w:hint="eastAsia"/>
          <w:sz w:val="36"/>
        </w:rPr>
        <w:t>條規定，公開收購期間不得少於十日，多於五十日。惟若有競爭公開收購或有其他正當理由者，原公開收購人得向本會申報並公告延長收購期間。但延長期間合計不得超過三十日。</w:t>
      </w:r>
    </w:p>
    <w:p w:rsidR="003A6663" w:rsidRPr="006727C5" w:rsidRDefault="003A6663" w:rsidP="00F24203">
      <w:pPr>
        <w:spacing w:line="600" w:lineRule="exact"/>
        <w:ind w:left="1260" w:hangingChars="350" w:hanging="1260"/>
        <w:rPr>
          <w:rFonts w:eastAsia="標楷體"/>
          <w:sz w:val="36"/>
        </w:rPr>
      </w:pPr>
    </w:p>
    <w:p w:rsidR="003A6663" w:rsidRPr="006727C5" w:rsidRDefault="003A6663" w:rsidP="00F24203">
      <w:pPr>
        <w:spacing w:line="600" w:lineRule="exact"/>
        <w:ind w:left="1260" w:hangingChars="350" w:hanging="1260"/>
        <w:rPr>
          <w:rFonts w:eastAsia="標楷體"/>
          <w:sz w:val="36"/>
        </w:rPr>
      </w:pPr>
      <w:r w:rsidRPr="006727C5">
        <w:rPr>
          <w:rFonts w:eastAsia="標楷體" w:hint="eastAsia"/>
          <w:sz w:val="36"/>
        </w:rPr>
        <w:t>十七、公開收購經本會發函命令重行申報及公告者，公開收購期間是否重行起算及公開收購人是否重行公告及通知？</w:t>
      </w:r>
      <w:r w:rsidRPr="006727C5">
        <w:rPr>
          <w:rFonts w:eastAsia="標楷體"/>
          <w:sz w:val="36"/>
        </w:rPr>
        <w:t xml:space="preserve"> </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w:t>
      </w:r>
    </w:p>
    <w:p w:rsidR="003A6663" w:rsidRPr="006727C5" w:rsidRDefault="003A6663" w:rsidP="008A6458">
      <w:pPr>
        <w:numPr>
          <w:ilvl w:val="0"/>
          <w:numId w:val="2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9</w:t>
      </w:r>
      <w:r w:rsidRPr="006727C5">
        <w:rPr>
          <w:rFonts w:eastAsia="標楷體" w:hint="eastAsia"/>
          <w:sz w:val="36"/>
        </w:rPr>
        <w:t>條第</w:t>
      </w:r>
      <w:r w:rsidRPr="006727C5">
        <w:rPr>
          <w:rFonts w:eastAsia="標楷體"/>
          <w:sz w:val="36"/>
        </w:rPr>
        <w:t>5</w:t>
      </w:r>
      <w:r w:rsidRPr="006727C5">
        <w:rPr>
          <w:rFonts w:eastAsia="標楷體" w:hint="eastAsia"/>
          <w:sz w:val="36"/>
        </w:rPr>
        <w:t>項規定，公開收購人所申報及公告之內容有違反法令規定之情事者，本會為保護公益之必要，依本法第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第</w:t>
      </w:r>
      <w:r w:rsidRPr="006727C5">
        <w:rPr>
          <w:rFonts w:eastAsia="標楷體"/>
          <w:sz w:val="36"/>
        </w:rPr>
        <w:t>2</w:t>
      </w:r>
      <w:r w:rsidRPr="006727C5">
        <w:rPr>
          <w:rFonts w:eastAsia="標楷體" w:hint="eastAsia"/>
          <w:sz w:val="36"/>
        </w:rPr>
        <w:t>項規定得命令公開收購人變更公開收購申報事項，並重行申報及公告。為使公開收購期間重行起算之時點更加明確，公開收購期間自公開收購人重行申報及公告之日起，重行起算。</w:t>
      </w:r>
    </w:p>
    <w:p w:rsidR="003A6663" w:rsidRPr="006727C5" w:rsidRDefault="003A6663" w:rsidP="008A6458">
      <w:pPr>
        <w:numPr>
          <w:ilvl w:val="0"/>
          <w:numId w:val="2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21</w:t>
      </w:r>
      <w:r w:rsidRPr="006727C5">
        <w:rPr>
          <w:rFonts w:eastAsia="標楷體" w:hint="eastAsia"/>
          <w:sz w:val="36"/>
        </w:rPr>
        <w:t>條第</w:t>
      </w:r>
      <w:r w:rsidRPr="006727C5">
        <w:rPr>
          <w:rFonts w:eastAsia="標楷體"/>
          <w:sz w:val="36"/>
        </w:rPr>
        <w:t>2</w:t>
      </w:r>
      <w:r w:rsidRPr="006727C5">
        <w:rPr>
          <w:rFonts w:eastAsia="標楷體" w:hint="eastAsia"/>
          <w:sz w:val="36"/>
        </w:rPr>
        <w:t>項規定，基於資訊即時公開原則，公開收購經本會命令重行申報及公告者，因對已應賣股東之權益有重大影響，公開收購人應於本會命令重行申報及公告函到達之日起</w:t>
      </w:r>
      <w:r w:rsidRPr="006727C5">
        <w:rPr>
          <w:rFonts w:eastAsia="標楷體"/>
          <w:sz w:val="36"/>
        </w:rPr>
        <w:t>2</w:t>
      </w:r>
      <w:r w:rsidRPr="006727C5">
        <w:rPr>
          <w:rFonts w:eastAsia="標楷體" w:hint="eastAsia"/>
          <w:sz w:val="36"/>
        </w:rPr>
        <w:t>日內公告並通知各應賣人、受委任機構、被收購有價證券之公開發行公司。</w:t>
      </w:r>
    </w:p>
    <w:p w:rsidR="003A6663" w:rsidRPr="006727C5" w:rsidRDefault="003A6663" w:rsidP="0061101A">
      <w:pPr>
        <w:spacing w:line="600" w:lineRule="exact"/>
        <w:ind w:left="90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十八、公開收購期間屆滿，公開收購人支付收購對價或退還未成交有價證券之期間如何訂定</w:t>
      </w:r>
      <w:r w:rsidRPr="006727C5">
        <w:rPr>
          <w:rFonts w:eastAsia="標楷體"/>
          <w:sz w:val="36"/>
        </w:rPr>
        <w:t>?</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【答】參考實務作業需要，並避免影響應賣人權利，該期限以不超過收購截止日後</w:t>
      </w:r>
      <w:r w:rsidRPr="006727C5">
        <w:rPr>
          <w:rFonts w:eastAsia="標楷體"/>
          <w:sz w:val="36"/>
        </w:rPr>
        <w:t>5</w:t>
      </w:r>
      <w:r w:rsidRPr="006727C5">
        <w:rPr>
          <w:rFonts w:eastAsia="標楷體" w:hint="eastAsia"/>
          <w:sz w:val="36"/>
        </w:rPr>
        <w:t>個營業日為宜；惟若公開收購人部分收購資金需由國外匯入者，則其支付收購對價期限以不超過收購截止日後</w:t>
      </w:r>
      <w:r w:rsidRPr="006727C5">
        <w:rPr>
          <w:rFonts w:eastAsia="標楷體"/>
          <w:sz w:val="36"/>
        </w:rPr>
        <w:t>7</w:t>
      </w:r>
      <w:r w:rsidRPr="006727C5">
        <w:rPr>
          <w:rFonts w:eastAsia="標楷體" w:hint="eastAsia"/>
          <w:sz w:val="36"/>
        </w:rPr>
        <w:t>個營業日為宜；另公開收購如係以公開收購人增資發行之新股為對價者，則其交付收購對價期限以不超過收購截止日後</w:t>
      </w:r>
      <w:r w:rsidRPr="006727C5">
        <w:rPr>
          <w:rFonts w:eastAsia="標楷體"/>
          <w:sz w:val="36"/>
        </w:rPr>
        <w:t>9</w:t>
      </w:r>
      <w:r w:rsidRPr="006727C5">
        <w:rPr>
          <w:rFonts w:eastAsia="標楷體" w:hint="eastAsia"/>
          <w:sz w:val="36"/>
        </w:rPr>
        <w:t>個營業日為宜。</w:t>
      </w:r>
    </w:p>
    <w:p w:rsidR="003A6663" w:rsidRPr="006727C5" w:rsidRDefault="003A6663" w:rsidP="0092312F">
      <w:pPr>
        <w:spacing w:line="600" w:lineRule="exact"/>
        <w:rPr>
          <w:rFonts w:eastAsia="標楷體"/>
          <w:sz w:val="36"/>
        </w:rPr>
      </w:pPr>
    </w:p>
    <w:p w:rsidR="003A6663" w:rsidRPr="006727C5" w:rsidRDefault="003A6663" w:rsidP="0092312F">
      <w:pPr>
        <w:spacing w:line="600" w:lineRule="exact"/>
        <w:rPr>
          <w:rFonts w:eastAsia="標楷體"/>
          <w:sz w:val="36"/>
        </w:rPr>
      </w:pPr>
      <w:r w:rsidRPr="006727C5">
        <w:rPr>
          <w:rFonts w:eastAsia="標楷體" w:hint="eastAsia"/>
          <w:b/>
          <w:sz w:val="36"/>
        </w:rPr>
        <w:t>參、被收購公司回應及審議委員會審議</w:t>
      </w:r>
    </w:p>
    <w:p w:rsidR="003A6663" w:rsidRPr="006727C5" w:rsidRDefault="003A6663" w:rsidP="0092312F">
      <w:pPr>
        <w:spacing w:line="600" w:lineRule="exact"/>
        <w:rPr>
          <w:rFonts w:eastAsia="標楷體"/>
          <w:sz w:val="36"/>
        </w:rPr>
      </w:pPr>
      <w:r w:rsidRPr="006727C5">
        <w:rPr>
          <w:rFonts w:eastAsia="標楷體" w:hint="eastAsia"/>
          <w:sz w:val="36"/>
        </w:rPr>
        <w:t>十九、被收購公司是否應就公開收購提出回應？</w:t>
      </w:r>
    </w:p>
    <w:p w:rsidR="003A6663" w:rsidRPr="006727C5" w:rsidRDefault="003A6663" w:rsidP="00F24203">
      <w:pPr>
        <w:spacing w:line="600" w:lineRule="exact"/>
        <w:ind w:leftChars="133" w:left="1219" w:hangingChars="250" w:hanging="900"/>
        <w:rPr>
          <w:rFonts w:eastAsia="標楷體"/>
          <w:sz w:val="36"/>
        </w:rPr>
      </w:pPr>
      <w:r w:rsidRPr="006727C5">
        <w:rPr>
          <w:rFonts w:eastAsia="標楷體" w:hint="eastAsia"/>
          <w:sz w:val="36"/>
        </w:rPr>
        <w:t>【答】</w:t>
      </w:r>
    </w:p>
    <w:p w:rsidR="003A6663" w:rsidRPr="006727C5" w:rsidRDefault="003A6663" w:rsidP="00343A3D">
      <w:pPr>
        <w:numPr>
          <w:ilvl w:val="0"/>
          <w:numId w:val="37"/>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條規定，被收購有價證券之公開發行公司於接獲公開收購人依同辦法第</w:t>
      </w:r>
      <w:r w:rsidRPr="006727C5">
        <w:rPr>
          <w:rFonts w:eastAsia="標楷體"/>
          <w:sz w:val="36"/>
        </w:rPr>
        <w:t>9</w:t>
      </w:r>
      <w:r w:rsidRPr="006727C5">
        <w:rPr>
          <w:rFonts w:eastAsia="標楷體" w:hint="eastAsia"/>
          <w:sz w:val="36"/>
        </w:rPr>
        <w:t>條第</w:t>
      </w:r>
      <w:r w:rsidRPr="006727C5">
        <w:rPr>
          <w:rFonts w:eastAsia="標楷體"/>
          <w:sz w:val="36"/>
        </w:rPr>
        <w:t>3</w:t>
      </w:r>
      <w:r w:rsidRPr="006727C5">
        <w:rPr>
          <w:rFonts w:eastAsia="標楷體" w:hint="eastAsia"/>
          <w:sz w:val="36"/>
        </w:rPr>
        <w:t>項或本法第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第</w:t>
      </w:r>
      <w:r w:rsidRPr="006727C5">
        <w:rPr>
          <w:rFonts w:eastAsia="標楷體"/>
          <w:sz w:val="36"/>
        </w:rPr>
        <w:t>2</w:t>
      </w:r>
      <w:r w:rsidRPr="006727C5">
        <w:rPr>
          <w:rFonts w:eastAsia="標楷體" w:hint="eastAsia"/>
          <w:sz w:val="36"/>
        </w:rPr>
        <w:t>項規定申報及公告之公開收購申報書副本、公開收購說明書及相關書件後</w:t>
      </w:r>
      <w:r w:rsidRPr="006727C5">
        <w:rPr>
          <w:rFonts w:eastAsia="標楷體"/>
          <w:sz w:val="36"/>
        </w:rPr>
        <w:t>7</w:t>
      </w:r>
      <w:r w:rsidRPr="006727C5">
        <w:rPr>
          <w:rFonts w:eastAsia="標楷體" w:hint="eastAsia"/>
          <w:sz w:val="36"/>
        </w:rPr>
        <w:t>日內提出回應（主要內容為就本次收購對其公司股東之建議）。其目的在使被收購公司之股東於公開收購期間結束前有得知被收購公司態度之機會，無論原公開收購或競爭公開收購均有適用。</w:t>
      </w:r>
    </w:p>
    <w:p w:rsidR="003A6663" w:rsidRPr="006727C5" w:rsidRDefault="003A6663" w:rsidP="00AC4F08">
      <w:pPr>
        <w:numPr>
          <w:ilvl w:val="0"/>
          <w:numId w:val="37"/>
        </w:numPr>
        <w:spacing w:line="600" w:lineRule="exact"/>
        <w:rPr>
          <w:rFonts w:eastAsia="標楷體"/>
          <w:sz w:val="36"/>
        </w:rPr>
      </w:pPr>
      <w:r w:rsidRPr="006727C5">
        <w:rPr>
          <w:rFonts w:eastAsia="標楷體" w:hint="eastAsia"/>
          <w:sz w:val="36"/>
        </w:rPr>
        <w:t>前揭被收購公司之回應，應依該條規定事項公告、作成書面申報本會備查及抄送證券相關機構。又被收購公司除依規定提出回應辦理公告外，如擬再以書面將公告事項通知全體股東，亦屬可行。</w:t>
      </w:r>
    </w:p>
    <w:p w:rsidR="003A6663" w:rsidRPr="006727C5" w:rsidRDefault="003A6663" w:rsidP="0092312F">
      <w:pPr>
        <w:numPr>
          <w:ilvl w:val="0"/>
          <w:numId w:val="37"/>
        </w:numPr>
        <w:spacing w:line="600" w:lineRule="exact"/>
        <w:rPr>
          <w:rFonts w:eastAsia="標楷體"/>
          <w:sz w:val="36"/>
        </w:rPr>
      </w:pPr>
      <w:r w:rsidRPr="006727C5">
        <w:rPr>
          <w:rFonts w:eastAsia="標楷體" w:hint="eastAsia"/>
          <w:sz w:val="36"/>
        </w:rPr>
        <w:t>依公開發行公司董事會議事辦法第</w:t>
      </w:r>
      <w:r w:rsidRPr="006727C5">
        <w:rPr>
          <w:rFonts w:eastAsia="標楷體"/>
          <w:sz w:val="36"/>
        </w:rPr>
        <w:t>16</w:t>
      </w:r>
      <w:r w:rsidRPr="006727C5">
        <w:rPr>
          <w:rFonts w:eastAsia="標楷體" w:hint="eastAsia"/>
          <w:sz w:val="36"/>
        </w:rPr>
        <w:t>條第</w:t>
      </w:r>
      <w:r w:rsidRPr="006727C5">
        <w:rPr>
          <w:rFonts w:eastAsia="標楷體"/>
          <w:sz w:val="36"/>
        </w:rPr>
        <w:t>1</w:t>
      </w:r>
      <w:r w:rsidRPr="006727C5">
        <w:rPr>
          <w:rFonts w:eastAsia="標楷體" w:hint="eastAsia"/>
          <w:sz w:val="36"/>
        </w:rPr>
        <w:t>項規定「董事對於會議事項，與其自身或其代表之法人有利害關係，致有害於公司利益之虞者，得陳述意見及答詢，不得加入討論及表決，且討論及表決時應予迴避，並不得代理其他董事行使其表決權」；故被收購公司為回應之決議時，其董事應自行審酌有無利害迴避情事，並依前揭規定辦理。</w:t>
      </w:r>
    </w:p>
    <w:p w:rsidR="003A6663" w:rsidRPr="006727C5" w:rsidRDefault="003A6663" w:rsidP="00167A5A">
      <w:pPr>
        <w:spacing w:line="600" w:lineRule="exact"/>
        <w:ind w:left="144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二十、公開收購經本會發函命令重行申報及公告者，被收購公司是否須重行回應？</w:t>
      </w: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【答】公開收購申報事項經本會依法命令變更，公開收購人將重行檢送公開收購申報書副本、公開收購說明書及相關書件予被收購公司。若被收購公司擬變更對其公司股東之建議者，應於</w:t>
      </w:r>
      <w:r w:rsidRPr="006727C5">
        <w:rPr>
          <w:rFonts w:eastAsia="標楷體"/>
          <w:sz w:val="36"/>
        </w:rPr>
        <w:t>7</w:t>
      </w:r>
      <w:r w:rsidRPr="006727C5">
        <w:rPr>
          <w:rFonts w:eastAsia="標楷體" w:hint="eastAsia"/>
          <w:sz w:val="36"/>
        </w:rPr>
        <w:t>日內就本次收購重行申報及公告對其公司股東之建議，俾供股東參考。</w:t>
      </w:r>
    </w:p>
    <w:p w:rsidR="003A6663" w:rsidRPr="006727C5" w:rsidRDefault="003A6663" w:rsidP="00F24203">
      <w:pPr>
        <w:spacing w:line="600" w:lineRule="exact"/>
        <w:ind w:left="1080" w:hangingChars="300" w:hanging="108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二十一、被收購公司應於何時成立審議委員會，何時公告審議委員會意見？</w:t>
      </w:r>
      <w:r w:rsidRPr="006727C5">
        <w:rPr>
          <w:rFonts w:eastAsia="標楷體"/>
          <w:sz w:val="36"/>
        </w:rPr>
        <w:t xml:space="preserve"> </w:t>
      </w:r>
    </w:p>
    <w:p w:rsidR="003A6663" w:rsidRPr="006727C5" w:rsidRDefault="003A6663" w:rsidP="00F24203">
      <w:pPr>
        <w:spacing w:line="600" w:lineRule="exact"/>
        <w:ind w:leftChars="133" w:left="1219" w:hangingChars="250" w:hanging="900"/>
        <w:rPr>
          <w:rFonts w:eastAsia="標楷體"/>
          <w:sz w:val="36"/>
        </w:rPr>
      </w:pPr>
      <w:r w:rsidRPr="006727C5">
        <w:rPr>
          <w:rFonts w:eastAsia="標楷體" w:hint="eastAsia"/>
          <w:sz w:val="36"/>
        </w:rPr>
        <w:t>【答】</w:t>
      </w:r>
    </w:p>
    <w:p w:rsidR="003A6663" w:rsidRPr="006727C5" w:rsidRDefault="003A6663" w:rsidP="00AB320C">
      <w:pPr>
        <w:numPr>
          <w:ilvl w:val="0"/>
          <w:numId w:val="26"/>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1</w:t>
      </w:r>
      <w:r w:rsidRPr="006727C5">
        <w:rPr>
          <w:rFonts w:eastAsia="標楷體" w:hint="eastAsia"/>
          <w:sz w:val="36"/>
        </w:rPr>
        <w:t>項及第</w:t>
      </w:r>
      <w:r w:rsidRPr="006727C5">
        <w:rPr>
          <w:rFonts w:eastAsia="標楷體"/>
          <w:sz w:val="36"/>
        </w:rPr>
        <w:t>6</w:t>
      </w:r>
      <w:r w:rsidRPr="006727C5">
        <w:rPr>
          <w:rFonts w:eastAsia="標楷體" w:hint="eastAsia"/>
          <w:sz w:val="36"/>
        </w:rPr>
        <w:t>項規定，被收購公司於接獲公開收購人依同辦法第</w:t>
      </w:r>
      <w:r w:rsidRPr="006727C5">
        <w:rPr>
          <w:rFonts w:eastAsia="標楷體"/>
          <w:sz w:val="36"/>
        </w:rPr>
        <w:t>9</w:t>
      </w:r>
      <w:r w:rsidRPr="006727C5">
        <w:rPr>
          <w:rFonts w:eastAsia="標楷體" w:hint="eastAsia"/>
          <w:sz w:val="36"/>
        </w:rPr>
        <w:t>條第</w:t>
      </w:r>
      <w:r w:rsidRPr="006727C5">
        <w:rPr>
          <w:rFonts w:eastAsia="標楷體"/>
          <w:sz w:val="36"/>
        </w:rPr>
        <w:t>3</w:t>
      </w:r>
      <w:r w:rsidRPr="006727C5">
        <w:rPr>
          <w:rFonts w:eastAsia="標楷體" w:hint="eastAsia"/>
          <w:sz w:val="36"/>
        </w:rPr>
        <w:t>項或本法第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第</w:t>
      </w:r>
      <w:r w:rsidRPr="006727C5">
        <w:rPr>
          <w:rFonts w:eastAsia="標楷體"/>
          <w:sz w:val="36"/>
        </w:rPr>
        <w:t>2</w:t>
      </w:r>
      <w:r w:rsidRPr="006727C5">
        <w:rPr>
          <w:rFonts w:eastAsia="標楷體" w:hint="eastAsia"/>
          <w:sz w:val="36"/>
        </w:rPr>
        <w:t>項規定申報及公告或重行申報及公告之公開收購申報書副本、公開收購說明書及其他書件後，應即設置審議委員會，</w:t>
      </w:r>
      <w:bookmarkStart w:id="0" w:name="OLE_LINK1"/>
      <w:bookmarkStart w:id="1" w:name="OLE_LINK2"/>
      <w:r w:rsidRPr="006727C5">
        <w:rPr>
          <w:rFonts w:eastAsia="標楷體" w:hint="eastAsia"/>
          <w:sz w:val="36"/>
        </w:rPr>
        <w:t>並於</w:t>
      </w:r>
      <w:r w:rsidRPr="006727C5">
        <w:rPr>
          <w:rFonts w:eastAsia="標楷體"/>
          <w:sz w:val="36"/>
        </w:rPr>
        <w:t>7</w:t>
      </w:r>
      <w:r w:rsidRPr="006727C5">
        <w:rPr>
          <w:rFonts w:eastAsia="標楷體" w:hint="eastAsia"/>
          <w:sz w:val="36"/>
        </w:rPr>
        <w:t>日內公告審議結果</w:t>
      </w:r>
      <w:bookmarkEnd w:id="0"/>
      <w:bookmarkEnd w:id="1"/>
      <w:r w:rsidRPr="006727C5">
        <w:rPr>
          <w:rFonts w:eastAsia="標楷體" w:hint="eastAsia"/>
          <w:sz w:val="36"/>
        </w:rPr>
        <w:t>。</w:t>
      </w:r>
      <w:r w:rsidRPr="006727C5">
        <w:rPr>
          <w:rFonts w:eastAsia="標楷體"/>
          <w:sz w:val="36"/>
        </w:rPr>
        <w:t xml:space="preserve"> </w:t>
      </w:r>
    </w:p>
    <w:p w:rsidR="003A6663" w:rsidRPr="006727C5" w:rsidRDefault="003A6663" w:rsidP="00647307">
      <w:pPr>
        <w:numPr>
          <w:ilvl w:val="0"/>
          <w:numId w:val="26"/>
        </w:numPr>
        <w:spacing w:line="600" w:lineRule="exact"/>
        <w:rPr>
          <w:rFonts w:eastAsia="標楷體"/>
          <w:sz w:val="36"/>
        </w:rPr>
      </w:pPr>
      <w:r w:rsidRPr="006727C5">
        <w:rPr>
          <w:rFonts w:eastAsia="標楷體" w:hint="eastAsia"/>
          <w:sz w:val="36"/>
        </w:rPr>
        <w:t>審議委員會之審議結果與被收購公司依公開收購管理辦法第</w:t>
      </w:r>
      <w:r w:rsidRPr="006727C5">
        <w:rPr>
          <w:rFonts w:eastAsia="標楷體"/>
          <w:sz w:val="36"/>
        </w:rPr>
        <w:t>14</w:t>
      </w:r>
      <w:r w:rsidRPr="006727C5">
        <w:rPr>
          <w:rFonts w:eastAsia="標楷體" w:hint="eastAsia"/>
          <w:sz w:val="36"/>
        </w:rPr>
        <w:t>條第</w:t>
      </w:r>
      <w:r w:rsidRPr="006727C5">
        <w:rPr>
          <w:rFonts w:eastAsia="標楷體"/>
          <w:sz w:val="36"/>
        </w:rPr>
        <w:t>1</w:t>
      </w:r>
      <w:r w:rsidRPr="006727C5">
        <w:rPr>
          <w:rFonts w:eastAsia="標楷體" w:hint="eastAsia"/>
          <w:sz w:val="36"/>
        </w:rPr>
        <w:t>項第</w:t>
      </w:r>
      <w:r w:rsidRPr="006727C5">
        <w:rPr>
          <w:rFonts w:eastAsia="標楷體"/>
          <w:sz w:val="36"/>
        </w:rPr>
        <w:t>2</w:t>
      </w:r>
      <w:r w:rsidRPr="006727C5">
        <w:rPr>
          <w:rFonts w:eastAsia="標楷體" w:hint="eastAsia"/>
          <w:sz w:val="36"/>
        </w:rPr>
        <w:t>款規定對股東建議的回應，係採「雙軌進行併同公告之制度」，故被收購公司應將上開審議結果及公司對股東之建議，併同於接獲公開收購申報書副本、公開收購說明書及其他書件後</w:t>
      </w:r>
      <w:r w:rsidRPr="006727C5">
        <w:rPr>
          <w:rFonts w:eastAsia="標楷體"/>
          <w:sz w:val="36"/>
        </w:rPr>
        <w:t>7</w:t>
      </w:r>
      <w:r w:rsidRPr="006727C5">
        <w:rPr>
          <w:rFonts w:eastAsia="標楷體" w:hint="eastAsia"/>
          <w:sz w:val="36"/>
        </w:rPr>
        <w:t>日內對外公告。</w:t>
      </w:r>
    </w:p>
    <w:p w:rsidR="003A6663" w:rsidRPr="006727C5" w:rsidRDefault="003A6663" w:rsidP="00167A5A">
      <w:pPr>
        <w:spacing w:line="600" w:lineRule="exact"/>
        <w:ind w:left="144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二十二、被收購公司回應及審議委員會審議關係為何？</w:t>
      </w:r>
    </w:p>
    <w:p w:rsidR="003A6663" w:rsidRPr="006727C5" w:rsidRDefault="003A6663" w:rsidP="00F24203">
      <w:pPr>
        <w:spacing w:line="600" w:lineRule="exact"/>
        <w:ind w:leftChars="133" w:left="1219" w:hangingChars="250" w:hanging="900"/>
        <w:rPr>
          <w:rFonts w:eastAsia="標楷體"/>
          <w:sz w:val="36"/>
        </w:rPr>
      </w:pPr>
      <w:r w:rsidRPr="006727C5">
        <w:rPr>
          <w:rFonts w:eastAsia="標楷體" w:hint="eastAsia"/>
          <w:sz w:val="36"/>
        </w:rPr>
        <w:t>【答】被收購公司依公開收購管理辦法第</w:t>
      </w:r>
      <w:r w:rsidRPr="006727C5">
        <w:rPr>
          <w:rFonts w:eastAsia="標楷體"/>
          <w:sz w:val="36"/>
        </w:rPr>
        <w:t>14</w:t>
      </w:r>
      <w:r w:rsidRPr="006727C5">
        <w:rPr>
          <w:rFonts w:eastAsia="標楷體" w:hint="eastAsia"/>
          <w:sz w:val="36"/>
        </w:rPr>
        <w:t>條第</w:t>
      </w:r>
      <w:r w:rsidRPr="006727C5">
        <w:rPr>
          <w:rFonts w:eastAsia="標楷體"/>
          <w:sz w:val="36"/>
        </w:rPr>
        <w:t>1</w:t>
      </w:r>
      <w:r w:rsidRPr="006727C5">
        <w:rPr>
          <w:rFonts w:eastAsia="標楷體" w:hint="eastAsia"/>
          <w:sz w:val="36"/>
        </w:rPr>
        <w:t>項第</w:t>
      </w:r>
      <w:r w:rsidRPr="006727C5">
        <w:rPr>
          <w:rFonts w:eastAsia="標楷體"/>
          <w:sz w:val="36"/>
        </w:rPr>
        <w:t>2</w:t>
      </w:r>
      <w:r w:rsidRPr="006727C5">
        <w:rPr>
          <w:rFonts w:eastAsia="標楷體" w:hint="eastAsia"/>
          <w:sz w:val="36"/>
        </w:rPr>
        <w:t>款規定對股東建議與同辦法第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審議委員會之審議結果，係採「雙軌進行併同公告之制度」，兩者之間並不具當然聯結關係，董事會是否參採審議委員會審議結果，或是否將審議結果提交董事會討論，由被收購公司自行決定。審議委員會並無取代董事會職權，故未有與現行公司法及證券交易法中董事會及董事責任相關制度扞挌不入之疑慮。</w:t>
      </w:r>
    </w:p>
    <w:p w:rsidR="003A6663" w:rsidRPr="006727C5" w:rsidRDefault="003A6663" w:rsidP="00F24203">
      <w:pPr>
        <w:spacing w:line="600" w:lineRule="exact"/>
        <w:ind w:leftChars="133" w:left="1219" w:hangingChars="250" w:hanging="900"/>
        <w:rPr>
          <w:rFonts w:eastAsia="標楷體"/>
          <w:sz w:val="36"/>
        </w:rPr>
      </w:pPr>
    </w:p>
    <w:p w:rsidR="003A6663" w:rsidRPr="006727C5" w:rsidRDefault="003A6663" w:rsidP="00647307">
      <w:pPr>
        <w:adjustRightInd w:val="0"/>
        <w:snapToGrid w:val="0"/>
        <w:rPr>
          <w:rFonts w:eastAsia="標楷體"/>
          <w:sz w:val="36"/>
        </w:rPr>
      </w:pPr>
      <w:r w:rsidRPr="006727C5">
        <w:rPr>
          <w:rFonts w:eastAsia="標楷體" w:hint="eastAsia"/>
          <w:sz w:val="36"/>
        </w:rPr>
        <w:t>二十三、關於委員會之職權及委員會成員之資格條件，是否有相關規定可資遵循？</w:t>
      </w:r>
    </w:p>
    <w:p w:rsidR="003A6663" w:rsidRPr="006727C5" w:rsidRDefault="003A6663" w:rsidP="00F24203">
      <w:pPr>
        <w:spacing w:line="600" w:lineRule="exact"/>
        <w:ind w:leftChars="133" w:left="1219" w:hangingChars="250" w:hanging="900"/>
        <w:rPr>
          <w:rFonts w:eastAsia="標楷體"/>
          <w:sz w:val="36"/>
        </w:rPr>
      </w:pPr>
      <w:r w:rsidRPr="006727C5">
        <w:rPr>
          <w:rFonts w:eastAsia="標楷體" w:hint="eastAsia"/>
          <w:sz w:val="36"/>
        </w:rPr>
        <w:t>【答】</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2</w:t>
      </w:r>
      <w:r w:rsidRPr="006727C5">
        <w:rPr>
          <w:rFonts w:eastAsia="標楷體" w:hint="eastAsia"/>
          <w:sz w:val="36"/>
        </w:rPr>
        <w:t>項規定，被收購公司遇公開收購案時，均應組成客觀獨立之審議委員會，由該委員會負責審議收購條件之公平性、合理性及對其公司股東之建議，俾保障股東之權益。</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3</w:t>
      </w:r>
      <w:r w:rsidRPr="006727C5">
        <w:rPr>
          <w:rFonts w:eastAsia="標楷體" w:hint="eastAsia"/>
          <w:sz w:val="36"/>
        </w:rPr>
        <w:t>項規定，審議委員會委員之人數不得少於</w:t>
      </w:r>
      <w:r w:rsidRPr="006727C5">
        <w:rPr>
          <w:rFonts w:eastAsia="標楷體"/>
          <w:sz w:val="36"/>
        </w:rPr>
        <w:t>3</w:t>
      </w:r>
      <w:r w:rsidRPr="006727C5">
        <w:rPr>
          <w:rFonts w:eastAsia="標楷體" w:hint="eastAsia"/>
          <w:sz w:val="36"/>
        </w:rPr>
        <w:t>人，未依證券交易法設置獨立董事之公司，尚無強制其委員會須由獨立董事組成，惟已依證券交易法設置獨立董事之公司，依前揭辦法第</w:t>
      </w:r>
      <w:r w:rsidRPr="006727C5">
        <w:rPr>
          <w:rFonts w:eastAsia="標楷體"/>
          <w:sz w:val="36"/>
        </w:rPr>
        <w:t>14</w:t>
      </w:r>
      <w:r w:rsidRPr="006727C5">
        <w:rPr>
          <w:rFonts w:eastAsia="標楷體" w:hint="eastAsia"/>
          <w:sz w:val="36"/>
        </w:rPr>
        <w:t>條第</w:t>
      </w:r>
      <w:r w:rsidRPr="006727C5">
        <w:rPr>
          <w:rFonts w:eastAsia="標楷體"/>
          <w:sz w:val="36"/>
        </w:rPr>
        <w:t>3</w:t>
      </w:r>
      <w:r w:rsidRPr="006727C5">
        <w:rPr>
          <w:rFonts w:eastAsia="標楷體" w:hint="eastAsia"/>
          <w:sz w:val="36"/>
        </w:rPr>
        <w:t>項規定，應由獨立董事組成，獨立董事人數不足或無獨立董事者，由董事會遴選之成員組成。</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4</w:t>
      </w:r>
      <w:r w:rsidRPr="006727C5">
        <w:rPr>
          <w:rFonts w:eastAsia="標楷體" w:hint="eastAsia"/>
          <w:sz w:val="36"/>
        </w:rPr>
        <w:t>項規定，為強化審議委員會之獨立性及專業性，審議委員會委員之資格條件，應符合公開發行公司獨立董事設置及應遵循事項辦法第</w:t>
      </w:r>
      <w:r w:rsidRPr="006727C5">
        <w:rPr>
          <w:rFonts w:eastAsia="標楷體"/>
          <w:sz w:val="36"/>
        </w:rPr>
        <w:t>2</w:t>
      </w:r>
      <w:r w:rsidRPr="006727C5">
        <w:rPr>
          <w:rFonts w:eastAsia="標楷體" w:hint="eastAsia"/>
          <w:sz w:val="36"/>
        </w:rPr>
        <w:t>條第</w:t>
      </w:r>
      <w:r w:rsidRPr="006727C5">
        <w:rPr>
          <w:rFonts w:eastAsia="標楷體"/>
          <w:sz w:val="36"/>
        </w:rPr>
        <w:t>1</w:t>
      </w:r>
      <w:r w:rsidRPr="006727C5">
        <w:rPr>
          <w:rFonts w:eastAsia="標楷體" w:hint="eastAsia"/>
          <w:sz w:val="36"/>
        </w:rPr>
        <w:t>項及第</w:t>
      </w:r>
      <w:r w:rsidRPr="006727C5">
        <w:rPr>
          <w:rFonts w:eastAsia="標楷體"/>
          <w:sz w:val="36"/>
        </w:rPr>
        <w:t>3</w:t>
      </w:r>
      <w:r w:rsidRPr="006727C5">
        <w:rPr>
          <w:rFonts w:eastAsia="標楷體" w:hint="eastAsia"/>
          <w:sz w:val="36"/>
        </w:rPr>
        <w:t>條第</w:t>
      </w:r>
      <w:r w:rsidRPr="006727C5">
        <w:rPr>
          <w:rFonts w:eastAsia="標楷體"/>
          <w:sz w:val="36"/>
        </w:rPr>
        <w:t>1</w:t>
      </w:r>
      <w:r w:rsidRPr="006727C5">
        <w:rPr>
          <w:rFonts w:eastAsia="標楷體" w:hint="eastAsia"/>
          <w:sz w:val="36"/>
        </w:rPr>
        <w:t>項規定，依上開應具備專業性及獨立性資格之規定，故審議委員會成員應為自然人。</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5</w:t>
      </w:r>
      <w:r w:rsidRPr="006727C5">
        <w:rPr>
          <w:rFonts w:eastAsia="標楷體" w:hint="eastAsia"/>
          <w:sz w:val="36"/>
        </w:rPr>
        <w:t>項規定，考量審議委員會之審議結果係提供股東是否參與應賣之重要參考，審議委員應表達「同意」或「反對」之明確意見。</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審議委員會是否再委任獨立專家就公開收購出具專家意見，供審議委員會參考，由審議委員會自行決定，惟審議委員會仍應自行審酌作出最終審議結果。</w:t>
      </w:r>
    </w:p>
    <w:p w:rsidR="003A6663" w:rsidRPr="006727C5" w:rsidRDefault="003A6663" w:rsidP="00647307">
      <w:pPr>
        <w:numPr>
          <w:ilvl w:val="0"/>
          <w:numId w:val="39"/>
        </w:numPr>
        <w:spacing w:line="600" w:lineRule="exact"/>
        <w:rPr>
          <w:rFonts w:eastAsia="標楷體"/>
          <w:sz w:val="36"/>
        </w:rPr>
      </w:pPr>
      <w:r w:rsidRPr="006727C5">
        <w:rPr>
          <w:rFonts w:eastAsia="標楷體" w:hint="eastAsia"/>
          <w:sz w:val="36"/>
        </w:rPr>
        <w:t>因審議委員除獨立董事外係由董事會遴選，遴選之程序係屬公司自治事項，宜回歸公司法相關規定，由董事會盡善良管理人之義務排除遴選有利害關係的人選（如公司法第</w:t>
      </w:r>
      <w:r w:rsidRPr="006727C5">
        <w:rPr>
          <w:rFonts w:eastAsia="標楷體"/>
          <w:sz w:val="36"/>
        </w:rPr>
        <w:t>23</w:t>
      </w:r>
      <w:r w:rsidRPr="006727C5">
        <w:rPr>
          <w:rFonts w:eastAsia="標楷體" w:hint="eastAsia"/>
          <w:sz w:val="36"/>
        </w:rPr>
        <w:t>條忠實注意義務、第</w:t>
      </w:r>
      <w:r w:rsidRPr="006727C5">
        <w:rPr>
          <w:rFonts w:eastAsia="標楷體"/>
          <w:sz w:val="36"/>
        </w:rPr>
        <w:t>202</w:t>
      </w:r>
      <w:r w:rsidRPr="006727C5">
        <w:rPr>
          <w:rFonts w:eastAsia="標楷體" w:hint="eastAsia"/>
          <w:sz w:val="36"/>
        </w:rPr>
        <w:t>條業務執行屬董事會職權等）。</w:t>
      </w:r>
    </w:p>
    <w:p w:rsidR="003A6663" w:rsidRPr="006727C5" w:rsidRDefault="003A6663" w:rsidP="00244234">
      <w:pPr>
        <w:spacing w:line="600" w:lineRule="exact"/>
        <w:rPr>
          <w:rFonts w:eastAsia="標楷體"/>
          <w:sz w:val="36"/>
        </w:rPr>
      </w:pPr>
    </w:p>
    <w:p w:rsidR="003A6663" w:rsidRPr="006727C5" w:rsidRDefault="003A6663" w:rsidP="004D4779">
      <w:pPr>
        <w:adjustRightInd w:val="0"/>
        <w:snapToGrid w:val="0"/>
        <w:rPr>
          <w:rFonts w:eastAsia="標楷體"/>
          <w:sz w:val="36"/>
        </w:rPr>
      </w:pPr>
      <w:r w:rsidRPr="006727C5">
        <w:rPr>
          <w:rFonts w:eastAsia="標楷體" w:hint="eastAsia"/>
          <w:sz w:val="36"/>
        </w:rPr>
        <w:t>二十四、審議委員會決議方式及審議結果公告？</w:t>
      </w: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【答】依公開收購管理辦法第</w:t>
      </w:r>
      <w:r w:rsidRPr="006727C5">
        <w:rPr>
          <w:rFonts w:eastAsia="標楷體"/>
          <w:sz w:val="36"/>
        </w:rPr>
        <w:t>14</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5</w:t>
      </w:r>
      <w:r w:rsidRPr="006727C5">
        <w:rPr>
          <w:rFonts w:eastAsia="標楷體" w:hint="eastAsia"/>
          <w:sz w:val="36"/>
        </w:rPr>
        <w:t>項規定，審議委員會之審議結果應經全體委員</w:t>
      </w:r>
      <w:r w:rsidRPr="006727C5">
        <w:rPr>
          <w:rFonts w:eastAsia="標楷體"/>
          <w:sz w:val="36"/>
        </w:rPr>
        <w:t>2</w:t>
      </w:r>
      <w:r w:rsidRPr="006727C5">
        <w:rPr>
          <w:rFonts w:eastAsia="標楷體" w:hint="eastAsia"/>
          <w:sz w:val="36"/>
        </w:rPr>
        <w:t>分之</w:t>
      </w:r>
      <w:r w:rsidRPr="006727C5">
        <w:rPr>
          <w:rFonts w:eastAsia="標楷體"/>
          <w:sz w:val="36"/>
        </w:rPr>
        <w:t>1</w:t>
      </w:r>
      <w:r w:rsidRPr="006727C5">
        <w:rPr>
          <w:rFonts w:eastAsia="標楷體" w:hint="eastAsia"/>
          <w:sz w:val="36"/>
        </w:rPr>
        <w:t>以上同意，審議範圍包括就公開收購條件之公平性、合理性及就本次收購對其公司股東提供建議，審議結果應載明審議委員同意或反對之明確意見，並將反對之理由列入。審議委員會之審議結果，由被收購公司於接獲公開收購申報書副本、公開收購說明書及其他書件後</w:t>
      </w:r>
      <w:r w:rsidRPr="006727C5">
        <w:rPr>
          <w:rFonts w:eastAsia="標楷體"/>
          <w:sz w:val="36"/>
        </w:rPr>
        <w:t>7</w:t>
      </w:r>
      <w:r w:rsidRPr="006727C5">
        <w:rPr>
          <w:rFonts w:eastAsia="標楷體" w:hint="eastAsia"/>
          <w:sz w:val="36"/>
        </w:rPr>
        <w:t>日內對外公告。</w:t>
      </w:r>
    </w:p>
    <w:p w:rsidR="003A6663" w:rsidRPr="006727C5" w:rsidRDefault="003A6663" w:rsidP="00F24203">
      <w:pPr>
        <w:spacing w:line="600" w:lineRule="exact"/>
        <w:ind w:leftChars="133" w:left="1219" w:hangingChars="250" w:hanging="900"/>
        <w:rPr>
          <w:rFonts w:eastAsia="標楷體"/>
          <w:sz w:val="36"/>
        </w:rPr>
      </w:pPr>
    </w:p>
    <w:p w:rsidR="003A6663" w:rsidRPr="006727C5" w:rsidRDefault="003A6663" w:rsidP="00091686">
      <w:pPr>
        <w:spacing w:line="600" w:lineRule="exact"/>
        <w:rPr>
          <w:rFonts w:eastAsia="標楷體"/>
          <w:b/>
          <w:bCs/>
          <w:sz w:val="36"/>
        </w:rPr>
      </w:pPr>
      <w:r w:rsidRPr="006727C5">
        <w:rPr>
          <w:rFonts w:eastAsia="標楷體" w:hint="eastAsia"/>
          <w:b/>
          <w:bCs/>
          <w:sz w:val="36"/>
        </w:rPr>
        <w:t>肆、公開收購標的</w:t>
      </w:r>
    </w:p>
    <w:p w:rsidR="003A6663" w:rsidRPr="006727C5" w:rsidRDefault="003A6663" w:rsidP="00091686">
      <w:pPr>
        <w:spacing w:line="600" w:lineRule="exact"/>
        <w:rPr>
          <w:rFonts w:eastAsia="標楷體"/>
          <w:bCs/>
          <w:sz w:val="36"/>
        </w:rPr>
      </w:pPr>
      <w:r w:rsidRPr="006727C5">
        <w:rPr>
          <w:rFonts w:eastAsia="標楷體" w:hint="eastAsia"/>
          <w:bCs/>
          <w:sz w:val="36"/>
        </w:rPr>
        <w:t>二十五、公開收購有價證券之範圍</w:t>
      </w:r>
      <w:r w:rsidRPr="006727C5">
        <w:rPr>
          <w:rFonts w:eastAsia="標楷體"/>
          <w:bCs/>
          <w:sz w:val="36"/>
        </w:rPr>
        <w:t>?</w:t>
      </w:r>
      <w:r w:rsidRPr="006727C5">
        <w:rPr>
          <w:rFonts w:eastAsia="標楷體" w:hint="eastAsia"/>
          <w:bCs/>
          <w:sz w:val="36"/>
        </w:rPr>
        <w:t>是否包含私募有價證券？</w:t>
      </w:r>
    </w:p>
    <w:p w:rsidR="003A6663" w:rsidRPr="006727C5" w:rsidRDefault="003A6663" w:rsidP="00F24203">
      <w:pPr>
        <w:spacing w:line="600" w:lineRule="exact"/>
        <w:ind w:left="1260" w:hangingChars="350" w:hanging="1260"/>
        <w:rPr>
          <w:rFonts w:eastAsia="標楷體"/>
          <w:sz w:val="36"/>
        </w:rPr>
      </w:pPr>
      <w:r w:rsidRPr="006727C5">
        <w:rPr>
          <w:rFonts w:eastAsia="標楷體"/>
          <w:bCs/>
          <w:sz w:val="36"/>
        </w:rPr>
        <w:t xml:space="preserve">  </w:t>
      </w:r>
      <w:r w:rsidRPr="006727C5">
        <w:rPr>
          <w:rFonts w:eastAsia="標楷體" w:hint="eastAsia"/>
          <w:sz w:val="36"/>
        </w:rPr>
        <w:t>【答】</w:t>
      </w:r>
    </w:p>
    <w:p w:rsidR="003A6663" w:rsidRPr="006727C5" w:rsidRDefault="003A6663" w:rsidP="003A5A3F">
      <w:pPr>
        <w:numPr>
          <w:ilvl w:val="0"/>
          <w:numId w:val="9"/>
        </w:numPr>
        <w:spacing w:line="600" w:lineRule="exact"/>
        <w:rPr>
          <w:rFonts w:eastAsia="標楷體"/>
          <w:bCs/>
          <w:sz w:val="36"/>
        </w:rPr>
      </w:pPr>
      <w:r w:rsidRPr="006727C5">
        <w:rPr>
          <w:rFonts w:eastAsia="標楷體" w:hint="eastAsia"/>
          <w:sz w:val="36"/>
        </w:rPr>
        <w:t>依公開收購管理辦法第</w:t>
      </w:r>
      <w:r w:rsidRPr="006727C5">
        <w:rPr>
          <w:rFonts w:eastAsia="標楷體"/>
          <w:sz w:val="36"/>
        </w:rPr>
        <w:t>2</w:t>
      </w:r>
      <w:r w:rsidRPr="006727C5">
        <w:rPr>
          <w:rFonts w:eastAsia="標楷體" w:hint="eastAsia"/>
          <w:sz w:val="36"/>
        </w:rPr>
        <w:t>條第</w:t>
      </w:r>
      <w:r w:rsidRPr="006727C5">
        <w:rPr>
          <w:rFonts w:eastAsia="標楷體"/>
          <w:sz w:val="36"/>
        </w:rPr>
        <w:t>2</w:t>
      </w:r>
      <w:r w:rsidRPr="006727C5">
        <w:rPr>
          <w:rFonts w:eastAsia="標楷體" w:hint="eastAsia"/>
          <w:sz w:val="36"/>
        </w:rPr>
        <w:t>項之規定，證券交易</w:t>
      </w:r>
      <w:r w:rsidRPr="006727C5">
        <w:rPr>
          <w:rFonts w:eastAsia="標楷體" w:hint="eastAsia"/>
          <w:bCs/>
          <w:sz w:val="36"/>
        </w:rPr>
        <w:t>法第</w:t>
      </w:r>
      <w:r w:rsidRPr="006727C5">
        <w:rPr>
          <w:rFonts w:eastAsia="標楷體"/>
          <w:bCs/>
          <w:sz w:val="36"/>
        </w:rPr>
        <w:t>43</w:t>
      </w:r>
      <w:r w:rsidRPr="006727C5">
        <w:rPr>
          <w:rFonts w:eastAsia="標楷體" w:hint="eastAsia"/>
          <w:bCs/>
          <w:sz w:val="36"/>
        </w:rPr>
        <w:t>條之</w:t>
      </w:r>
      <w:r w:rsidRPr="006727C5">
        <w:rPr>
          <w:rFonts w:eastAsia="標楷體"/>
          <w:bCs/>
          <w:sz w:val="36"/>
        </w:rPr>
        <w:t>1</w:t>
      </w:r>
      <w:r w:rsidRPr="006727C5">
        <w:rPr>
          <w:rFonts w:eastAsia="標楷體" w:hint="eastAsia"/>
          <w:bCs/>
          <w:sz w:val="36"/>
        </w:rPr>
        <w:t>第</w:t>
      </w:r>
      <w:r w:rsidRPr="006727C5">
        <w:rPr>
          <w:rFonts w:eastAsia="標楷體"/>
          <w:bCs/>
          <w:sz w:val="36"/>
        </w:rPr>
        <w:t>2</w:t>
      </w:r>
      <w:r w:rsidRPr="006727C5">
        <w:rPr>
          <w:rFonts w:eastAsia="標楷體" w:hint="eastAsia"/>
          <w:bCs/>
          <w:sz w:val="36"/>
        </w:rPr>
        <w:t>項規定</w:t>
      </w:r>
      <w:r w:rsidRPr="006727C5">
        <w:rPr>
          <w:rFonts w:eastAsia="標楷體" w:hint="eastAsia"/>
          <w:sz w:val="36"/>
        </w:rPr>
        <w:t>公開收購有價證券之範圍</w:t>
      </w:r>
      <w:r w:rsidRPr="006727C5">
        <w:rPr>
          <w:rFonts w:eastAsia="標楷體" w:hint="eastAsia"/>
          <w:bCs/>
          <w:sz w:val="36"/>
        </w:rPr>
        <w:t>係指收購已依證券交易法辦理或補辦公開發行程序公司之股票、新股認購權利證書、認股權憑證、附認股權特別股、轉換公司債、附認股權公司債、存託憑證及其他經本會核定之有價證券。</w:t>
      </w:r>
    </w:p>
    <w:p w:rsidR="003A6663" w:rsidRPr="006727C5" w:rsidRDefault="003A6663" w:rsidP="003A5A3F">
      <w:pPr>
        <w:numPr>
          <w:ilvl w:val="0"/>
          <w:numId w:val="9"/>
        </w:numPr>
        <w:spacing w:line="600" w:lineRule="exact"/>
        <w:rPr>
          <w:rFonts w:eastAsia="標楷體"/>
          <w:bCs/>
          <w:sz w:val="36"/>
        </w:rPr>
      </w:pPr>
      <w:r w:rsidRPr="006727C5">
        <w:rPr>
          <w:rFonts w:eastAsia="標楷體" w:hint="eastAsia"/>
          <w:bCs/>
          <w:sz w:val="36"/>
        </w:rPr>
        <w:t>公開收購制度係在交易市場外收購老股的一種制度，因此認購新股之行為與公開收購無關。</w:t>
      </w:r>
    </w:p>
    <w:p w:rsidR="003A6663" w:rsidRPr="006727C5" w:rsidRDefault="003A6663" w:rsidP="003A5A3F">
      <w:pPr>
        <w:numPr>
          <w:ilvl w:val="0"/>
          <w:numId w:val="9"/>
        </w:numPr>
        <w:spacing w:line="600" w:lineRule="exact"/>
        <w:rPr>
          <w:rFonts w:eastAsia="標楷體"/>
          <w:bCs/>
          <w:sz w:val="36"/>
        </w:rPr>
      </w:pPr>
      <w:r w:rsidRPr="006727C5">
        <w:rPr>
          <w:rFonts w:eastAsia="標楷體" w:hint="eastAsia"/>
          <w:bCs/>
          <w:sz w:val="36"/>
        </w:rPr>
        <w:t>另證券交易法私募專節對私募有價證券應募人及購買人資格及轉讓限制均有特殊規定，此與公開收購為對非特定人為公開要約之本質不符，爰未補辦公開發行之私募有價證券不得為公開收購之標的。</w:t>
      </w:r>
    </w:p>
    <w:p w:rsidR="003A6663" w:rsidRPr="006727C5" w:rsidRDefault="003A6663" w:rsidP="00F24203">
      <w:pPr>
        <w:spacing w:line="600" w:lineRule="exact"/>
        <w:ind w:left="1260" w:hangingChars="350" w:hanging="1260"/>
        <w:rPr>
          <w:rFonts w:eastAsia="標楷體"/>
          <w:bCs/>
          <w:sz w:val="36"/>
        </w:rPr>
      </w:pPr>
    </w:p>
    <w:p w:rsidR="003A6663" w:rsidRPr="006727C5" w:rsidRDefault="003A6663" w:rsidP="00C55269">
      <w:pPr>
        <w:pStyle w:val="BodyTextIndent"/>
        <w:spacing w:line="600" w:lineRule="exact"/>
        <w:ind w:left="0" w:firstLineChars="0" w:firstLine="0"/>
        <w:jc w:val="both"/>
        <w:rPr>
          <w:rFonts w:eastAsia="標楷體"/>
        </w:rPr>
      </w:pPr>
      <w:r w:rsidRPr="006727C5">
        <w:rPr>
          <w:rFonts w:eastAsia="標楷體" w:hint="eastAsia"/>
          <w:bCs/>
        </w:rPr>
        <w:t>二十六、</w:t>
      </w:r>
      <w:r w:rsidRPr="006727C5">
        <w:rPr>
          <w:rFonts w:eastAsia="標楷體" w:hint="eastAsia"/>
        </w:rPr>
        <w:t>公開收購制度除可用於收購其他公司之有價證券外，是否亦可用於收購公開收購人（法人）本身已發行之股份？其相關規定為何？</w:t>
      </w:r>
    </w:p>
    <w:p w:rsidR="003A6663" w:rsidRPr="006727C5" w:rsidRDefault="003A6663" w:rsidP="00C55269">
      <w:pPr>
        <w:spacing w:line="600" w:lineRule="exact"/>
        <w:jc w:val="both"/>
        <w:rPr>
          <w:rFonts w:eastAsia="標楷體"/>
          <w:sz w:val="36"/>
        </w:rPr>
      </w:pPr>
      <w:r w:rsidRPr="006727C5">
        <w:rPr>
          <w:rFonts w:eastAsia="標楷體" w:hint="eastAsia"/>
          <w:sz w:val="36"/>
        </w:rPr>
        <w:t>【答】</w:t>
      </w:r>
    </w:p>
    <w:p w:rsidR="003A6663" w:rsidRPr="006727C5" w:rsidRDefault="003A6663" w:rsidP="00C55269">
      <w:pPr>
        <w:numPr>
          <w:ilvl w:val="0"/>
          <w:numId w:val="13"/>
        </w:numPr>
        <w:spacing w:line="600" w:lineRule="exact"/>
        <w:jc w:val="both"/>
        <w:rPr>
          <w:rFonts w:eastAsia="標楷體"/>
          <w:sz w:val="36"/>
        </w:rPr>
      </w:pPr>
      <w:r w:rsidRPr="006727C5">
        <w:rPr>
          <w:rFonts w:eastAsia="標楷體" w:hint="eastAsia"/>
          <w:sz w:val="36"/>
        </w:rPr>
        <w:t>公開收購人可以收購其他公司之股份，也可以收購本公司的股份（即採公開收購方式實施庫藏股）。惟此種方式依本法第</w:t>
      </w:r>
      <w:r w:rsidRPr="006727C5">
        <w:rPr>
          <w:rFonts w:eastAsia="標楷體"/>
          <w:sz w:val="36"/>
        </w:rPr>
        <w:t>28</w:t>
      </w:r>
      <w:r w:rsidRPr="006727C5">
        <w:rPr>
          <w:rFonts w:eastAsia="標楷體" w:hint="eastAsia"/>
          <w:sz w:val="36"/>
        </w:rPr>
        <w:t>條之</w:t>
      </w:r>
      <w:r w:rsidRPr="006727C5">
        <w:rPr>
          <w:rFonts w:eastAsia="標楷體"/>
          <w:sz w:val="36"/>
        </w:rPr>
        <w:t>2</w:t>
      </w:r>
      <w:r w:rsidRPr="006727C5">
        <w:rPr>
          <w:rFonts w:eastAsia="標楷體" w:hint="eastAsia"/>
          <w:sz w:val="36"/>
        </w:rPr>
        <w:t>第</w:t>
      </w:r>
      <w:r w:rsidRPr="006727C5">
        <w:rPr>
          <w:rFonts w:eastAsia="標楷體"/>
          <w:sz w:val="36"/>
        </w:rPr>
        <w:t>1</w:t>
      </w:r>
      <w:r w:rsidRPr="006727C5">
        <w:rPr>
          <w:rFonts w:eastAsia="標楷體" w:hint="eastAsia"/>
          <w:sz w:val="36"/>
        </w:rPr>
        <w:t>項僅限於上市上櫃公司始有適用；另上市上櫃公司以公開收購方式買回本公司股份時，應同時受到本法有關庫藏股票與公開收購規定之拘束。</w:t>
      </w:r>
    </w:p>
    <w:p w:rsidR="003A6663" w:rsidRPr="006727C5" w:rsidRDefault="003A6663" w:rsidP="00C55269">
      <w:pPr>
        <w:numPr>
          <w:ilvl w:val="0"/>
          <w:numId w:val="13"/>
        </w:numPr>
        <w:spacing w:line="600" w:lineRule="exact"/>
        <w:jc w:val="both"/>
        <w:rPr>
          <w:rFonts w:eastAsia="標楷體"/>
          <w:bCs/>
          <w:sz w:val="36"/>
        </w:rPr>
      </w:pPr>
      <w:r w:rsidRPr="006727C5">
        <w:rPr>
          <w:rFonts w:eastAsia="標楷體" w:hint="eastAsia"/>
          <w:sz w:val="36"/>
        </w:rPr>
        <w:t>依公開收購管理辦法第</w:t>
      </w:r>
      <w:r w:rsidRPr="006727C5">
        <w:rPr>
          <w:rFonts w:eastAsia="標楷體"/>
          <w:sz w:val="36"/>
        </w:rPr>
        <w:t>20</w:t>
      </w:r>
      <w:r w:rsidRPr="006727C5">
        <w:rPr>
          <w:rFonts w:eastAsia="標楷體" w:hint="eastAsia"/>
          <w:sz w:val="36"/>
        </w:rPr>
        <w:t>條第</w:t>
      </w:r>
      <w:r w:rsidRPr="006727C5">
        <w:rPr>
          <w:rFonts w:eastAsia="標楷體"/>
          <w:sz w:val="36"/>
        </w:rPr>
        <w:t>1</w:t>
      </w:r>
      <w:r w:rsidRPr="006727C5">
        <w:rPr>
          <w:rFonts w:eastAsia="標楷體" w:hint="eastAsia"/>
          <w:sz w:val="36"/>
        </w:rPr>
        <w:t>項規定，公開收購人依本法第</w:t>
      </w:r>
      <w:r w:rsidRPr="006727C5">
        <w:rPr>
          <w:rFonts w:eastAsia="標楷體"/>
          <w:sz w:val="36"/>
        </w:rPr>
        <w:t>28</w:t>
      </w:r>
      <w:r w:rsidRPr="006727C5">
        <w:rPr>
          <w:rFonts w:eastAsia="標楷體" w:hint="eastAsia"/>
          <w:sz w:val="36"/>
        </w:rPr>
        <w:t>條之</w:t>
      </w:r>
      <w:r w:rsidRPr="006727C5">
        <w:rPr>
          <w:rFonts w:eastAsia="標楷體"/>
          <w:sz w:val="36"/>
        </w:rPr>
        <w:t>2</w:t>
      </w:r>
      <w:r w:rsidRPr="006727C5">
        <w:rPr>
          <w:rFonts w:eastAsia="標楷體" w:hint="eastAsia"/>
          <w:sz w:val="36"/>
        </w:rPr>
        <w:t>規定買回其股份者，其依公司法第</w:t>
      </w:r>
      <w:r w:rsidRPr="006727C5">
        <w:rPr>
          <w:rFonts w:eastAsia="標楷體"/>
          <w:sz w:val="36"/>
        </w:rPr>
        <w:t>369</w:t>
      </w:r>
      <w:r w:rsidRPr="006727C5">
        <w:rPr>
          <w:rFonts w:eastAsia="標楷體" w:hint="eastAsia"/>
          <w:sz w:val="36"/>
        </w:rPr>
        <w:t>條之</w:t>
      </w:r>
      <w:r w:rsidRPr="006727C5">
        <w:rPr>
          <w:rFonts w:eastAsia="標楷體"/>
          <w:sz w:val="36"/>
        </w:rPr>
        <w:t>1</w:t>
      </w:r>
      <w:r w:rsidRPr="006727C5">
        <w:rPr>
          <w:rFonts w:eastAsia="標楷體" w:hint="eastAsia"/>
          <w:sz w:val="36"/>
        </w:rPr>
        <w:t>規定之關係企業或董事、監察人、經理人之本人及其配偶、未成年子女或利用他人名義所持有之股份，於公開收購人買回本公司股份之期間內不得應賣。</w:t>
      </w:r>
    </w:p>
    <w:p w:rsidR="003A6663" w:rsidRPr="006727C5" w:rsidRDefault="003A6663" w:rsidP="00F6538B">
      <w:pPr>
        <w:numPr>
          <w:ilvl w:val="0"/>
          <w:numId w:val="13"/>
        </w:numPr>
        <w:spacing w:line="600" w:lineRule="exact"/>
        <w:rPr>
          <w:rFonts w:eastAsia="標楷體"/>
          <w:bCs/>
          <w:sz w:val="36"/>
        </w:rPr>
      </w:pPr>
      <w:r w:rsidRPr="006727C5">
        <w:rPr>
          <w:rFonts w:eastAsia="標楷體" w:hint="eastAsia"/>
          <w:sz w:val="36"/>
        </w:rPr>
        <w:t>惟依同條文第</w:t>
      </w:r>
      <w:r w:rsidRPr="006727C5">
        <w:rPr>
          <w:rFonts w:eastAsia="標楷體"/>
          <w:sz w:val="36"/>
        </w:rPr>
        <w:t>2</w:t>
      </w:r>
      <w:r w:rsidRPr="006727C5">
        <w:rPr>
          <w:rFonts w:eastAsia="標楷體" w:hint="eastAsia"/>
          <w:sz w:val="36"/>
        </w:rPr>
        <w:t>項及第</w:t>
      </w:r>
      <w:r w:rsidRPr="006727C5">
        <w:rPr>
          <w:rFonts w:eastAsia="標楷體"/>
          <w:sz w:val="36"/>
        </w:rPr>
        <w:t>3</w:t>
      </w:r>
      <w:r w:rsidRPr="006727C5">
        <w:rPr>
          <w:rFonts w:eastAsia="標楷體" w:hint="eastAsia"/>
          <w:sz w:val="36"/>
        </w:rPr>
        <w:t>項規定，政府持有股份超過已發行股份總數</w:t>
      </w:r>
      <w:r w:rsidRPr="006727C5">
        <w:rPr>
          <w:rFonts w:eastAsia="標楷體"/>
          <w:sz w:val="36"/>
        </w:rPr>
        <w:t>50%</w:t>
      </w:r>
      <w:r w:rsidRPr="006727C5">
        <w:rPr>
          <w:rFonts w:eastAsia="標楷體" w:hint="eastAsia"/>
          <w:sz w:val="36"/>
        </w:rPr>
        <w:t>之公營事業，經事業主管機關報請行政院核准依本法第</w:t>
      </w:r>
      <w:r w:rsidRPr="006727C5">
        <w:rPr>
          <w:rFonts w:eastAsia="標楷體"/>
          <w:sz w:val="36"/>
        </w:rPr>
        <w:t>28</w:t>
      </w:r>
      <w:r w:rsidRPr="006727C5">
        <w:rPr>
          <w:rFonts w:eastAsia="標楷體" w:hint="eastAsia"/>
          <w:sz w:val="36"/>
        </w:rPr>
        <w:t>條之</w:t>
      </w:r>
      <w:r w:rsidRPr="006727C5">
        <w:rPr>
          <w:rFonts w:eastAsia="標楷體"/>
          <w:sz w:val="36"/>
        </w:rPr>
        <w:t>2</w:t>
      </w:r>
      <w:r w:rsidRPr="006727C5">
        <w:rPr>
          <w:rFonts w:eastAsia="標楷體" w:hint="eastAsia"/>
          <w:sz w:val="36"/>
        </w:rPr>
        <w:t>第</w:t>
      </w:r>
      <w:r w:rsidRPr="006727C5">
        <w:rPr>
          <w:rFonts w:eastAsia="標楷體"/>
          <w:sz w:val="36"/>
        </w:rPr>
        <w:t>1</w:t>
      </w:r>
      <w:r w:rsidRPr="006727C5">
        <w:rPr>
          <w:rFonts w:eastAsia="標楷體" w:hint="eastAsia"/>
          <w:sz w:val="36"/>
        </w:rPr>
        <w:t>項第</w:t>
      </w:r>
      <w:r w:rsidRPr="006727C5">
        <w:rPr>
          <w:rFonts w:eastAsia="標楷體"/>
          <w:sz w:val="36"/>
        </w:rPr>
        <w:t>3</w:t>
      </w:r>
      <w:r w:rsidRPr="006727C5">
        <w:rPr>
          <w:rFonts w:eastAsia="標楷體" w:hint="eastAsia"/>
          <w:sz w:val="36"/>
        </w:rPr>
        <w:t>款買回其股份者，得不受前項之限制（即豁免不得應賣之限制）。但其公開收購之價格不得高於公告公開收購當日有價證券收盤價或最近期財務報告之每股淨值二者中較高者；且公開收購期間不得變更公開收購價格及預定公開收購有價證券數量。</w:t>
      </w:r>
    </w:p>
    <w:p w:rsidR="003A6663" w:rsidRPr="006727C5" w:rsidRDefault="003A6663" w:rsidP="00FF03A7">
      <w:pPr>
        <w:spacing w:line="600" w:lineRule="exact"/>
        <w:ind w:left="360"/>
        <w:rPr>
          <w:rFonts w:eastAsia="標楷體"/>
          <w:bCs/>
          <w:sz w:val="36"/>
        </w:rPr>
      </w:pPr>
    </w:p>
    <w:p w:rsidR="003A6663" w:rsidRPr="006727C5" w:rsidRDefault="003A6663" w:rsidP="007F4E82">
      <w:pPr>
        <w:spacing w:line="600" w:lineRule="exact"/>
        <w:rPr>
          <w:rFonts w:eastAsia="標楷體"/>
          <w:b/>
          <w:bCs/>
          <w:sz w:val="36"/>
        </w:rPr>
      </w:pPr>
      <w:r w:rsidRPr="006727C5">
        <w:rPr>
          <w:rFonts w:eastAsia="標楷體" w:hint="eastAsia"/>
          <w:b/>
          <w:bCs/>
          <w:sz w:val="36"/>
        </w:rPr>
        <w:t>伍、公開收購之受委任機構</w:t>
      </w:r>
    </w:p>
    <w:p w:rsidR="003A6663" w:rsidRPr="006727C5" w:rsidRDefault="003A6663" w:rsidP="00F24203">
      <w:pPr>
        <w:spacing w:line="600" w:lineRule="exact"/>
        <w:ind w:left="1080" w:hangingChars="300" w:hanging="1080"/>
        <w:jc w:val="both"/>
        <w:rPr>
          <w:rFonts w:eastAsia="標楷體"/>
          <w:bCs/>
          <w:sz w:val="36"/>
        </w:rPr>
      </w:pPr>
      <w:r w:rsidRPr="006727C5">
        <w:rPr>
          <w:rFonts w:eastAsia="標楷體" w:hint="eastAsia"/>
          <w:bCs/>
          <w:sz w:val="36"/>
        </w:rPr>
        <w:t>二十七、公開收購案件是否一定要透過受委任機構</w:t>
      </w:r>
      <w:r w:rsidRPr="006727C5">
        <w:rPr>
          <w:rFonts w:eastAsia="標楷體"/>
          <w:bCs/>
          <w:sz w:val="36"/>
        </w:rPr>
        <w:t xml:space="preserve">? </w:t>
      </w:r>
      <w:r w:rsidRPr="006727C5">
        <w:rPr>
          <w:rFonts w:eastAsia="標楷體" w:hint="eastAsia"/>
          <w:bCs/>
          <w:sz w:val="36"/>
        </w:rPr>
        <w:t>受委任機構之資格條件為何？</w:t>
      </w:r>
    </w:p>
    <w:p w:rsidR="003A6663" w:rsidRPr="006727C5" w:rsidRDefault="003A6663" w:rsidP="00F24203">
      <w:pPr>
        <w:spacing w:line="600" w:lineRule="exact"/>
        <w:ind w:left="1980" w:hangingChars="550" w:hanging="1980"/>
        <w:jc w:val="both"/>
        <w:rPr>
          <w:rFonts w:eastAsia="標楷體"/>
          <w:sz w:val="36"/>
        </w:rPr>
      </w:pPr>
      <w:r w:rsidRPr="006727C5">
        <w:rPr>
          <w:rFonts w:eastAsia="標楷體" w:hint="eastAsia"/>
          <w:sz w:val="36"/>
        </w:rPr>
        <w:t>【答】</w:t>
      </w:r>
    </w:p>
    <w:p w:rsidR="003A6663" w:rsidRPr="006727C5" w:rsidRDefault="003A6663" w:rsidP="00EF6A44">
      <w:pPr>
        <w:numPr>
          <w:ilvl w:val="0"/>
          <w:numId w:val="14"/>
        </w:numPr>
        <w:spacing w:line="600" w:lineRule="exact"/>
        <w:jc w:val="both"/>
        <w:rPr>
          <w:rFonts w:eastAsia="標楷體"/>
          <w:sz w:val="36"/>
        </w:rPr>
      </w:pPr>
      <w:r w:rsidRPr="006727C5">
        <w:rPr>
          <w:rFonts w:eastAsia="標楷體" w:hint="eastAsia"/>
          <w:sz w:val="36"/>
        </w:rPr>
        <w:t>依公開收購管理辦法第</w:t>
      </w:r>
      <w:r w:rsidRPr="006727C5">
        <w:rPr>
          <w:rFonts w:eastAsia="標楷體"/>
          <w:sz w:val="36"/>
        </w:rPr>
        <w:t>15</w:t>
      </w:r>
      <w:r w:rsidRPr="006727C5">
        <w:rPr>
          <w:rFonts w:eastAsia="標楷體" w:hint="eastAsia"/>
          <w:sz w:val="36"/>
        </w:rPr>
        <w:t>條第</w:t>
      </w:r>
      <w:r w:rsidRPr="006727C5">
        <w:rPr>
          <w:rFonts w:eastAsia="標楷體"/>
          <w:sz w:val="36"/>
        </w:rPr>
        <w:t>1</w:t>
      </w:r>
      <w:r w:rsidRPr="006727C5">
        <w:rPr>
          <w:rFonts w:eastAsia="標楷體" w:hint="eastAsia"/>
          <w:sz w:val="36"/>
        </w:rPr>
        <w:t>項規定，公開收購人</w:t>
      </w:r>
      <w:r w:rsidRPr="006727C5">
        <w:rPr>
          <w:rFonts w:eastAsia="標楷體" w:hint="eastAsia"/>
          <w:bCs/>
          <w:sz w:val="36"/>
        </w:rPr>
        <w:t>應委任依法得受託辦理股務業務之</w:t>
      </w:r>
      <w:r w:rsidRPr="006727C5">
        <w:rPr>
          <w:rFonts w:eastAsia="標楷體" w:hint="eastAsia"/>
          <w:sz w:val="36"/>
        </w:rPr>
        <w:t>綜合證券商、銀行及信託業、或其他經本會核准之機構，負責接受應賣人有價證券之交存、公開收購說明書之交付及公開收購款券之收付等事宜。</w:t>
      </w:r>
    </w:p>
    <w:p w:rsidR="003A6663" w:rsidRPr="006727C5" w:rsidRDefault="003A6663" w:rsidP="00583B31">
      <w:pPr>
        <w:numPr>
          <w:ilvl w:val="0"/>
          <w:numId w:val="14"/>
        </w:numPr>
        <w:spacing w:line="600" w:lineRule="exact"/>
        <w:jc w:val="both"/>
        <w:rPr>
          <w:rFonts w:eastAsia="標楷體"/>
          <w:sz w:val="36"/>
        </w:rPr>
      </w:pPr>
      <w:r w:rsidRPr="006727C5">
        <w:rPr>
          <w:rFonts w:eastAsia="標楷體" w:hint="eastAsia"/>
          <w:sz w:val="36"/>
        </w:rPr>
        <w:t>依同條文第</w:t>
      </w:r>
      <w:r w:rsidRPr="006727C5">
        <w:rPr>
          <w:rFonts w:eastAsia="標楷體"/>
          <w:sz w:val="36"/>
        </w:rPr>
        <w:t>2</w:t>
      </w:r>
      <w:r w:rsidRPr="006727C5">
        <w:rPr>
          <w:rFonts w:eastAsia="標楷體" w:hint="eastAsia"/>
          <w:sz w:val="36"/>
        </w:rPr>
        <w:t>項及第</w:t>
      </w:r>
      <w:r w:rsidRPr="006727C5">
        <w:rPr>
          <w:rFonts w:eastAsia="標楷體"/>
          <w:sz w:val="36"/>
        </w:rPr>
        <w:t>3</w:t>
      </w:r>
      <w:r w:rsidRPr="006727C5">
        <w:rPr>
          <w:rFonts w:eastAsia="標楷體" w:hint="eastAsia"/>
          <w:sz w:val="36"/>
        </w:rPr>
        <w:t>項規定，受委任機構接受應賣人有價證券之交存時，應開具該有價證券種類、數量之憑證與應賣人。受委任機構接受應賣人透過證券商以帳簿劃撥方式交存有價證券者，應依證券集中保管事業相關規定辦理（註：「</w:t>
      </w:r>
      <w:r w:rsidRPr="006727C5">
        <w:rPr>
          <w:rFonts w:eastAsia="標楷體" w:hint="eastAsia"/>
          <w:sz w:val="36"/>
          <w:szCs w:val="20"/>
        </w:rPr>
        <w:t>臺灣證券集中保管股份有限公司參加人辦理公開收購有價證券帳簿劃撥作業配合事項</w:t>
      </w:r>
      <w:r w:rsidRPr="006727C5">
        <w:rPr>
          <w:rFonts w:eastAsia="標楷體" w:hint="eastAsia"/>
          <w:sz w:val="36"/>
        </w:rPr>
        <w:t>」）。</w:t>
      </w:r>
    </w:p>
    <w:p w:rsidR="003A6663" w:rsidRPr="006727C5" w:rsidRDefault="003A6663" w:rsidP="00583B31">
      <w:pPr>
        <w:spacing w:line="600" w:lineRule="exact"/>
        <w:jc w:val="both"/>
        <w:rPr>
          <w:rFonts w:eastAsia="標楷體"/>
          <w:sz w:val="36"/>
        </w:rPr>
      </w:pPr>
    </w:p>
    <w:p w:rsidR="003A6663" w:rsidRPr="006727C5" w:rsidRDefault="003A6663" w:rsidP="00F24203">
      <w:pPr>
        <w:spacing w:line="600" w:lineRule="exact"/>
        <w:ind w:left="1980" w:hangingChars="550" w:hanging="1980"/>
        <w:jc w:val="both"/>
        <w:rPr>
          <w:rFonts w:eastAsia="標楷體"/>
          <w:sz w:val="36"/>
        </w:rPr>
      </w:pPr>
      <w:r w:rsidRPr="006727C5">
        <w:rPr>
          <w:rFonts w:eastAsia="標楷體" w:hint="eastAsia"/>
          <w:sz w:val="36"/>
        </w:rPr>
        <w:t>二十八、公開收購人可否同時委任兩家受委任機構</w:t>
      </w:r>
      <w:r w:rsidRPr="006727C5">
        <w:rPr>
          <w:rFonts w:eastAsia="標楷體"/>
          <w:sz w:val="36"/>
        </w:rPr>
        <w:t>?</w:t>
      </w:r>
    </w:p>
    <w:p w:rsidR="003A6663" w:rsidRPr="006727C5" w:rsidRDefault="003A6663" w:rsidP="00F24203">
      <w:pPr>
        <w:spacing w:line="600" w:lineRule="exact"/>
        <w:ind w:left="1980" w:hangingChars="550" w:hanging="1980"/>
        <w:jc w:val="both"/>
        <w:rPr>
          <w:rFonts w:eastAsia="標楷體"/>
          <w:sz w:val="36"/>
        </w:rPr>
      </w:pPr>
      <w:r w:rsidRPr="006727C5">
        <w:rPr>
          <w:rFonts w:eastAsia="標楷體" w:hint="eastAsia"/>
          <w:sz w:val="36"/>
        </w:rPr>
        <w:t>【答】</w:t>
      </w:r>
    </w:p>
    <w:p w:rsidR="003A6663" w:rsidRPr="006727C5" w:rsidRDefault="003A6663" w:rsidP="000723DD">
      <w:pPr>
        <w:numPr>
          <w:ilvl w:val="0"/>
          <w:numId w:val="23"/>
        </w:numPr>
        <w:spacing w:line="600" w:lineRule="exact"/>
        <w:jc w:val="both"/>
        <w:rPr>
          <w:rFonts w:ascii="標楷體" w:eastAsia="標楷體" w:hAnsi="標楷體"/>
          <w:sz w:val="36"/>
          <w:szCs w:val="36"/>
        </w:rPr>
      </w:pPr>
      <w:r w:rsidRPr="006727C5">
        <w:rPr>
          <w:rFonts w:ascii="標楷體" w:eastAsia="標楷體" w:hAnsi="標楷體" w:hint="eastAsia"/>
          <w:sz w:val="36"/>
          <w:szCs w:val="36"/>
        </w:rPr>
        <w:t>依</w:t>
      </w:r>
      <w:r w:rsidRPr="006727C5">
        <w:rPr>
          <w:rFonts w:eastAsia="標楷體" w:hint="eastAsia"/>
          <w:sz w:val="36"/>
        </w:rPr>
        <w:t>公開收購管理辦法第</w:t>
      </w:r>
      <w:r w:rsidRPr="006727C5">
        <w:rPr>
          <w:rFonts w:eastAsia="標楷體"/>
          <w:sz w:val="36"/>
        </w:rPr>
        <w:t>15</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1</w:t>
      </w:r>
      <w:r w:rsidRPr="006727C5">
        <w:rPr>
          <w:rFonts w:eastAsia="標楷體" w:hint="eastAsia"/>
          <w:sz w:val="36"/>
        </w:rPr>
        <w:t>項規定，</w:t>
      </w:r>
      <w:r w:rsidRPr="006727C5">
        <w:rPr>
          <w:rFonts w:ascii="標楷體" w:eastAsia="標楷體" w:hAnsi="標楷體" w:hint="eastAsia"/>
          <w:sz w:val="36"/>
          <w:szCs w:val="36"/>
        </w:rPr>
        <w:t>公開收購人委任之受委任機構以一家為限。但收購未上市、未上櫃或興櫃之公開發行公司有價證券者，委任之受委任機構不得逾二家。</w:t>
      </w:r>
    </w:p>
    <w:p w:rsidR="003A6663" w:rsidRPr="006727C5" w:rsidRDefault="003A6663" w:rsidP="00583B31">
      <w:pPr>
        <w:numPr>
          <w:ilvl w:val="0"/>
          <w:numId w:val="23"/>
        </w:numPr>
        <w:spacing w:line="600" w:lineRule="exact"/>
        <w:jc w:val="both"/>
        <w:rPr>
          <w:rFonts w:ascii="標楷體" w:eastAsia="標楷體" w:hAnsi="標楷體"/>
          <w:sz w:val="36"/>
          <w:szCs w:val="36"/>
        </w:rPr>
      </w:pPr>
      <w:r w:rsidRPr="006727C5">
        <w:rPr>
          <w:rFonts w:ascii="標楷體" w:eastAsia="標楷體" w:hAnsi="標楷體" w:hint="eastAsia"/>
          <w:sz w:val="36"/>
          <w:szCs w:val="36"/>
        </w:rPr>
        <w:t>再者</w:t>
      </w:r>
      <w:r w:rsidRPr="006727C5">
        <w:rPr>
          <w:rFonts w:eastAsia="標楷體" w:hint="eastAsia"/>
          <w:sz w:val="36"/>
        </w:rPr>
        <w:t>依</w:t>
      </w:r>
      <w:r w:rsidRPr="006727C5">
        <w:rPr>
          <w:rFonts w:ascii="標楷體" w:eastAsia="標楷體" w:hAnsi="標楷體"/>
          <w:sz w:val="36"/>
          <w:szCs w:val="36"/>
        </w:rPr>
        <w:t>90</w:t>
      </w:r>
      <w:r w:rsidRPr="006727C5">
        <w:rPr>
          <w:rFonts w:ascii="標楷體" w:eastAsia="標楷體" w:hAnsi="標楷體" w:hint="eastAsia"/>
          <w:sz w:val="36"/>
          <w:szCs w:val="36"/>
        </w:rPr>
        <w:t>年</w:t>
      </w:r>
      <w:r w:rsidRPr="006727C5">
        <w:rPr>
          <w:rFonts w:ascii="標楷體" w:eastAsia="標楷體" w:hAnsi="標楷體"/>
          <w:sz w:val="36"/>
          <w:szCs w:val="36"/>
        </w:rPr>
        <w:t>4</w:t>
      </w:r>
      <w:r w:rsidRPr="006727C5">
        <w:rPr>
          <w:rFonts w:ascii="標楷體" w:eastAsia="標楷體" w:hAnsi="標楷體" w:hint="eastAsia"/>
          <w:sz w:val="36"/>
          <w:szCs w:val="36"/>
        </w:rPr>
        <w:t>月</w:t>
      </w:r>
      <w:r w:rsidRPr="006727C5">
        <w:rPr>
          <w:rFonts w:ascii="標楷體" w:eastAsia="標楷體" w:hAnsi="標楷體"/>
          <w:sz w:val="36"/>
          <w:szCs w:val="36"/>
        </w:rPr>
        <w:t>24</w:t>
      </w:r>
      <w:r w:rsidRPr="006727C5">
        <w:rPr>
          <w:rFonts w:ascii="標楷體" w:eastAsia="標楷體" w:hAnsi="標楷體" w:hint="eastAsia"/>
          <w:sz w:val="36"/>
          <w:szCs w:val="36"/>
        </w:rPr>
        <w:t>日（</w:t>
      </w:r>
      <w:r w:rsidRPr="006727C5">
        <w:rPr>
          <w:rFonts w:ascii="標楷體" w:eastAsia="標楷體" w:hAnsi="標楷體"/>
          <w:sz w:val="36"/>
          <w:szCs w:val="36"/>
        </w:rPr>
        <w:t>90</w:t>
      </w:r>
      <w:r w:rsidRPr="006727C5">
        <w:rPr>
          <w:rFonts w:ascii="標楷體" w:eastAsia="標楷體" w:hAnsi="標楷體" w:hint="eastAsia"/>
          <w:sz w:val="36"/>
          <w:szCs w:val="36"/>
        </w:rPr>
        <w:t>）台財證（三）第</w:t>
      </w:r>
      <w:r w:rsidRPr="006727C5">
        <w:rPr>
          <w:rFonts w:ascii="標楷體" w:eastAsia="標楷體" w:hAnsi="標楷體"/>
          <w:sz w:val="36"/>
          <w:szCs w:val="36"/>
        </w:rPr>
        <w:t>120332</w:t>
      </w:r>
      <w:r w:rsidRPr="006727C5">
        <w:rPr>
          <w:rFonts w:ascii="標楷體" w:eastAsia="標楷體" w:hAnsi="標楷體" w:hint="eastAsia"/>
          <w:sz w:val="36"/>
          <w:szCs w:val="36"/>
        </w:rPr>
        <w:t>號函釋，前述透過往來證券商辦理相關應賣作業，該往來之證券商於公開收購作業流程中，僅係負責應賣人之應賣登記及撤銷作業，不涉及股款及保證交割，且此類公開收購案件之收費標準為受委任機構應依應賣人交存或撤銷筆數，支付往來證券經紀商每筆新台幣</w:t>
      </w:r>
      <w:r w:rsidRPr="006727C5">
        <w:rPr>
          <w:rFonts w:ascii="標楷體" w:eastAsia="標楷體" w:hAnsi="標楷體"/>
          <w:sz w:val="36"/>
          <w:szCs w:val="36"/>
        </w:rPr>
        <w:t>20</w:t>
      </w:r>
      <w:r w:rsidRPr="006727C5">
        <w:rPr>
          <w:rFonts w:ascii="標楷體" w:eastAsia="標楷體" w:hAnsi="標楷體" w:hint="eastAsia"/>
          <w:sz w:val="36"/>
          <w:szCs w:val="36"/>
        </w:rPr>
        <w:t>元處理費。</w:t>
      </w:r>
    </w:p>
    <w:p w:rsidR="003A6663" w:rsidRPr="006727C5" w:rsidRDefault="003A6663" w:rsidP="00F24203">
      <w:pPr>
        <w:spacing w:line="600" w:lineRule="exact"/>
        <w:ind w:left="1800" w:hangingChars="500" w:hanging="1800"/>
        <w:jc w:val="both"/>
        <w:rPr>
          <w:rFonts w:ascii="標楷體" w:eastAsia="標楷體" w:hAnsi="標楷體"/>
          <w:sz w:val="36"/>
          <w:szCs w:val="36"/>
        </w:rPr>
      </w:pPr>
    </w:p>
    <w:p w:rsidR="003A6663" w:rsidRPr="006727C5" w:rsidRDefault="003A6663" w:rsidP="00F24203">
      <w:pPr>
        <w:spacing w:line="600" w:lineRule="exact"/>
        <w:ind w:left="1800" w:hangingChars="500" w:hanging="1800"/>
        <w:jc w:val="both"/>
        <w:rPr>
          <w:rFonts w:ascii="標楷體" w:eastAsia="標楷體" w:hAnsi="標楷體"/>
          <w:sz w:val="36"/>
          <w:szCs w:val="36"/>
        </w:rPr>
      </w:pPr>
      <w:r w:rsidRPr="006727C5">
        <w:rPr>
          <w:rFonts w:ascii="標楷體" w:eastAsia="標楷體" w:hAnsi="標楷體" w:hint="eastAsia"/>
          <w:sz w:val="36"/>
          <w:szCs w:val="36"/>
        </w:rPr>
        <w:t>二十九、公開收購人或被收購公司本身符合受委任機構之條件，可否擔任受委任機構</w:t>
      </w:r>
      <w:r w:rsidRPr="006727C5">
        <w:rPr>
          <w:rFonts w:ascii="標楷體" w:eastAsia="標楷體" w:hAnsi="標楷體"/>
          <w:sz w:val="36"/>
          <w:szCs w:val="36"/>
        </w:rPr>
        <w:t>?</w:t>
      </w:r>
    </w:p>
    <w:p w:rsidR="003A6663" w:rsidRPr="006727C5" w:rsidRDefault="003A6663" w:rsidP="00F24203">
      <w:pPr>
        <w:spacing w:line="600" w:lineRule="exact"/>
        <w:ind w:left="1800" w:hangingChars="500" w:hanging="1800"/>
        <w:jc w:val="both"/>
        <w:rPr>
          <w:rFonts w:eastAsia="標楷體"/>
          <w:sz w:val="36"/>
        </w:rPr>
      </w:pPr>
      <w:r w:rsidRPr="006727C5">
        <w:rPr>
          <w:rFonts w:eastAsia="標楷體" w:hint="eastAsia"/>
          <w:sz w:val="36"/>
        </w:rPr>
        <w:t>【答】</w:t>
      </w:r>
    </w:p>
    <w:p w:rsidR="003A6663" w:rsidRPr="006727C5" w:rsidRDefault="003A6663" w:rsidP="00583B31">
      <w:pPr>
        <w:numPr>
          <w:ilvl w:val="0"/>
          <w:numId w:val="16"/>
        </w:numPr>
        <w:spacing w:line="600" w:lineRule="exact"/>
        <w:jc w:val="both"/>
        <w:rPr>
          <w:rFonts w:eastAsia="標楷體"/>
          <w:sz w:val="36"/>
        </w:rPr>
      </w:pPr>
      <w:r w:rsidRPr="006727C5">
        <w:rPr>
          <w:rFonts w:eastAsia="標楷體" w:hint="eastAsia"/>
          <w:sz w:val="36"/>
        </w:rPr>
        <w:t>依公開收購管理辦法第</w:t>
      </w:r>
      <w:r w:rsidRPr="006727C5">
        <w:rPr>
          <w:rFonts w:eastAsia="標楷體"/>
          <w:sz w:val="36"/>
        </w:rPr>
        <w:t>15</w:t>
      </w:r>
      <w:r w:rsidRPr="006727C5">
        <w:rPr>
          <w:rFonts w:eastAsia="標楷體" w:hint="eastAsia"/>
          <w:sz w:val="36"/>
        </w:rPr>
        <w:t>條第</w:t>
      </w:r>
      <w:r w:rsidRPr="006727C5">
        <w:rPr>
          <w:rFonts w:eastAsia="標楷體"/>
          <w:sz w:val="36"/>
        </w:rPr>
        <w:t>1</w:t>
      </w:r>
      <w:r w:rsidRPr="006727C5">
        <w:rPr>
          <w:rFonts w:eastAsia="標楷體" w:hint="eastAsia"/>
          <w:sz w:val="36"/>
        </w:rPr>
        <w:t>項規定，公開收購人</w:t>
      </w:r>
      <w:r w:rsidRPr="006727C5">
        <w:rPr>
          <w:rFonts w:eastAsia="標楷體" w:hint="eastAsia"/>
          <w:bCs/>
          <w:sz w:val="36"/>
        </w:rPr>
        <w:t>應委任依法得受託辦理股務業務之</w:t>
      </w:r>
      <w:r w:rsidRPr="006727C5">
        <w:rPr>
          <w:rFonts w:eastAsia="標楷體" w:hint="eastAsia"/>
          <w:sz w:val="36"/>
        </w:rPr>
        <w:t>綜合證券商、銀行及信託業、或其他經本會核准之機構負責接受應賣人有價證券之交存、公開收購說明書之交付及公開收購款券之收付等事宜。同條文第</w:t>
      </w:r>
      <w:r w:rsidRPr="006727C5">
        <w:rPr>
          <w:rFonts w:eastAsia="標楷體"/>
          <w:sz w:val="36"/>
        </w:rPr>
        <w:t>2</w:t>
      </w:r>
      <w:r w:rsidRPr="006727C5">
        <w:rPr>
          <w:rFonts w:eastAsia="標楷體" w:hint="eastAsia"/>
          <w:sz w:val="36"/>
        </w:rPr>
        <w:t>項規定，公開收購人為金融控股公司或其子公司者，不得委任同一金融控股公司之子公司擔任受委任機構。</w:t>
      </w:r>
    </w:p>
    <w:p w:rsidR="003A6663" w:rsidRPr="006727C5" w:rsidRDefault="003A6663" w:rsidP="00BD6B40">
      <w:pPr>
        <w:numPr>
          <w:ilvl w:val="0"/>
          <w:numId w:val="16"/>
        </w:numPr>
        <w:spacing w:line="600" w:lineRule="exact"/>
        <w:rPr>
          <w:rFonts w:eastAsia="標楷體"/>
          <w:sz w:val="36"/>
        </w:rPr>
      </w:pPr>
      <w:r w:rsidRPr="006727C5">
        <w:rPr>
          <w:rFonts w:eastAsia="標楷體" w:hint="eastAsia"/>
          <w:sz w:val="36"/>
        </w:rPr>
        <w:t>另「被收購公司」（含其子公司或屬同一金控旗下之其他子公司）本身為綜合證券商、銀行或信託業等符合受委任機構條件者，以及「被收購公司之股務代理機構」，得經由公開收購人之委任，擔任該次收購案件之受委任機構，惟公開收購人應於公開收購說明書充分揭露受委任機構與被收購公司之關係。</w:t>
      </w:r>
      <w:r w:rsidRPr="006727C5">
        <w:rPr>
          <w:rFonts w:eastAsia="標楷體"/>
          <w:sz w:val="36"/>
        </w:rPr>
        <w:t xml:space="preserve"> </w:t>
      </w:r>
    </w:p>
    <w:p w:rsidR="003A6663" w:rsidRPr="006727C5" w:rsidRDefault="003A6663" w:rsidP="00BD6B40">
      <w:pPr>
        <w:spacing w:line="600" w:lineRule="exact"/>
        <w:rPr>
          <w:rFonts w:eastAsia="標楷體"/>
          <w:sz w:val="36"/>
        </w:rPr>
      </w:pPr>
    </w:p>
    <w:p w:rsidR="003A6663" w:rsidRPr="006727C5" w:rsidRDefault="003A6663" w:rsidP="00F24203">
      <w:pPr>
        <w:spacing w:line="600" w:lineRule="exact"/>
        <w:ind w:left="1800" w:hangingChars="500" w:hanging="1800"/>
        <w:jc w:val="both"/>
        <w:rPr>
          <w:rFonts w:ascii="標楷體" w:eastAsia="標楷體" w:hAnsi="標楷體"/>
          <w:sz w:val="36"/>
          <w:szCs w:val="36"/>
        </w:rPr>
      </w:pPr>
      <w:r w:rsidRPr="006727C5">
        <w:rPr>
          <w:rFonts w:ascii="標楷體" w:eastAsia="標楷體" w:hAnsi="標楷體" w:hint="eastAsia"/>
          <w:sz w:val="36"/>
          <w:szCs w:val="36"/>
        </w:rPr>
        <w:t>三十、公開收購之受委任機關應辦理事項？</w:t>
      </w:r>
    </w:p>
    <w:p w:rsidR="003A6663" w:rsidRPr="006727C5" w:rsidRDefault="003A6663" w:rsidP="00F24203">
      <w:pPr>
        <w:spacing w:line="600" w:lineRule="exact"/>
        <w:ind w:left="1980" w:hangingChars="550" w:hanging="1980"/>
        <w:jc w:val="both"/>
        <w:rPr>
          <w:rFonts w:eastAsia="標楷體"/>
          <w:sz w:val="36"/>
        </w:rPr>
      </w:pPr>
      <w:r w:rsidRPr="006727C5">
        <w:rPr>
          <w:rFonts w:eastAsia="標楷體" w:hint="eastAsia"/>
          <w:sz w:val="36"/>
        </w:rPr>
        <w:t>【答】</w:t>
      </w:r>
    </w:p>
    <w:p w:rsidR="003A6663" w:rsidRPr="006727C5" w:rsidRDefault="003A6663" w:rsidP="00BD6B40">
      <w:pPr>
        <w:numPr>
          <w:ilvl w:val="0"/>
          <w:numId w:val="43"/>
        </w:numPr>
        <w:spacing w:line="600" w:lineRule="exact"/>
        <w:jc w:val="both"/>
        <w:rPr>
          <w:rFonts w:eastAsia="標楷體"/>
          <w:sz w:val="36"/>
        </w:rPr>
      </w:pPr>
      <w:r w:rsidRPr="006727C5">
        <w:rPr>
          <w:rFonts w:eastAsia="標楷體" w:hint="eastAsia"/>
          <w:sz w:val="36"/>
        </w:rPr>
        <w:t>依公開收購管理辦法第</w:t>
      </w:r>
      <w:r w:rsidRPr="006727C5">
        <w:rPr>
          <w:rFonts w:eastAsia="標楷體"/>
          <w:sz w:val="36"/>
        </w:rPr>
        <w:t>15</w:t>
      </w:r>
      <w:r w:rsidRPr="006727C5">
        <w:rPr>
          <w:rFonts w:eastAsia="標楷體" w:hint="eastAsia"/>
          <w:sz w:val="36"/>
        </w:rPr>
        <w:t>條規定，公開收購人之受委任機構應負責接受應賣人有價證券之交存、公開收購說明書之交付及公開收購款券之收付等事宜。</w:t>
      </w:r>
    </w:p>
    <w:p w:rsidR="003A6663" w:rsidRPr="006727C5" w:rsidRDefault="003A6663" w:rsidP="00BD6B40">
      <w:pPr>
        <w:numPr>
          <w:ilvl w:val="0"/>
          <w:numId w:val="43"/>
        </w:numPr>
        <w:spacing w:line="600" w:lineRule="exact"/>
        <w:jc w:val="both"/>
        <w:rPr>
          <w:rFonts w:eastAsia="標楷體"/>
          <w:sz w:val="36"/>
        </w:rPr>
      </w:pPr>
      <w:r w:rsidRPr="006727C5">
        <w:rPr>
          <w:rFonts w:eastAsia="標楷體" w:hint="eastAsia"/>
          <w:sz w:val="36"/>
        </w:rPr>
        <w:t>受委任機構接受應賣人有價證券之交存時，應開具該有價證券種類、數量之憑證與應賣人。受委任機構接受應賣人透過證券商以帳簿劃撥方式交存有價證券者，應依證券集中保管事業相關規定辦理。</w:t>
      </w:r>
    </w:p>
    <w:p w:rsidR="003A6663" w:rsidRPr="006727C5" w:rsidRDefault="003A6663" w:rsidP="00BD6B40">
      <w:pPr>
        <w:numPr>
          <w:ilvl w:val="0"/>
          <w:numId w:val="43"/>
        </w:numPr>
        <w:spacing w:line="600" w:lineRule="exact"/>
        <w:jc w:val="both"/>
        <w:rPr>
          <w:rFonts w:eastAsia="標楷體"/>
          <w:sz w:val="36"/>
        </w:rPr>
      </w:pPr>
      <w:r w:rsidRPr="006727C5">
        <w:rPr>
          <w:rFonts w:eastAsia="標楷體" w:hint="eastAsia"/>
          <w:sz w:val="36"/>
        </w:rPr>
        <w:t>另依公開收購管理辦法第</w:t>
      </w:r>
      <w:r w:rsidRPr="006727C5">
        <w:rPr>
          <w:rFonts w:eastAsia="標楷體"/>
          <w:sz w:val="36"/>
        </w:rPr>
        <w:t>26</w:t>
      </w:r>
      <w:r w:rsidRPr="006727C5">
        <w:rPr>
          <w:rFonts w:eastAsia="標楷體" w:hint="eastAsia"/>
          <w:sz w:val="36"/>
        </w:rPr>
        <w:t>條規定，公開收購人非屬公開發行公司者，依公開收購管理辦法應辦理公告事項，應由受委任機構，負責將應公告之內容傳輸至公開資訊觀測站，始屬完成公告。</w:t>
      </w:r>
    </w:p>
    <w:p w:rsidR="003A6663" w:rsidRPr="006727C5" w:rsidRDefault="003A6663" w:rsidP="00BD6B40">
      <w:pPr>
        <w:spacing w:line="600" w:lineRule="exact"/>
        <w:rPr>
          <w:rFonts w:eastAsia="標楷體"/>
          <w:sz w:val="36"/>
        </w:rPr>
      </w:pP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sz w:val="36"/>
        </w:rPr>
        <w:t xml:space="preserve">                                                                                                                                                                                                                                                                                                                                                                                                                                                                                                                                                                                                                                                                                                                                                                                                                                                                                                                                                                                                                                                                                                                                                                                                                                                                                                                                                                                                                                                                                                                                                                                                                                                                                                                                                                                                                                                                                                                                                                                                                                                                                                                                                                                                                                                                                                                                                                                                                                                               </w:t>
      </w:r>
    </w:p>
    <w:p w:rsidR="003A6663" w:rsidRPr="006727C5" w:rsidRDefault="003A6663" w:rsidP="00036B6F">
      <w:pPr>
        <w:spacing w:line="600" w:lineRule="exact"/>
        <w:rPr>
          <w:rFonts w:eastAsia="標楷體"/>
          <w:sz w:val="36"/>
        </w:rPr>
      </w:pPr>
      <w:r w:rsidRPr="006727C5">
        <w:rPr>
          <w:rFonts w:eastAsia="標楷體" w:hint="eastAsia"/>
          <w:b/>
          <w:bCs/>
          <w:sz w:val="36"/>
        </w:rPr>
        <w:t>陸、公開收購之預定收購數量</w:t>
      </w:r>
    </w:p>
    <w:p w:rsidR="003A6663" w:rsidRPr="006727C5" w:rsidRDefault="003A6663" w:rsidP="00503D39">
      <w:pPr>
        <w:spacing w:line="600" w:lineRule="exact"/>
        <w:ind w:left="1080" w:hanging="1080"/>
        <w:jc w:val="both"/>
        <w:rPr>
          <w:rFonts w:eastAsia="標楷體"/>
          <w:sz w:val="36"/>
        </w:rPr>
      </w:pPr>
      <w:r w:rsidRPr="006727C5">
        <w:rPr>
          <w:rFonts w:eastAsia="標楷體" w:hint="eastAsia"/>
          <w:sz w:val="36"/>
        </w:rPr>
        <w:t>三十一、公開收購之預定收購數量可否設定下限？有無規定如何列明下限數量？設定下限之考量因素？</w:t>
      </w:r>
    </w:p>
    <w:p w:rsidR="003A6663" w:rsidRPr="006727C5" w:rsidRDefault="003A6663" w:rsidP="00503D39">
      <w:pPr>
        <w:pStyle w:val="BodyText"/>
        <w:spacing w:line="600" w:lineRule="exact"/>
        <w:ind w:left="1080" w:hanging="1080"/>
        <w:jc w:val="both"/>
        <w:rPr>
          <w:rFonts w:eastAsia="標楷體"/>
        </w:rPr>
      </w:pPr>
      <w:r w:rsidRPr="006727C5">
        <w:rPr>
          <w:rFonts w:eastAsia="標楷體" w:hint="eastAsia"/>
        </w:rPr>
        <w:t>【答】</w:t>
      </w:r>
    </w:p>
    <w:p w:rsidR="003A6663" w:rsidRPr="006727C5" w:rsidRDefault="003A6663" w:rsidP="008866DD">
      <w:pPr>
        <w:pStyle w:val="BodyText"/>
        <w:numPr>
          <w:ilvl w:val="0"/>
          <w:numId w:val="18"/>
        </w:numPr>
        <w:spacing w:line="600" w:lineRule="exact"/>
        <w:jc w:val="both"/>
        <w:rPr>
          <w:rFonts w:eastAsia="標楷體"/>
        </w:rPr>
      </w:pPr>
      <w:r w:rsidRPr="006727C5">
        <w:rPr>
          <w:rFonts w:eastAsia="標楷體" w:hint="eastAsia"/>
        </w:rPr>
        <w:t>依應行記載事項準則第</w:t>
      </w:r>
      <w:r w:rsidRPr="006727C5">
        <w:rPr>
          <w:rFonts w:eastAsia="標楷體"/>
        </w:rPr>
        <w:t>6</w:t>
      </w:r>
      <w:r w:rsidRPr="006727C5">
        <w:rPr>
          <w:rFonts w:eastAsia="標楷體" w:hint="eastAsia"/>
        </w:rPr>
        <w:t>條第</w:t>
      </w:r>
      <w:r w:rsidRPr="006727C5">
        <w:rPr>
          <w:rFonts w:eastAsia="標楷體"/>
        </w:rPr>
        <w:t>2</w:t>
      </w:r>
      <w:r w:rsidRPr="006727C5">
        <w:rPr>
          <w:rFonts w:eastAsia="標楷體" w:hint="eastAsia"/>
        </w:rPr>
        <w:t>款規定，公開收購說明書應載明之公開收購條件包括預定公開收購之最高及最低數量。再者依</w:t>
      </w:r>
      <w:r w:rsidRPr="006727C5">
        <w:rPr>
          <w:rFonts w:eastAsia="標楷體"/>
        </w:rPr>
        <w:t>94</w:t>
      </w:r>
      <w:r w:rsidRPr="006727C5">
        <w:rPr>
          <w:rFonts w:eastAsia="標楷體" w:hint="eastAsia"/>
        </w:rPr>
        <w:t>年</w:t>
      </w:r>
      <w:r w:rsidRPr="006727C5">
        <w:rPr>
          <w:rFonts w:eastAsia="標楷體"/>
        </w:rPr>
        <w:t>6</w:t>
      </w:r>
      <w:r w:rsidRPr="006727C5">
        <w:rPr>
          <w:rFonts w:eastAsia="標楷體" w:hint="eastAsia"/>
        </w:rPr>
        <w:t>月</w:t>
      </w:r>
      <w:r w:rsidRPr="006727C5">
        <w:rPr>
          <w:rFonts w:eastAsia="標楷體"/>
        </w:rPr>
        <w:t>22</w:t>
      </w:r>
      <w:r w:rsidRPr="006727C5">
        <w:rPr>
          <w:rFonts w:eastAsia="標楷體" w:hint="eastAsia"/>
        </w:rPr>
        <w:t>日金管證三字第</w:t>
      </w:r>
      <w:r w:rsidRPr="006727C5">
        <w:rPr>
          <w:rFonts w:eastAsia="標楷體"/>
        </w:rPr>
        <w:t>0940002714</w:t>
      </w:r>
      <w:r w:rsidRPr="006727C5">
        <w:rPr>
          <w:rFonts w:eastAsia="標楷體" w:hint="eastAsia"/>
        </w:rPr>
        <w:t>號令規定之公開收購公開發行公司有價證券申報書格式，其申報之內容除「收購有價證券數量」外，尚有「應賣有價證券之數量如達到預定收購數量之一定數量或比例時仍予以收購者，或其他收購條件」，故公開收購之預定收購數量得設定下限，惟公開收購人應於公開收購申報書及公開收購說明書中予以載明。</w:t>
      </w:r>
    </w:p>
    <w:p w:rsidR="003A6663" w:rsidRPr="006727C5" w:rsidRDefault="003A6663" w:rsidP="008866DD">
      <w:pPr>
        <w:pStyle w:val="BodyText"/>
        <w:numPr>
          <w:ilvl w:val="0"/>
          <w:numId w:val="18"/>
        </w:numPr>
        <w:spacing w:line="600" w:lineRule="exact"/>
        <w:jc w:val="both"/>
        <w:rPr>
          <w:rFonts w:eastAsia="標楷體"/>
        </w:rPr>
      </w:pPr>
      <w:r w:rsidRPr="006727C5">
        <w:rPr>
          <w:rFonts w:eastAsia="標楷體" w:hint="eastAsia"/>
        </w:rPr>
        <w:t>公開收購人設定下限時，主要考量因素為其本身所願收購之最低收購數量，惟參考證券交易法第</w:t>
      </w:r>
      <w:r w:rsidRPr="006727C5">
        <w:rPr>
          <w:rFonts w:eastAsia="標楷體"/>
        </w:rPr>
        <w:t>43</w:t>
      </w:r>
      <w:r w:rsidRPr="006727C5">
        <w:rPr>
          <w:rFonts w:eastAsia="標楷體" w:hint="eastAsia"/>
        </w:rPr>
        <w:t>條之</w:t>
      </w:r>
      <w:r w:rsidRPr="006727C5">
        <w:rPr>
          <w:rFonts w:eastAsia="標楷體"/>
        </w:rPr>
        <w:t>1</w:t>
      </w:r>
      <w:r w:rsidRPr="006727C5">
        <w:rPr>
          <w:rFonts w:eastAsia="標楷體" w:hint="eastAsia"/>
        </w:rPr>
        <w:t>第</w:t>
      </w:r>
      <w:r w:rsidRPr="006727C5">
        <w:rPr>
          <w:rFonts w:eastAsia="標楷體"/>
        </w:rPr>
        <w:t>2</w:t>
      </w:r>
      <w:r w:rsidRPr="006727C5">
        <w:rPr>
          <w:rFonts w:eastAsia="標楷體" w:hint="eastAsia"/>
        </w:rPr>
        <w:t>項但書規定，公開收購人預定公開收購數量，加計公開收購人與其關係人已取得公開發行公司有價證券總數，未超過該公開發行公司已發行有表決權股份總數</w:t>
      </w:r>
      <w:r w:rsidRPr="006727C5">
        <w:rPr>
          <w:rFonts w:eastAsia="標楷體"/>
        </w:rPr>
        <w:t>5%</w:t>
      </w:r>
      <w:r w:rsidRPr="006727C5">
        <w:rPr>
          <w:rFonts w:eastAsia="標楷體" w:hint="eastAsia"/>
        </w:rPr>
        <w:t>者，無須向本會公告申報，故申報案件之最低收購數量，不宜低於被收購公開發行公司有價證券總數之</w:t>
      </w:r>
      <w:r w:rsidRPr="006727C5">
        <w:rPr>
          <w:rFonts w:eastAsia="標楷體"/>
        </w:rPr>
        <w:t>5%</w:t>
      </w:r>
      <w:r w:rsidRPr="006727C5">
        <w:rPr>
          <w:rFonts w:eastAsia="標楷體" w:hint="eastAsia"/>
        </w:rPr>
        <w:t>方屬合理。</w:t>
      </w:r>
    </w:p>
    <w:p w:rsidR="003A6663" w:rsidRPr="006727C5" w:rsidRDefault="003A6663" w:rsidP="00F24203">
      <w:pPr>
        <w:pStyle w:val="BodyText"/>
        <w:spacing w:line="600" w:lineRule="exact"/>
        <w:ind w:leftChars="300" w:left="1800" w:hangingChars="300" w:hanging="1080"/>
        <w:jc w:val="both"/>
        <w:rPr>
          <w:rFonts w:eastAsia="標楷體"/>
        </w:rPr>
      </w:pPr>
    </w:p>
    <w:p w:rsidR="003A6663" w:rsidRPr="006727C5" w:rsidRDefault="003A6663" w:rsidP="00503D39">
      <w:pPr>
        <w:pStyle w:val="BodyText"/>
        <w:spacing w:line="600" w:lineRule="exact"/>
        <w:jc w:val="both"/>
        <w:rPr>
          <w:rFonts w:eastAsia="標楷體"/>
        </w:rPr>
      </w:pPr>
      <w:r w:rsidRPr="006727C5">
        <w:rPr>
          <w:rFonts w:eastAsia="標楷體" w:hint="eastAsia"/>
        </w:rPr>
        <w:t>三十二、何謂公開收購之條件成就？條件成就後對應賣人有何影響？</w:t>
      </w:r>
    </w:p>
    <w:p w:rsidR="003A6663" w:rsidRPr="006727C5" w:rsidRDefault="003A6663" w:rsidP="00503D39">
      <w:pPr>
        <w:pStyle w:val="BodyText"/>
        <w:spacing w:line="600" w:lineRule="exact"/>
        <w:ind w:left="1080" w:hanging="1080"/>
        <w:jc w:val="both"/>
        <w:rPr>
          <w:rFonts w:eastAsia="標楷體"/>
        </w:rPr>
      </w:pPr>
      <w:r w:rsidRPr="006727C5">
        <w:rPr>
          <w:rFonts w:eastAsia="標楷體"/>
        </w:rPr>
        <w:t xml:space="preserve">  </w:t>
      </w:r>
      <w:r w:rsidRPr="006727C5">
        <w:rPr>
          <w:rFonts w:eastAsia="標楷體" w:hint="eastAsia"/>
        </w:rPr>
        <w:t>【答】</w:t>
      </w:r>
    </w:p>
    <w:p w:rsidR="003A6663" w:rsidRPr="006727C5" w:rsidRDefault="003A6663" w:rsidP="00503D39">
      <w:pPr>
        <w:pStyle w:val="BodyText"/>
        <w:numPr>
          <w:ilvl w:val="0"/>
          <w:numId w:val="19"/>
        </w:numPr>
        <w:spacing w:line="600" w:lineRule="exact"/>
        <w:jc w:val="both"/>
        <w:rPr>
          <w:rFonts w:eastAsia="標楷體"/>
        </w:rPr>
      </w:pPr>
      <w:r w:rsidRPr="006727C5">
        <w:rPr>
          <w:rFonts w:eastAsia="標楷體" w:hint="eastAsia"/>
        </w:rPr>
        <w:t>依公開收購管理辦法第</w:t>
      </w:r>
      <w:r w:rsidRPr="006727C5">
        <w:rPr>
          <w:rFonts w:eastAsia="標楷體"/>
        </w:rPr>
        <w:t>19</w:t>
      </w:r>
      <w:r w:rsidRPr="006727C5">
        <w:rPr>
          <w:rFonts w:eastAsia="標楷體" w:hint="eastAsia"/>
        </w:rPr>
        <w:t>條第</w:t>
      </w:r>
      <w:r w:rsidRPr="006727C5">
        <w:rPr>
          <w:rFonts w:eastAsia="標楷體"/>
        </w:rPr>
        <w:t>1</w:t>
      </w:r>
      <w:r w:rsidRPr="006727C5">
        <w:rPr>
          <w:rFonts w:eastAsia="標楷體" w:hint="eastAsia"/>
        </w:rPr>
        <w:t>項規定，</w:t>
      </w:r>
      <w:r w:rsidRPr="006727C5">
        <w:rPr>
          <w:rFonts w:ascii="標楷體" w:eastAsia="標楷體" w:hAnsi="標楷體" w:hint="eastAsia"/>
        </w:rPr>
        <w:t>公開收購人應於本次公開收購條件成就之日起二日內，向本會申報並公告，並副知受委任機構</w:t>
      </w:r>
      <w:r w:rsidRPr="006727C5">
        <w:rPr>
          <w:rFonts w:eastAsia="標楷體" w:hint="eastAsia"/>
          <w:bCs/>
        </w:rPr>
        <w:t>。</w:t>
      </w:r>
    </w:p>
    <w:p w:rsidR="003A6663" w:rsidRPr="006727C5" w:rsidRDefault="003A6663" w:rsidP="00503D39">
      <w:pPr>
        <w:pStyle w:val="BodyText"/>
        <w:numPr>
          <w:ilvl w:val="0"/>
          <w:numId w:val="19"/>
        </w:numPr>
        <w:spacing w:line="600" w:lineRule="exact"/>
        <w:jc w:val="both"/>
        <w:rPr>
          <w:rFonts w:eastAsia="標楷體"/>
        </w:rPr>
      </w:pPr>
      <w:r w:rsidRPr="006727C5">
        <w:rPr>
          <w:rFonts w:eastAsia="標楷體" w:hint="eastAsia"/>
        </w:rPr>
        <w:t>同條文第</w:t>
      </w:r>
      <w:r w:rsidRPr="006727C5">
        <w:rPr>
          <w:rFonts w:eastAsia="標楷體"/>
        </w:rPr>
        <w:t>2</w:t>
      </w:r>
      <w:r w:rsidRPr="006727C5">
        <w:rPr>
          <w:rFonts w:eastAsia="標楷體" w:hint="eastAsia"/>
        </w:rPr>
        <w:t>項規定，</w:t>
      </w:r>
      <w:r w:rsidRPr="006727C5">
        <w:rPr>
          <w:rFonts w:eastAsia="標楷體" w:hint="eastAsia"/>
          <w:bCs/>
        </w:rPr>
        <w:t>公開收購之條件成就係指公開收購期間屆滿前達公開收購人所定之最低收購數量（公開收購人如未訂定最低收購數量，則為達預定收購數量），且本次公開收購如涉及須經本會或其他主管機關核准或申報生效之事項者，應取得核准或已生效。</w:t>
      </w:r>
    </w:p>
    <w:p w:rsidR="003A6663" w:rsidRPr="006727C5" w:rsidRDefault="003A6663" w:rsidP="00503D39">
      <w:pPr>
        <w:pStyle w:val="BodyText"/>
        <w:numPr>
          <w:ilvl w:val="0"/>
          <w:numId w:val="19"/>
        </w:numPr>
        <w:spacing w:line="600" w:lineRule="exact"/>
        <w:jc w:val="both"/>
        <w:rPr>
          <w:rFonts w:eastAsia="標楷體"/>
        </w:rPr>
      </w:pPr>
      <w:r w:rsidRPr="006727C5">
        <w:rPr>
          <w:rFonts w:eastAsia="標楷體" w:hint="eastAsia"/>
        </w:rPr>
        <w:t>依公開收購管理辦法第</w:t>
      </w:r>
      <w:r w:rsidRPr="006727C5">
        <w:rPr>
          <w:rFonts w:eastAsia="標楷體"/>
        </w:rPr>
        <w:t>19</w:t>
      </w:r>
      <w:r w:rsidRPr="006727C5">
        <w:rPr>
          <w:rFonts w:eastAsia="標楷體" w:hint="eastAsia"/>
        </w:rPr>
        <w:t>條第</w:t>
      </w:r>
      <w:r w:rsidRPr="006727C5">
        <w:rPr>
          <w:rFonts w:eastAsia="標楷體"/>
        </w:rPr>
        <w:t>3</w:t>
      </w:r>
      <w:r w:rsidRPr="006727C5">
        <w:rPr>
          <w:rFonts w:eastAsia="標楷體" w:hint="eastAsia"/>
        </w:rPr>
        <w:t>項規定，公開收購人於本次公開收購條件成就公告後，除有出現競爭公開收購者或延長公開收購期間等情事外，應賣人不得</w:t>
      </w:r>
      <w:r w:rsidRPr="006727C5">
        <w:rPr>
          <w:rFonts w:eastAsia="標楷體" w:hint="eastAsia"/>
          <w:bCs/>
        </w:rPr>
        <w:t>撤銷其應賣</w:t>
      </w:r>
      <w:r w:rsidRPr="006727C5">
        <w:rPr>
          <w:rFonts w:eastAsia="標楷體" w:hint="eastAsia"/>
        </w:rPr>
        <w:t>。另應賣人申請撤銷應賣時，應以書面為之。</w:t>
      </w:r>
    </w:p>
    <w:p w:rsidR="003A6663" w:rsidRPr="006727C5" w:rsidRDefault="003A6663" w:rsidP="00F24203">
      <w:pPr>
        <w:pStyle w:val="BodyText"/>
        <w:spacing w:line="600" w:lineRule="exact"/>
        <w:ind w:leftChars="300" w:left="1260" w:hangingChars="150" w:hanging="540"/>
        <w:jc w:val="both"/>
        <w:rPr>
          <w:rFonts w:eastAsia="標楷體"/>
        </w:rPr>
      </w:pPr>
    </w:p>
    <w:p w:rsidR="003A6663" w:rsidRPr="006727C5" w:rsidRDefault="003A6663" w:rsidP="00503D39">
      <w:pPr>
        <w:pStyle w:val="BodyText"/>
        <w:spacing w:line="600" w:lineRule="exact"/>
        <w:ind w:left="1440" w:hanging="1440"/>
        <w:jc w:val="both"/>
        <w:rPr>
          <w:rFonts w:eastAsia="標楷體"/>
        </w:rPr>
      </w:pPr>
      <w:r w:rsidRPr="006727C5">
        <w:rPr>
          <w:rFonts w:eastAsia="標楷體" w:hint="eastAsia"/>
        </w:rPr>
        <w:t>三十三、公開收購期間屆滿後，應賣數量如未達最低預定收購數量或超過預定收購數量之相關規範為何？</w:t>
      </w:r>
    </w:p>
    <w:p w:rsidR="003A6663" w:rsidRPr="006727C5" w:rsidRDefault="003A6663" w:rsidP="00503D39">
      <w:pPr>
        <w:pStyle w:val="BodyText"/>
        <w:spacing w:line="600" w:lineRule="exact"/>
        <w:jc w:val="both"/>
        <w:rPr>
          <w:rFonts w:eastAsia="標楷體"/>
        </w:rPr>
      </w:pPr>
      <w:r w:rsidRPr="006727C5">
        <w:rPr>
          <w:rFonts w:eastAsia="標楷體" w:hint="eastAsia"/>
        </w:rPr>
        <w:t>【答】</w:t>
      </w:r>
    </w:p>
    <w:p w:rsidR="003A6663" w:rsidRPr="006727C5" w:rsidRDefault="003A6663" w:rsidP="00503D39">
      <w:pPr>
        <w:pStyle w:val="BodyText"/>
        <w:numPr>
          <w:ilvl w:val="0"/>
          <w:numId w:val="20"/>
        </w:numPr>
        <w:spacing w:line="600" w:lineRule="exact"/>
        <w:jc w:val="both"/>
        <w:rPr>
          <w:rFonts w:ascii="標楷體" w:eastAsia="標楷體" w:hAnsi="標楷體"/>
        </w:rPr>
      </w:pPr>
      <w:r w:rsidRPr="006727C5">
        <w:rPr>
          <w:rFonts w:eastAsia="標楷體" w:hint="eastAsia"/>
        </w:rPr>
        <w:t>依本法第</w:t>
      </w:r>
      <w:r w:rsidRPr="006727C5">
        <w:rPr>
          <w:rFonts w:eastAsia="標楷體"/>
        </w:rPr>
        <w:t>43</w:t>
      </w:r>
      <w:r w:rsidRPr="006727C5">
        <w:rPr>
          <w:rFonts w:eastAsia="標楷體" w:hint="eastAsia"/>
        </w:rPr>
        <w:t>條之</w:t>
      </w:r>
      <w:r w:rsidRPr="006727C5">
        <w:rPr>
          <w:rFonts w:eastAsia="標楷體"/>
        </w:rPr>
        <w:t>5</w:t>
      </w:r>
      <w:r w:rsidRPr="006727C5">
        <w:rPr>
          <w:rFonts w:eastAsia="標楷體" w:hint="eastAsia"/>
        </w:rPr>
        <w:t>第</w:t>
      </w:r>
      <w:r w:rsidRPr="006727C5">
        <w:rPr>
          <w:rFonts w:eastAsia="標楷體"/>
        </w:rPr>
        <w:t>3</w:t>
      </w:r>
      <w:r w:rsidRPr="006727C5">
        <w:rPr>
          <w:rFonts w:eastAsia="標楷體" w:hint="eastAsia"/>
        </w:rPr>
        <w:t>項規定，公開收購人未於收購期間完成預定收購數量者，除有正當理由並經本會核准者外，公開收購人於</w:t>
      </w:r>
      <w:r w:rsidRPr="006727C5">
        <w:rPr>
          <w:rFonts w:eastAsia="標楷體"/>
        </w:rPr>
        <w:t>1</w:t>
      </w:r>
      <w:r w:rsidRPr="006727C5">
        <w:rPr>
          <w:rFonts w:eastAsia="標楷體" w:hint="eastAsia"/>
        </w:rPr>
        <w:t>年內不得就同一被收購公司進行公開收購。</w:t>
      </w:r>
    </w:p>
    <w:p w:rsidR="003A6663" w:rsidRPr="006727C5" w:rsidRDefault="003A6663" w:rsidP="00503D39">
      <w:pPr>
        <w:pStyle w:val="BodyText"/>
        <w:numPr>
          <w:ilvl w:val="0"/>
          <w:numId w:val="20"/>
        </w:numPr>
        <w:spacing w:line="600" w:lineRule="exact"/>
        <w:jc w:val="both"/>
        <w:rPr>
          <w:rFonts w:eastAsia="標楷體"/>
        </w:rPr>
      </w:pPr>
      <w:r w:rsidRPr="006727C5">
        <w:rPr>
          <w:rFonts w:ascii="標楷體" w:eastAsia="標楷體" w:hAnsi="標楷體" w:hint="eastAsia"/>
        </w:rPr>
        <w:t>依公開收購管理辦法第</w:t>
      </w:r>
      <w:r w:rsidRPr="006727C5">
        <w:rPr>
          <w:rFonts w:ascii="標楷體" w:eastAsia="標楷體" w:hAnsi="標楷體"/>
        </w:rPr>
        <w:t>23</w:t>
      </w:r>
      <w:r w:rsidRPr="006727C5">
        <w:rPr>
          <w:rFonts w:ascii="標楷體" w:eastAsia="標楷體" w:hAnsi="標楷體" w:hint="eastAsia"/>
        </w:rPr>
        <w:t>條第</w:t>
      </w:r>
      <w:r w:rsidRPr="006727C5">
        <w:rPr>
          <w:rFonts w:ascii="標楷體" w:eastAsia="標楷體" w:hAnsi="標楷體"/>
        </w:rPr>
        <w:t>1</w:t>
      </w:r>
      <w:r w:rsidRPr="006727C5">
        <w:rPr>
          <w:rFonts w:ascii="標楷體" w:eastAsia="標楷體" w:hAnsi="標楷體" w:hint="eastAsia"/>
        </w:rPr>
        <w:t>項規定，應賣有價證券之數量超過預定收購數量時，公開收購人應依同一比例向所有應賣人購買，並將已交存但未成交之有價證券退還原應賣人。同條文第</w:t>
      </w:r>
      <w:r w:rsidRPr="006727C5">
        <w:rPr>
          <w:rFonts w:ascii="標楷體" w:eastAsia="標楷體" w:hAnsi="標楷體"/>
        </w:rPr>
        <w:t>2</w:t>
      </w:r>
      <w:r w:rsidRPr="006727C5">
        <w:rPr>
          <w:rFonts w:ascii="標楷體" w:eastAsia="標楷體" w:hAnsi="標楷體" w:hint="eastAsia"/>
        </w:rPr>
        <w:t>項規定，公開收購上市或上櫃公司股票者，應按各應賣人委託申報數量之比例分配至壹仟股為止。如尚有餘量，公開收購人應按隨機排列方式依次購買。</w:t>
      </w:r>
    </w:p>
    <w:p w:rsidR="003A6663" w:rsidRPr="006727C5" w:rsidRDefault="003A6663" w:rsidP="00840A32">
      <w:pPr>
        <w:pStyle w:val="BodyText"/>
        <w:numPr>
          <w:ilvl w:val="0"/>
          <w:numId w:val="20"/>
        </w:numPr>
        <w:spacing w:line="600" w:lineRule="exact"/>
        <w:jc w:val="both"/>
        <w:rPr>
          <w:rFonts w:eastAsia="標楷體"/>
        </w:rPr>
      </w:pPr>
      <w:r w:rsidRPr="006727C5">
        <w:rPr>
          <w:rFonts w:eastAsia="標楷體" w:hint="eastAsia"/>
        </w:rPr>
        <w:t>另依應行記載事項準則第</w:t>
      </w:r>
      <w:r w:rsidRPr="006727C5">
        <w:rPr>
          <w:rFonts w:eastAsia="標楷體"/>
        </w:rPr>
        <w:t>9</w:t>
      </w:r>
      <w:r w:rsidRPr="006727C5">
        <w:rPr>
          <w:rFonts w:eastAsia="標楷體" w:hint="eastAsia"/>
        </w:rPr>
        <w:t>條第</w:t>
      </w:r>
      <w:r w:rsidRPr="006727C5">
        <w:rPr>
          <w:rFonts w:eastAsia="標楷體"/>
        </w:rPr>
        <w:t>3</w:t>
      </w:r>
      <w:r w:rsidRPr="006727C5">
        <w:rPr>
          <w:rFonts w:eastAsia="標楷體" w:hint="eastAsia"/>
        </w:rPr>
        <w:t>款規定，公開收購人應於公開收購說明書中載明，如應賣有價證券之數量未達最低預定收購數量時，收購人退還應賣有價證券之處理方式；如應賣有價證券超過預定收購數量時，收購人應依同一比例向所有應賣人收購，超過預定收購數量部分，收購人</w:t>
      </w:r>
      <w:r w:rsidRPr="006727C5">
        <w:rPr>
          <w:rFonts w:eastAsia="標楷體" w:hint="eastAsia"/>
          <w:bCs/>
        </w:rPr>
        <w:t>退還應賣有價證券之</w:t>
      </w:r>
      <w:r w:rsidRPr="006727C5">
        <w:rPr>
          <w:rFonts w:eastAsia="標楷體" w:hint="eastAsia"/>
        </w:rPr>
        <w:t>處理方式</w:t>
      </w:r>
      <w:r w:rsidRPr="006727C5">
        <w:rPr>
          <w:rFonts w:eastAsia="標楷體"/>
        </w:rPr>
        <w:t>(</w:t>
      </w:r>
      <w:r w:rsidRPr="006727C5">
        <w:rPr>
          <w:rFonts w:eastAsia="標楷體" w:hint="eastAsia"/>
        </w:rPr>
        <w:t>包括退還時間、方法及地點</w:t>
      </w:r>
      <w:r w:rsidRPr="006727C5">
        <w:rPr>
          <w:rFonts w:eastAsia="標楷體"/>
        </w:rPr>
        <w:t>)</w:t>
      </w:r>
      <w:r w:rsidRPr="006727C5">
        <w:rPr>
          <w:rFonts w:eastAsia="標楷體" w:hint="eastAsia"/>
        </w:rPr>
        <w:t>。</w:t>
      </w:r>
    </w:p>
    <w:p w:rsidR="003A6663" w:rsidRPr="006727C5" w:rsidRDefault="003A6663" w:rsidP="00840A32">
      <w:pPr>
        <w:pStyle w:val="BodyText"/>
        <w:numPr>
          <w:ilvl w:val="0"/>
          <w:numId w:val="20"/>
        </w:numPr>
        <w:spacing w:line="600" w:lineRule="exact"/>
        <w:jc w:val="both"/>
        <w:rPr>
          <w:rFonts w:eastAsia="標楷體"/>
        </w:rPr>
      </w:pPr>
      <w:r w:rsidRPr="006727C5">
        <w:rPr>
          <w:rFonts w:eastAsia="標楷體" w:hint="eastAsia"/>
        </w:rPr>
        <w:t>再者依應行記載事項準則第</w:t>
      </w:r>
      <w:r w:rsidRPr="006727C5">
        <w:rPr>
          <w:rFonts w:eastAsia="標楷體"/>
        </w:rPr>
        <w:t>8</w:t>
      </w:r>
      <w:r w:rsidRPr="006727C5">
        <w:rPr>
          <w:rFonts w:eastAsia="標楷體" w:hint="eastAsia"/>
        </w:rPr>
        <w:t>條第</w:t>
      </w:r>
      <w:r w:rsidRPr="006727C5">
        <w:rPr>
          <w:rFonts w:eastAsia="標楷體"/>
        </w:rPr>
        <w:t>6</w:t>
      </w:r>
      <w:r w:rsidRPr="006727C5">
        <w:rPr>
          <w:rFonts w:eastAsia="標楷體" w:hint="eastAsia"/>
        </w:rPr>
        <w:t>款及第</w:t>
      </w:r>
      <w:r w:rsidRPr="006727C5">
        <w:rPr>
          <w:rFonts w:eastAsia="標楷體"/>
        </w:rPr>
        <w:t>7</w:t>
      </w:r>
      <w:r w:rsidRPr="006727C5">
        <w:rPr>
          <w:rFonts w:eastAsia="標楷體" w:hint="eastAsia"/>
        </w:rPr>
        <w:t>款規定，公開收購說明書應以顯著文字記載參與應賣之風險，應賣股數之數量未達預定最低收購數量之風險，及應賣股數無法全數賣出之風險。</w:t>
      </w:r>
    </w:p>
    <w:p w:rsidR="003A6663" w:rsidRPr="006727C5" w:rsidRDefault="003A6663" w:rsidP="00F24203">
      <w:pPr>
        <w:pStyle w:val="BodyText"/>
        <w:spacing w:line="600" w:lineRule="exact"/>
        <w:ind w:leftChars="300" w:left="1260" w:hangingChars="150" w:hanging="540"/>
        <w:rPr>
          <w:rFonts w:eastAsia="標楷體"/>
        </w:rPr>
      </w:pPr>
    </w:p>
    <w:p w:rsidR="003A6663" w:rsidRPr="006727C5" w:rsidRDefault="003A6663" w:rsidP="00E44A7A">
      <w:pPr>
        <w:pStyle w:val="BodyText"/>
        <w:spacing w:line="600" w:lineRule="exact"/>
        <w:rPr>
          <w:rFonts w:eastAsia="標楷體"/>
          <w:b/>
        </w:rPr>
      </w:pPr>
      <w:r w:rsidRPr="006727C5">
        <w:rPr>
          <w:rFonts w:eastAsia="標楷體" w:hint="eastAsia"/>
          <w:b/>
        </w:rPr>
        <w:t>柒、公開收購之對價</w:t>
      </w:r>
    </w:p>
    <w:p w:rsidR="003A6663" w:rsidRPr="006727C5" w:rsidRDefault="003A6663" w:rsidP="00F24203">
      <w:pPr>
        <w:spacing w:line="600" w:lineRule="exact"/>
        <w:ind w:left="1620" w:hangingChars="450" w:hanging="1620"/>
        <w:rPr>
          <w:rFonts w:eastAsia="標楷體"/>
          <w:sz w:val="36"/>
        </w:rPr>
      </w:pPr>
      <w:r w:rsidRPr="006727C5">
        <w:rPr>
          <w:rFonts w:eastAsia="標楷體" w:hint="eastAsia"/>
          <w:sz w:val="36"/>
        </w:rPr>
        <w:t>三十四、公開收購案件以現金為收購對價者，其價格訂定是否有相關規範？</w:t>
      </w:r>
    </w:p>
    <w:p w:rsidR="003A6663" w:rsidRPr="006727C5" w:rsidRDefault="003A6663" w:rsidP="00357D82">
      <w:pPr>
        <w:spacing w:line="600" w:lineRule="exact"/>
        <w:rPr>
          <w:rFonts w:eastAsia="標楷體"/>
          <w:sz w:val="36"/>
        </w:rPr>
      </w:pPr>
      <w:r w:rsidRPr="006727C5">
        <w:rPr>
          <w:rFonts w:eastAsia="標楷體"/>
          <w:sz w:val="36"/>
        </w:rPr>
        <w:t xml:space="preserve"> </w:t>
      </w:r>
      <w:r w:rsidRPr="006727C5">
        <w:rPr>
          <w:rFonts w:eastAsia="標楷體" w:hint="eastAsia"/>
          <w:sz w:val="36"/>
        </w:rPr>
        <w:t>【答】</w:t>
      </w:r>
    </w:p>
    <w:p w:rsidR="003A6663" w:rsidRPr="006727C5" w:rsidRDefault="003A6663" w:rsidP="00F24203">
      <w:pPr>
        <w:numPr>
          <w:ilvl w:val="0"/>
          <w:numId w:val="21"/>
        </w:numPr>
        <w:spacing w:line="600" w:lineRule="exact"/>
        <w:ind w:leftChars="300" w:left="1980" w:hangingChars="350" w:hanging="1260"/>
        <w:rPr>
          <w:rFonts w:eastAsia="標楷體"/>
          <w:sz w:val="36"/>
        </w:rPr>
      </w:pPr>
      <w:r w:rsidRPr="006727C5">
        <w:rPr>
          <w:rFonts w:eastAsia="標楷體" w:hint="eastAsia"/>
          <w:sz w:val="36"/>
        </w:rPr>
        <w:t>除上市上櫃公司以公開收購方式買回本公司股份案件應依公開收購管理辦法第</w:t>
      </w:r>
      <w:r w:rsidRPr="006727C5">
        <w:rPr>
          <w:rFonts w:eastAsia="標楷體"/>
          <w:sz w:val="36"/>
        </w:rPr>
        <w:t>10</w:t>
      </w:r>
      <w:r w:rsidRPr="006727C5">
        <w:rPr>
          <w:rFonts w:eastAsia="標楷體" w:hint="eastAsia"/>
          <w:sz w:val="36"/>
        </w:rPr>
        <w:t>條或第</w:t>
      </w:r>
      <w:r w:rsidRPr="006727C5">
        <w:rPr>
          <w:rFonts w:eastAsia="標楷體"/>
          <w:sz w:val="36"/>
        </w:rPr>
        <w:t>20</w:t>
      </w:r>
      <w:r w:rsidRPr="006727C5">
        <w:rPr>
          <w:rFonts w:eastAsia="標楷體" w:hint="eastAsia"/>
          <w:sz w:val="36"/>
        </w:rPr>
        <w:t>條第</w:t>
      </w:r>
      <w:r w:rsidRPr="006727C5">
        <w:rPr>
          <w:rFonts w:eastAsia="標楷體"/>
          <w:sz w:val="36"/>
        </w:rPr>
        <w:t>3</w:t>
      </w:r>
      <w:r w:rsidRPr="006727C5">
        <w:rPr>
          <w:rFonts w:eastAsia="標楷體" w:hint="eastAsia"/>
          <w:sz w:val="36"/>
        </w:rPr>
        <w:t>項規定辦理（即公開收購人依本法第</w:t>
      </w:r>
      <w:r w:rsidRPr="006727C5">
        <w:rPr>
          <w:rFonts w:eastAsia="標楷體"/>
          <w:sz w:val="36"/>
        </w:rPr>
        <w:t>28</w:t>
      </w:r>
      <w:r w:rsidRPr="006727C5">
        <w:rPr>
          <w:rFonts w:eastAsia="標楷體" w:hint="eastAsia"/>
          <w:sz w:val="36"/>
        </w:rPr>
        <w:t>條之</w:t>
      </w:r>
      <w:r w:rsidRPr="006727C5">
        <w:rPr>
          <w:rFonts w:eastAsia="標楷體"/>
          <w:sz w:val="36"/>
        </w:rPr>
        <w:t>2</w:t>
      </w:r>
      <w:r w:rsidRPr="006727C5">
        <w:rPr>
          <w:rFonts w:eastAsia="標楷體" w:hint="eastAsia"/>
          <w:sz w:val="36"/>
        </w:rPr>
        <w:t>規定買回其股份者）外，公開收購價格之訂定係由公開收購人自行衡酌。</w:t>
      </w:r>
    </w:p>
    <w:p w:rsidR="003A6663" w:rsidRPr="006727C5" w:rsidRDefault="003A6663" w:rsidP="00F24203">
      <w:pPr>
        <w:numPr>
          <w:ilvl w:val="0"/>
          <w:numId w:val="21"/>
        </w:numPr>
        <w:spacing w:line="600" w:lineRule="exact"/>
        <w:ind w:leftChars="300" w:left="1980" w:hangingChars="350" w:hanging="1260"/>
        <w:rPr>
          <w:rFonts w:eastAsia="標楷體"/>
          <w:sz w:val="36"/>
        </w:rPr>
      </w:pPr>
      <w:r w:rsidRPr="006727C5">
        <w:rPr>
          <w:rFonts w:eastAsia="標楷體" w:hint="eastAsia"/>
          <w:sz w:val="36"/>
        </w:rPr>
        <w:t>再者依應行記</w:t>
      </w:r>
      <w:r>
        <w:rPr>
          <w:rFonts w:eastAsia="標楷體" w:hint="eastAsia"/>
          <w:sz w:val="36"/>
        </w:rPr>
        <w:t>載</w:t>
      </w:r>
      <w:r w:rsidRPr="006727C5">
        <w:rPr>
          <w:rFonts w:eastAsia="標楷體" w:hint="eastAsia"/>
          <w:sz w:val="36"/>
        </w:rPr>
        <w:t>事項準則第</w:t>
      </w:r>
      <w:r w:rsidRPr="006727C5">
        <w:rPr>
          <w:rFonts w:eastAsia="標楷體"/>
          <w:sz w:val="36"/>
        </w:rPr>
        <w:t>13</w:t>
      </w:r>
      <w:r w:rsidRPr="006727C5">
        <w:rPr>
          <w:rFonts w:eastAsia="標楷體" w:hint="eastAsia"/>
          <w:sz w:val="36"/>
        </w:rPr>
        <w:t>條規定，公開收購人應於公開收購說明書中，檢附獨立專家對於本次公開收購對價現金價格計算之評價合理性意見書，提供應賣人參考。</w:t>
      </w:r>
    </w:p>
    <w:p w:rsidR="003A6663" w:rsidRPr="006727C5" w:rsidRDefault="003A6663" w:rsidP="00166889">
      <w:pPr>
        <w:spacing w:line="600" w:lineRule="exact"/>
        <w:ind w:left="360"/>
        <w:rPr>
          <w:rFonts w:eastAsia="標楷體"/>
          <w:sz w:val="36"/>
        </w:rPr>
      </w:pPr>
    </w:p>
    <w:p w:rsidR="003A6663" w:rsidRPr="006727C5" w:rsidRDefault="003A6663" w:rsidP="00F24203">
      <w:pPr>
        <w:pStyle w:val="BodyTextIndent"/>
        <w:spacing w:line="600" w:lineRule="exact"/>
        <w:rPr>
          <w:rFonts w:eastAsia="標楷體"/>
        </w:rPr>
      </w:pPr>
      <w:r w:rsidRPr="006727C5">
        <w:rPr>
          <w:rFonts w:eastAsia="標楷體" w:hint="eastAsia"/>
        </w:rPr>
        <w:t>三十五、公開收購之對價如為國內發行之有價證券，其範圍為何？</w:t>
      </w:r>
    </w:p>
    <w:p w:rsidR="003A6663" w:rsidRPr="006727C5" w:rsidRDefault="003A6663" w:rsidP="00F24203">
      <w:pPr>
        <w:spacing w:line="600" w:lineRule="exact"/>
        <w:ind w:leftChars="300" w:left="1620" w:hangingChars="250" w:hanging="900"/>
        <w:rPr>
          <w:rFonts w:eastAsia="標楷體"/>
          <w:sz w:val="36"/>
        </w:rPr>
      </w:pPr>
      <w:r w:rsidRPr="006727C5">
        <w:rPr>
          <w:rFonts w:eastAsia="標楷體" w:hint="eastAsia"/>
          <w:sz w:val="36"/>
        </w:rPr>
        <w:t>【答】依公開收購管理辦法第</w:t>
      </w:r>
      <w:r w:rsidRPr="006727C5">
        <w:rPr>
          <w:rFonts w:eastAsia="標楷體"/>
          <w:sz w:val="36"/>
        </w:rPr>
        <w:t>8</w:t>
      </w:r>
      <w:r w:rsidRPr="006727C5">
        <w:rPr>
          <w:rFonts w:eastAsia="標楷體" w:hint="eastAsia"/>
          <w:sz w:val="36"/>
        </w:rPr>
        <w:t>條第</w:t>
      </w:r>
      <w:r w:rsidRPr="006727C5">
        <w:rPr>
          <w:rFonts w:eastAsia="標楷體"/>
          <w:sz w:val="36"/>
        </w:rPr>
        <w:t>1</w:t>
      </w:r>
      <w:r w:rsidRPr="006727C5">
        <w:rPr>
          <w:rFonts w:eastAsia="標楷體" w:hint="eastAsia"/>
          <w:sz w:val="36"/>
        </w:rPr>
        <w:t>款及第</w:t>
      </w:r>
      <w:r w:rsidRPr="006727C5">
        <w:rPr>
          <w:rFonts w:eastAsia="標楷體"/>
          <w:sz w:val="36"/>
        </w:rPr>
        <w:t>2</w:t>
      </w:r>
      <w:r w:rsidRPr="006727C5">
        <w:rPr>
          <w:rFonts w:eastAsia="標楷體" w:hint="eastAsia"/>
          <w:sz w:val="36"/>
        </w:rPr>
        <w:t>款規定，公開收購以有價證券為收購對價者，包括</w:t>
      </w:r>
      <w:r w:rsidRPr="006727C5">
        <w:rPr>
          <w:rFonts w:eastAsia="標楷體" w:hint="eastAsia"/>
          <w:bCs/>
          <w:sz w:val="36"/>
        </w:rPr>
        <w:t>已在證券交易所上市或於證券商營業處所買賣之國內有價證券；若公開收購人為公開發行公司者，其募集發行之股票或公司債亦得為公開收購之對價</w:t>
      </w:r>
      <w:r w:rsidRPr="006727C5">
        <w:rPr>
          <w:rFonts w:eastAsia="標楷體" w:hint="eastAsia"/>
          <w:sz w:val="36"/>
        </w:rPr>
        <w:t>。其中公司債之範圍亦包含金融債，惟排除私募及受證券交易法第</w:t>
      </w:r>
      <w:r w:rsidRPr="006727C5">
        <w:rPr>
          <w:rFonts w:eastAsia="標楷體"/>
          <w:sz w:val="36"/>
        </w:rPr>
        <w:t>139</w:t>
      </w:r>
      <w:r w:rsidRPr="006727C5">
        <w:rPr>
          <w:rFonts w:eastAsia="標楷體" w:hint="eastAsia"/>
          <w:sz w:val="36"/>
        </w:rPr>
        <w:t>條限制買賣之有價證券。</w:t>
      </w:r>
    </w:p>
    <w:p w:rsidR="003A6663" w:rsidRPr="006727C5" w:rsidRDefault="003A6663" w:rsidP="00F24203">
      <w:pPr>
        <w:spacing w:line="600" w:lineRule="exact"/>
        <w:ind w:leftChars="300" w:left="1620" w:hangingChars="250" w:hanging="90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三十六、公開收購人如以募集發行股票或公司債作為公開收購之對價，其進行公開收購之程序及相關資訊公開時點為何</w:t>
      </w:r>
      <w:r w:rsidRPr="006727C5">
        <w:rPr>
          <w:rFonts w:eastAsia="標楷體"/>
          <w:sz w:val="36"/>
        </w:rPr>
        <w:t>?</w:t>
      </w:r>
    </w:p>
    <w:p w:rsidR="003A6663" w:rsidRPr="006727C5" w:rsidRDefault="003A6663" w:rsidP="00F24203">
      <w:pPr>
        <w:spacing w:line="600" w:lineRule="exact"/>
        <w:ind w:leftChars="300" w:left="900" w:hangingChars="50" w:hanging="180"/>
        <w:rPr>
          <w:rFonts w:eastAsia="標楷體"/>
          <w:sz w:val="36"/>
        </w:rPr>
      </w:pPr>
      <w:r w:rsidRPr="006727C5">
        <w:rPr>
          <w:rFonts w:eastAsia="標楷體" w:hint="eastAsia"/>
          <w:sz w:val="36"/>
        </w:rPr>
        <w:t>【答】</w:t>
      </w:r>
    </w:p>
    <w:p w:rsidR="003A6663" w:rsidRPr="006727C5" w:rsidRDefault="003A6663" w:rsidP="00F24203">
      <w:pPr>
        <w:spacing w:line="600" w:lineRule="exact"/>
        <w:ind w:leftChars="300" w:left="1260" w:hangingChars="150" w:hanging="540"/>
        <w:rPr>
          <w:rFonts w:eastAsia="標楷體"/>
          <w:sz w:val="36"/>
          <w:szCs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公開收購人為公開發行公司者，得</w:t>
      </w:r>
      <w:r w:rsidRPr="006727C5">
        <w:rPr>
          <w:rFonts w:eastAsia="標楷體" w:hint="eastAsia"/>
          <w:sz w:val="36"/>
          <w:szCs w:val="36"/>
        </w:rPr>
        <w:t>以募集發行之股票或公司債進行公開收購，其辦理程序如下：</w:t>
      </w:r>
    </w:p>
    <w:p w:rsidR="003A6663" w:rsidRPr="006727C5" w:rsidRDefault="003A6663" w:rsidP="00F24203">
      <w:pPr>
        <w:spacing w:line="600" w:lineRule="exact"/>
        <w:ind w:leftChars="525" w:left="1260" w:firstLineChars="50" w:firstLine="180"/>
        <w:rPr>
          <w:rFonts w:eastAsia="標楷體"/>
          <w:sz w:val="36"/>
          <w:szCs w:val="36"/>
        </w:rPr>
      </w:pPr>
      <w:r w:rsidRPr="006727C5">
        <w:rPr>
          <w:rFonts w:eastAsia="標楷體"/>
          <w:sz w:val="36"/>
          <w:szCs w:val="36"/>
        </w:rPr>
        <w:t>1</w:t>
      </w:r>
      <w:r w:rsidRPr="006727C5">
        <w:rPr>
          <w:rFonts w:eastAsia="標楷體" w:hint="eastAsia"/>
          <w:sz w:val="36"/>
          <w:szCs w:val="36"/>
        </w:rPr>
        <w:t>、先經股東會或董事會通過公開收購及募集發行股票或公司債案；</w:t>
      </w:r>
    </w:p>
    <w:p w:rsidR="003A6663" w:rsidRPr="006727C5" w:rsidRDefault="003A6663" w:rsidP="00F24203">
      <w:pPr>
        <w:spacing w:line="600" w:lineRule="exact"/>
        <w:ind w:leftChars="600" w:left="1980" w:hangingChars="150" w:hanging="540"/>
        <w:rPr>
          <w:rFonts w:eastAsia="標楷體"/>
          <w:sz w:val="36"/>
          <w:szCs w:val="36"/>
        </w:rPr>
      </w:pPr>
      <w:r w:rsidRPr="006727C5">
        <w:rPr>
          <w:rFonts w:eastAsia="標楷體"/>
          <w:sz w:val="36"/>
          <w:szCs w:val="36"/>
        </w:rPr>
        <w:t>2</w:t>
      </w:r>
      <w:r w:rsidRPr="006727C5">
        <w:rPr>
          <w:rFonts w:eastAsia="標楷體" w:hint="eastAsia"/>
          <w:sz w:val="36"/>
          <w:szCs w:val="36"/>
        </w:rPr>
        <w:t>、向主管機關申報辦理公開收購案件，俟公開收購期間屆滿並達最低預定收購數量</w:t>
      </w:r>
      <w:r w:rsidRPr="006727C5">
        <w:rPr>
          <w:rFonts w:eastAsia="標楷體"/>
          <w:sz w:val="36"/>
          <w:szCs w:val="36"/>
        </w:rPr>
        <w:t xml:space="preserve"> (</w:t>
      </w:r>
      <w:r w:rsidRPr="006727C5">
        <w:rPr>
          <w:rFonts w:eastAsia="標楷體" w:hint="eastAsia"/>
          <w:sz w:val="36"/>
          <w:szCs w:val="36"/>
        </w:rPr>
        <w:t>即本次公開收購案件已成功</w:t>
      </w:r>
      <w:r w:rsidRPr="006727C5">
        <w:rPr>
          <w:rFonts w:eastAsia="標楷體"/>
          <w:sz w:val="36"/>
          <w:szCs w:val="36"/>
        </w:rPr>
        <w:t>)</w:t>
      </w:r>
      <w:r w:rsidRPr="006727C5">
        <w:rPr>
          <w:rFonts w:eastAsia="標楷體" w:hint="eastAsia"/>
          <w:sz w:val="36"/>
          <w:szCs w:val="36"/>
        </w:rPr>
        <w:t>；</w:t>
      </w:r>
    </w:p>
    <w:p w:rsidR="003A6663" w:rsidRPr="006727C5" w:rsidRDefault="003A6663" w:rsidP="00F24203">
      <w:pPr>
        <w:spacing w:line="600" w:lineRule="exact"/>
        <w:ind w:leftChars="600" w:left="1980" w:hangingChars="150" w:hanging="540"/>
        <w:rPr>
          <w:rFonts w:eastAsia="標楷體"/>
          <w:sz w:val="36"/>
          <w:szCs w:val="36"/>
        </w:rPr>
      </w:pPr>
      <w:r w:rsidRPr="006727C5">
        <w:rPr>
          <w:rFonts w:eastAsia="標楷體"/>
          <w:sz w:val="36"/>
          <w:szCs w:val="36"/>
        </w:rPr>
        <w:t>3</w:t>
      </w:r>
      <w:r w:rsidRPr="006727C5">
        <w:rPr>
          <w:rFonts w:eastAsia="標楷體" w:hint="eastAsia"/>
          <w:sz w:val="36"/>
          <w:szCs w:val="36"/>
        </w:rPr>
        <w:t>、向本會申報﹙請﹚募集發行股票或公司債；</w:t>
      </w:r>
    </w:p>
    <w:p w:rsidR="003A6663" w:rsidRPr="006727C5" w:rsidRDefault="003A6663" w:rsidP="00F24203">
      <w:pPr>
        <w:spacing w:line="600" w:lineRule="exact"/>
        <w:ind w:leftChars="600" w:left="1980" w:hangingChars="150" w:hanging="540"/>
        <w:rPr>
          <w:rFonts w:eastAsia="標楷體"/>
          <w:sz w:val="36"/>
          <w:szCs w:val="36"/>
        </w:rPr>
      </w:pPr>
      <w:r w:rsidRPr="006727C5">
        <w:rPr>
          <w:rFonts w:eastAsia="標楷體"/>
          <w:sz w:val="36"/>
          <w:szCs w:val="36"/>
        </w:rPr>
        <w:t>4</w:t>
      </w:r>
      <w:r w:rsidRPr="006727C5">
        <w:rPr>
          <w:rFonts w:eastAsia="標楷體" w:hint="eastAsia"/>
          <w:sz w:val="36"/>
          <w:szCs w:val="36"/>
        </w:rPr>
        <w:t>、完成募集發行股票或公司債程序，交付應賣人。</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公開收購案件資訊之公開於公開收購日開始前公告即可，惟以募集發行股票或公司債作為對價者，依應行記載事項準則第</w:t>
      </w:r>
      <w:r w:rsidRPr="006727C5">
        <w:rPr>
          <w:rFonts w:eastAsia="標楷體"/>
          <w:sz w:val="36"/>
        </w:rPr>
        <w:t>7</w:t>
      </w:r>
      <w:r w:rsidRPr="006727C5">
        <w:rPr>
          <w:rFonts w:eastAsia="標楷體" w:hint="eastAsia"/>
          <w:sz w:val="36"/>
        </w:rPr>
        <w:t>條第</w:t>
      </w:r>
      <w:r w:rsidRPr="006727C5">
        <w:rPr>
          <w:rFonts w:eastAsia="標楷體"/>
          <w:sz w:val="36"/>
        </w:rPr>
        <w:t>3</w:t>
      </w:r>
      <w:r w:rsidRPr="006727C5">
        <w:rPr>
          <w:rFonts w:eastAsia="標楷體" w:hint="eastAsia"/>
          <w:sz w:val="36"/>
        </w:rPr>
        <w:t>款規定，須於公開收購說明書中檢附決議發行股票或公司債之董事會或股東會議事錄，而此項決議訊息依</w:t>
      </w:r>
      <w:r w:rsidRPr="006727C5">
        <w:rPr>
          <w:rFonts w:eastAsia="標楷體" w:hint="eastAsia"/>
          <w:bCs/>
          <w:sz w:val="36"/>
        </w:rPr>
        <w:t>「臺灣證券交易所股份有限公司對上市公司重大訊息之查證暨公開處理程序」及「財團法人中華民國證券櫃檯買賣中心對上櫃公司重大訊息之查證暨公開處理程序」第</w:t>
      </w:r>
      <w:r w:rsidRPr="006727C5">
        <w:rPr>
          <w:rFonts w:eastAsia="標楷體"/>
          <w:bCs/>
          <w:sz w:val="36"/>
        </w:rPr>
        <w:t>2</w:t>
      </w:r>
      <w:r w:rsidRPr="006727C5">
        <w:rPr>
          <w:rFonts w:eastAsia="標楷體" w:hint="eastAsia"/>
          <w:bCs/>
          <w:sz w:val="36"/>
        </w:rPr>
        <w:t>條第</w:t>
      </w:r>
      <w:r w:rsidRPr="006727C5">
        <w:rPr>
          <w:rFonts w:eastAsia="標楷體"/>
          <w:bCs/>
          <w:sz w:val="36"/>
        </w:rPr>
        <w:t>11</w:t>
      </w:r>
      <w:r w:rsidRPr="006727C5">
        <w:rPr>
          <w:rFonts w:eastAsia="標楷體" w:hint="eastAsia"/>
          <w:bCs/>
          <w:sz w:val="36"/>
        </w:rPr>
        <w:t>規定，</w:t>
      </w:r>
      <w:r w:rsidRPr="006727C5">
        <w:rPr>
          <w:rFonts w:eastAsia="標楷體" w:hint="eastAsia"/>
          <w:sz w:val="36"/>
        </w:rPr>
        <w:t>應於次一營業日交易時間開始前，將該訊息輸入公開資訊觀測站。因此公開收購人應事先妥為規劃安排召開董事會或股東會及相關公告申報時點，以取得資訊公開與收購保密兩者間之平衡點，才能符合法令規定。</w:t>
      </w:r>
    </w:p>
    <w:p w:rsidR="003A6663" w:rsidRPr="006727C5" w:rsidRDefault="003A6663" w:rsidP="00F24203">
      <w:pPr>
        <w:spacing w:line="600" w:lineRule="exact"/>
        <w:ind w:leftChars="300" w:left="900" w:hangingChars="50" w:hanging="180"/>
        <w:rPr>
          <w:rFonts w:eastAsia="標楷體"/>
          <w:sz w:val="36"/>
        </w:rPr>
      </w:pPr>
    </w:p>
    <w:p w:rsidR="003A6663" w:rsidRPr="006727C5" w:rsidRDefault="003A6663" w:rsidP="00704FF3">
      <w:pPr>
        <w:spacing w:line="600" w:lineRule="exact"/>
        <w:rPr>
          <w:rFonts w:eastAsia="標楷體"/>
          <w:sz w:val="36"/>
        </w:rPr>
      </w:pPr>
      <w:r w:rsidRPr="006727C5">
        <w:rPr>
          <w:rFonts w:eastAsia="標楷體" w:hint="eastAsia"/>
          <w:sz w:val="36"/>
        </w:rPr>
        <w:t>三十七、公開收購案件可否以外國有價證券作為收購對價</w:t>
      </w:r>
      <w:r w:rsidRPr="006727C5">
        <w:rPr>
          <w:rFonts w:eastAsia="標楷體"/>
          <w:sz w:val="36"/>
        </w:rPr>
        <w:t>?</w:t>
      </w:r>
      <w:r w:rsidRPr="006727C5">
        <w:rPr>
          <w:rFonts w:eastAsia="標楷體" w:hint="eastAsia"/>
          <w:sz w:val="36"/>
        </w:rPr>
        <w:t>其範圍為何</w:t>
      </w:r>
      <w:r w:rsidRPr="006727C5">
        <w:rPr>
          <w:rFonts w:eastAsia="標楷體"/>
          <w:sz w:val="36"/>
        </w:rPr>
        <w:t>?</w:t>
      </w:r>
    </w:p>
    <w:p w:rsidR="003A6663" w:rsidRPr="006727C5" w:rsidRDefault="003A6663" w:rsidP="00F24203">
      <w:pPr>
        <w:spacing w:line="600" w:lineRule="exact"/>
        <w:ind w:leftChars="300" w:left="1620" w:hangingChars="250" w:hanging="900"/>
        <w:rPr>
          <w:rFonts w:eastAsia="標楷體"/>
          <w:sz w:val="36"/>
        </w:rPr>
      </w:pPr>
      <w:r w:rsidRPr="006727C5">
        <w:rPr>
          <w:rFonts w:eastAsia="標楷體" w:hint="eastAsia"/>
          <w:sz w:val="36"/>
        </w:rPr>
        <w:t>【答】</w:t>
      </w:r>
    </w:p>
    <w:p w:rsidR="003A6663" w:rsidRPr="006727C5" w:rsidRDefault="003A6663" w:rsidP="00F24203">
      <w:pPr>
        <w:spacing w:line="600" w:lineRule="exact"/>
        <w:ind w:leftChars="299" w:left="1258"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依公開收購管理辦法第</w:t>
      </w:r>
      <w:r w:rsidRPr="006727C5">
        <w:rPr>
          <w:rFonts w:eastAsia="標楷體"/>
          <w:sz w:val="36"/>
        </w:rPr>
        <w:t>8</w:t>
      </w:r>
      <w:r w:rsidRPr="006727C5">
        <w:rPr>
          <w:rFonts w:eastAsia="標楷體" w:hint="eastAsia"/>
          <w:sz w:val="36"/>
        </w:rPr>
        <w:t>條第</w:t>
      </w:r>
      <w:r w:rsidRPr="006727C5">
        <w:rPr>
          <w:rFonts w:eastAsia="標楷體"/>
          <w:sz w:val="36"/>
        </w:rPr>
        <w:t>1</w:t>
      </w:r>
      <w:r w:rsidRPr="006727C5">
        <w:rPr>
          <w:rFonts w:eastAsia="標楷體" w:hint="eastAsia"/>
          <w:sz w:val="36"/>
        </w:rPr>
        <w:t>款、第</w:t>
      </w:r>
      <w:r w:rsidRPr="006727C5">
        <w:rPr>
          <w:rFonts w:eastAsia="標楷體"/>
          <w:sz w:val="36"/>
        </w:rPr>
        <w:t>2</w:t>
      </w:r>
      <w:r w:rsidRPr="006727C5">
        <w:rPr>
          <w:rFonts w:eastAsia="標楷體" w:hint="eastAsia"/>
          <w:sz w:val="36"/>
        </w:rPr>
        <w:t>款規定，外國有價證券得為公開收購對價。</w:t>
      </w:r>
    </w:p>
    <w:p w:rsidR="003A6663" w:rsidRPr="006727C5" w:rsidRDefault="003A6663" w:rsidP="00F24203">
      <w:pPr>
        <w:spacing w:line="600" w:lineRule="exact"/>
        <w:ind w:leftChars="300" w:left="1620" w:hangingChars="250" w:hanging="90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以已發行在外之外國有價證券作為公開收購對價者，其範圍以下列各項為限：</w:t>
      </w:r>
    </w:p>
    <w:p w:rsidR="003A6663" w:rsidRPr="006727C5" w:rsidRDefault="003A6663" w:rsidP="00F24203">
      <w:pPr>
        <w:spacing w:line="600" w:lineRule="exact"/>
        <w:ind w:leftChars="300" w:left="1800" w:hangingChars="300" w:hanging="1080"/>
        <w:rPr>
          <w:rFonts w:eastAsia="標楷體"/>
          <w:sz w:val="36"/>
        </w:rPr>
      </w:pPr>
      <w:r w:rsidRPr="006727C5">
        <w:rPr>
          <w:rFonts w:eastAsia="標楷體"/>
          <w:sz w:val="36"/>
        </w:rPr>
        <w:t xml:space="preserve">   1</w:t>
      </w:r>
      <w:r w:rsidRPr="006727C5">
        <w:rPr>
          <w:rFonts w:eastAsia="標楷體" w:hint="eastAsia"/>
          <w:sz w:val="36"/>
        </w:rPr>
        <w:t>、於外國證券集中交易市場、美國店頭市場（</w:t>
      </w:r>
      <w:r w:rsidRPr="006727C5">
        <w:rPr>
          <w:rFonts w:eastAsia="標楷體"/>
          <w:sz w:val="36"/>
        </w:rPr>
        <w:t>NASDAQ</w:t>
      </w:r>
      <w:r w:rsidRPr="006727C5">
        <w:rPr>
          <w:rFonts w:eastAsia="標楷體" w:hint="eastAsia"/>
          <w:sz w:val="36"/>
        </w:rPr>
        <w:t>）、英國另類投資市場</w:t>
      </w:r>
      <w:r w:rsidRPr="006727C5">
        <w:rPr>
          <w:rFonts w:eastAsia="標楷體"/>
          <w:sz w:val="36"/>
        </w:rPr>
        <w:t>(AIM)</w:t>
      </w:r>
      <w:r w:rsidRPr="006727C5">
        <w:rPr>
          <w:rFonts w:eastAsia="標楷體" w:hint="eastAsia"/>
          <w:sz w:val="36"/>
        </w:rPr>
        <w:t>、日本店頭市場（</w:t>
      </w:r>
      <w:r w:rsidRPr="006727C5">
        <w:rPr>
          <w:rFonts w:eastAsia="標楷體"/>
          <w:sz w:val="36"/>
        </w:rPr>
        <w:t>JASDAQ</w:t>
      </w:r>
      <w:r w:rsidRPr="006727C5">
        <w:rPr>
          <w:rFonts w:eastAsia="標楷體" w:hint="eastAsia"/>
          <w:sz w:val="36"/>
        </w:rPr>
        <w:t>）及韓國店頭市場（</w:t>
      </w:r>
      <w:r w:rsidRPr="006727C5">
        <w:rPr>
          <w:rFonts w:eastAsia="標楷體"/>
          <w:sz w:val="36"/>
        </w:rPr>
        <w:t>KOSDAQ</w:t>
      </w:r>
      <w:r w:rsidRPr="006727C5">
        <w:rPr>
          <w:rFonts w:eastAsia="標楷體" w:hint="eastAsia"/>
          <w:sz w:val="36"/>
        </w:rPr>
        <w:t>）交易之股票。</w:t>
      </w:r>
    </w:p>
    <w:p w:rsidR="003A6663" w:rsidRPr="006727C5" w:rsidRDefault="003A6663" w:rsidP="00F24203">
      <w:pPr>
        <w:spacing w:line="600" w:lineRule="exact"/>
        <w:ind w:leftChars="300" w:left="1800" w:hangingChars="300" w:hanging="1080"/>
        <w:rPr>
          <w:rFonts w:eastAsia="標楷體"/>
          <w:sz w:val="36"/>
        </w:rPr>
      </w:pPr>
      <w:r w:rsidRPr="006727C5">
        <w:rPr>
          <w:rFonts w:eastAsia="標楷體"/>
          <w:sz w:val="36"/>
        </w:rPr>
        <w:t xml:space="preserve">   2</w:t>
      </w:r>
      <w:r w:rsidRPr="006727C5">
        <w:rPr>
          <w:rFonts w:eastAsia="標楷體" w:hint="eastAsia"/>
          <w:sz w:val="36"/>
        </w:rPr>
        <w:t>、符合下列任一信用評等規定，由國家或機構所保證或發行之債券：</w:t>
      </w:r>
    </w:p>
    <w:p w:rsidR="003A6663" w:rsidRPr="006727C5" w:rsidRDefault="003A6663" w:rsidP="00F24203">
      <w:pPr>
        <w:spacing w:line="600" w:lineRule="exact"/>
        <w:ind w:leftChars="300" w:left="2160" w:hangingChars="400" w:hanging="1440"/>
        <w:rPr>
          <w:rFonts w:eastAsia="標楷體"/>
          <w:sz w:val="36"/>
        </w:rPr>
      </w:pPr>
      <w:r w:rsidRPr="006727C5">
        <w:rPr>
          <w:rFonts w:eastAsia="標楷體"/>
          <w:sz w:val="36"/>
        </w:rPr>
        <w:t xml:space="preserve">      (1)</w:t>
      </w:r>
      <w:r w:rsidRPr="006727C5">
        <w:rPr>
          <w:rFonts w:eastAsia="標楷體" w:hint="eastAsia"/>
          <w:sz w:val="36"/>
        </w:rPr>
        <w:t>經</w:t>
      </w:r>
      <w:r w:rsidRPr="006727C5">
        <w:rPr>
          <w:rFonts w:eastAsia="標楷體"/>
          <w:sz w:val="36"/>
        </w:rPr>
        <w:t>Standard &amp; Poor's Corporation</w:t>
      </w:r>
      <w:r w:rsidRPr="006727C5">
        <w:rPr>
          <w:rFonts w:eastAsia="標楷體" w:hint="eastAsia"/>
          <w:sz w:val="36"/>
        </w:rPr>
        <w:t>評定，債務發行評等達</w:t>
      </w:r>
      <w:r w:rsidRPr="006727C5">
        <w:rPr>
          <w:rFonts w:eastAsia="標楷體"/>
          <w:sz w:val="36"/>
        </w:rPr>
        <w:t>BBB</w:t>
      </w:r>
      <w:r w:rsidRPr="006727C5">
        <w:rPr>
          <w:rFonts w:eastAsia="標楷體" w:hint="eastAsia"/>
          <w:sz w:val="36"/>
        </w:rPr>
        <w:t>級（含）以上。</w:t>
      </w:r>
    </w:p>
    <w:p w:rsidR="003A6663" w:rsidRPr="006727C5" w:rsidRDefault="003A6663" w:rsidP="00F24203">
      <w:pPr>
        <w:spacing w:line="600" w:lineRule="exact"/>
        <w:ind w:leftChars="300" w:left="2160" w:hangingChars="400" w:hanging="1440"/>
        <w:rPr>
          <w:rFonts w:eastAsia="標楷體"/>
          <w:sz w:val="36"/>
        </w:rPr>
      </w:pPr>
      <w:r w:rsidRPr="006727C5">
        <w:rPr>
          <w:rFonts w:eastAsia="標楷體"/>
          <w:sz w:val="36"/>
        </w:rPr>
        <w:t xml:space="preserve">      (2)</w:t>
      </w:r>
      <w:r w:rsidRPr="006727C5">
        <w:rPr>
          <w:rFonts w:eastAsia="標楷體" w:hint="eastAsia"/>
          <w:sz w:val="36"/>
        </w:rPr>
        <w:t>經</w:t>
      </w:r>
      <w:r w:rsidRPr="006727C5">
        <w:rPr>
          <w:rFonts w:eastAsia="標楷體"/>
          <w:sz w:val="36"/>
        </w:rPr>
        <w:t>Moody's Investors Service</w:t>
      </w:r>
      <w:r w:rsidRPr="006727C5">
        <w:rPr>
          <w:rFonts w:eastAsia="標楷體" w:hint="eastAsia"/>
          <w:sz w:val="36"/>
        </w:rPr>
        <w:t>評定，債務發行評等達</w:t>
      </w:r>
      <w:r w:rsidRPr="006727C5">
        <w:rPr>
          <w:rFonts w:eastAsia="標楷體"/>
          <w:sz w:val="36"/>
        </w:rPr>
        <w:t>Baa2</w:t>
      </w:r>
      <w:r w:rsidRPr="006727C5">
        <w:rPr>
          <w:rFonts w:eastAsia="標楷體" w:hint="eastAsia"/>
          <w:sz w:val="36"/>
        </w:rPr>
        <w:t>級（含）以上。</w:t>
      </w:r>
    </w:p>
    <w:p w:rsidR="003A6663" w:rsidRPr="006727C5" w:rsidRDefault="003A6663" w:rsidP="00F24203">
      <w:pPr>
        <w:spacing w:line="600" w:lineRule="exact"/>
        <w:ind w:leftChars="300" w:left="2160" w:hangingChars="400" w:hanging="1440"/>
        <w:rPr>
          <w:rFonts w:eastAsia="標楷體"/>
          <w:sz w:val="36"/>
        </w:rPr>
      </w:pPr>
      <w:r w:rsidRPr="006727C5">
        <w:rPr>
          <w:rFonts w:eastAsia="標楷體"/>
          <w:sz w:val="36"/>
        </w:rPr>
        <w:t xml:space="preserve">      (3)</w:t>
      </w:r>
      <w:r w:rsidRPr="006727C5">
        <w:rPr>
          <w:rFonts w:eastAsia="標楷體" w:hint="eastAsia"/>
          <w:sz w:val="36"/>
        </w:rPr>
        <w:t>經</w:t>
      </w:r>
      <w:r w:rsidRPr="006727C5">
        <w:rPr>
          <w:rFonts w:eastAsia="標楷體"/>
          <w:sz w:val="36"/>
        </w:rPr>
        <w:t>Fitch Ratings Ltd.</w:t>
      </w:r>
      <w:r w:rsidRPr="006727C5">
        <w:rPr>
          <w:rFonts w:eastAsia="標楷體" w:hint="eastAsia"/>
          <w:sz w:val="36"/>
        </w:rPr>
        <w:t>評定，債務發行評等達</w:t>
      </w:r>
      <w:r w:rsidRPr="006727C5">
        <w:rPr>
          <w:rFonts w:eastAsia="標楷體"/>
          <w:sz w:val="36"/>
        </w:rPr>
        <w:t>BBB</w:t>
      </w:r>
      <w:r w:rsidRPr="006727C5">
        <w:rPr>
          <w:rFonts w:eastAsia="標楷體" w:hint="eastAsia"/>
          <w:sz w:val="36"/>
        </w:rPr>
        <w:t>級（含）以上。</w:t>
      </w:r>
    </w:p>
    <w:p w:rsidR="003A6663" w:rsidRPr="006727C5" w:rsidRDefault="003A6663" w:rsidP="00F24203">
      <w:pPr>
        <w:spacing w:line="600" w:lineRule="exact"/>
        <w:ind w:leftChars="300" w:left="1260" w:hangingChars="150" w:hanging="540"/>
        <w:rPr>
          <w:rFonts w:eastAsia="標楷體"/>
          <w:bCs/>
          <w:sz w:val="36"/>
        </w:rPr>
      </w:pPr>
      <w:r w:rsidRPr="006727C5">
        <w:rPr>
          <w:rFonts w:eastAsia="標楷體"/>
          <w:sz w:val="36"/>
        </w:rPr>
        <w:t>(</w:t>
      </w:r>
      <w:r w:rsidRPr="006727C5">
        <w:rPr>
          <w:rFonts w:eastAsia="標楷體" w:hint="eastAsia"/>
          <w:sz w:val="36"/>
        </w:rPr>
        <w:t>三</w:t>
      </w:r>
      <w:r w:rsidRPr="006727C5">
        <w:rPr>
          <w:rFonts w:eastAsia="標楷體"/>
          <w:sz w:val="36"/>
        </w:rPr>
        <w:t>)</w:t>
      </w:r>
      <w:r w:rsidRPr="006727C5">
        <w:rPr>
          <w:rFonts w:eastAsia="標楷體" w:hint="eastAsia"/>
          <w:sz w:val="36"/>
        </w:rPr>
        <w:t>股票已在</w:t>
      </w:r>
      <w:r w:rsidRPr="006727C5">
        <w:rPr>
          <w:rFonts w:eastAsia="標楷體" w:hint="eastAsia"/>
          <w:bCs/>
          <w:sz w:val="36"/>
        </w:rPr>
        <w:t>前點（一）所列市場交易之外國公司，以</w:t>
      </w:r>
      <w:r w:rsidRPr="006727C5">
        <w:rPr>
          <w:rFonts w:eastAsia="標楷體" w:hint="eastAsia"/>
          <w:sz w:val="36"/>
        </w:rPr>
        <w:t>募集新發行之股票或公司債作為對價者，其範圍比照前點規定</w:t>
      </w:r>
      <w:r w:rsidRPr="006727C5">
        <w:rPr>
          <w:rFonts w:eastAsia="標楷體" w:hint="eastAsia"/>
          <w:bCs/>
          <w:sz w:val="36"/>
        </w:rPr>
        <w:t>。</w:t>
      </w:r>
    </w:p>
    <w:p w:rsidR="003A6663" w:rsidRPr="006727C5" w:rsidRDefault="003A6663" w:rsidP="00F24203">
      <w:pPr>
        <w:pStyle w:val="a"/>
        <w:numPr>
          <w:ilvl w:val="0"/>
          <w:numId w:val="0"/>
        </w:numPr>
        <w:spacing w:line="600" w:lineRule="exact"/>
        <w:ind w:leftChars="130" w:left="312" w:firstLineChars="100" w:firstLine="360"/>
        <w:rPr>
          <w:sz w:val="36"/>
          <w:szCs w:val="36"/>
        </w:rPr>
      </w:pPr>
      <w:r w:rsidRPr="006727C5">
        <w:rPr>
          <w:bCs/>
          <w:sz w:val="36"/>
        </w:rPr>
        <w:t>(</w:t>
      </w:r>
      <w:r w:rsidRPr="006727C5">
        <w:rPr>
          <w:rFonts w:hint="eastAsia"/>
          <w:bCs/>
          <w:sz w:val="36"/>
        </w:rPr>
        <w:t>四</w:t>
      </w:r>
      <w:r w:rsidRPr="006727C5">
        <w:rPr>
          <w:bCs/>
          <w:sz w:val="36"/>
        </w:rPr>
        <w:t>)</w:t>
      </w:r>
      <w:r w:rsidRPr="006727C5">
        <w:rPr>
          <w:rFonts w:hint="eastAsia"/>
          <w:sz w:val="36"/>
          <w:szCs w:val="36"/>
        </w:rPr>
        <w:t>前二點外國有價證券範圍，不包括下列項目：</w:t>
      </w:r>
    </w:p>
    <w:p w:rsidR="003A6663" w:rsidRPr="006727C5" w:rsidRDefault="003A6663" w:rsidP="00F24203">
      <w:pPr>
        <w:pStyle w:val="a"/>
        <w:numPr>
          <w:ilvl w:val="0"/>
          <w:numId w:val="0"/>
        </w:numPr>
        <w:spacing w:line="600" w:lineRule="exact"/>
        <w:ind w:leftChars="130" w:left="312" w:firstLineChars="100" w:firstLine="360"/>
        <w:rPr>
          <w:sz w:val="36"/>
          <w:szCs w:val="36"/>
        </w:rPr>
      </w:pPr>
      <w:r w:rsidRPr="006727C5">
        <w:rPr>
          <w:sz w:val="36"/>
          <w:szCs w:val="36"/>
        </w:rPr>
        <w:t xml:space="preserve">    1</w:t>
      </w:r>
      <w:r w:rsidRPr="006727C5">
        <w:rPr>
          <w:rFonts w:hint="eastAsia"/>
          <w:sz w:val="36"/>
          <w:szCs w:val="36"/>
        </w:rPr>
        <w:t>、大陸地區證券市場及大陸地區政府或公司發行或經理之有價證券。</w:t>
      </w:r>
    </w:p>
    <w:p w:rsidR="003A6663" w:rsidRPr="006727C5" w:rsidRDefault="003A6663" w:rsidP="00F24203">
      <w:pPr>
        <w:pStyle w:val="a"/>
        <w:numPr>
          <w:ilvl w:val="0"/>
          <w:numId w:val="0"/>
        </w:numPr>
        <w:spacing w:line="600" w:lineRule="exact"/>
        <w:ind w:leftChars="280" w:left="1932" w:hangingChars="350" w:hanging="1260"/>
        <w:rPr>
          <w:sz w:val="36"/>
          <w:szCs w:val="36"/>
        </w:rPr>
      </w:pPr>
      <w:r w:rsidRPr="006727C5">
        <w:rPr>
          <w:sz w:val="36"/>
          <w:szCs w:val="36"/>
        </w:rPr>
        <w:t xml:space="preserve">    2</w:t>
      </w:r>
      <w:r w:rsidRPr="006727C5">
        <w:rPr>
          <w:rFonts w:hint="eastAsia"/>
          <w:sz w:val="36"/>
          <w:szCs w:val="36"/>
        </w:rPr>
        <w:t>、恆生香港中資企業指數</w:t>
      </w:r>
      <w:r w:rsidRPr="006727C5">
        <w:rPr>
          <w:sz w:val="36"/>
          <w:szCs w:val="36"/>
        </w:rPr>
        <w:t xml:space="preserve"> (Hang Seng China-Affiliated Corporations Index) </w:t>
      </w:r>
      <w:r w:rsidRPr="006727C5">
        <w:rPr>
          <w:rFonts w:hint="eastAsia"/>
          <w:sz w:val="36"/>
          <w:szCs w:val="36"/>
        </w:rPr>
        <w:t>成分股公司所發行之有價證券。</w:t>
      </w:r>
    </w:p>
    <w:p w:rsidR="003A6663" w:rsidRPr="006727C5" w:rsidRDefault="003A6663" w:rsidP="00F24203">
      <w:pPr>
        <w:pStyle w:val="a"/>
        <w:numPr>
          <w:ilvl w:val="0"/>
          <w:numId w:val="0"/>
        </w:numPr>
        <w:spacing w:line="600" w:lineRule="exact"/>
        <w:ind w:leftChars="280" w:left="1932" w:hangingChars="350" w:hanging="1260"/>
        <w:rPr>
          <w:sz w:val="36"/>
          <w:szCs w:val="36"/>
        </w:rPr>
      </w:pPr>
      <w:r w:rsidRPr="006727C5">
        <w:rPr>
          <w:sz w:val="36"/>
          <w:szCs w:val="36"/>
        </w:rPr>
        <w:t xml:space="preserve">    3</w:t>
      </w:r>
      <w:r w:rsidRPr="006727C5">
        <w:rPr>
          <w:rFonts w:hint="eastAsia"/>
          <w:sz w:val="36"/>
          <w:szCs w:val="36"/>
        </w:rPr>
        <w:t>、香港或澳門地區證券交易市場由大陸地區政府、公司直接或間接持有股權達百分之三十以上之公司所發行之有價證券。</w:t>
      </w:r>
    </w:p>
    <w:p w:rsidR="003A6663" w:rsidRPr="006727C5" w:rsidRDefault="003A6663" w:rsidP="00F24203">
      <w:pPr>
        <w:pStyle w:val="a"/>
        <w:numPr>
          <w:ilvl w:val="0"/>
          <w:numId w:val="0"/>
        </w:numPr>
        <w:spacing w:line="600" w:lineRule="exact"/>
        <w:ind w:leftChars="280" w:left="1932" w:hangingChars="350" w:hanging="1260"/>
        <w:rPr>
          <w:sz w:val="36"/>
        </w:rPr>
      </w:pPr>
      <w:r w:rsidRPr="006727C5">
        <w:rPr>
          <w:rFonts w:hint="eastAsia"/>
          <w:sz w:val="36"/>
        </w:rPr>
        <w:t>【民國</w:t>
      </w:r>
      <w:r w:rsidRPr="006727C5">
        <w:rPr>
          <w:sz w:val="36"/>
        </w:rPr>
        <w:t xml:space="preserve"> 94 </w:t>
      </w:r>
      <w:r w:rsidRPr="006727C5">
        <w:rPr>
          <w:rFonts w:hint="eastAsia"/>
          <w:sz w:val="36"/>
        </w:rPr>
        <w:t>年</w:t>
      </w:r>
      <w:r w:rsidRPr="006727C5">
        <w:rPr>
          <w:sz w:val="36"/>
        </w:rPr>
        <w:t xml:space="preserve"> 06 </w:t>
      </w:r>
      <w:r w:rsidRPr="006727C5">
        <w:rPr>
          <w:rFonts w:hint="eastAsia"/>
          <w:sz w:val="36"/>
        </w:rPr>
        <w:t>月</w:t>
      </w:r>
      <w:r w:rsidRPr="006727C5">
        <w:rPr>
          <w:sz w:val="36"/>
        </w:rPr>
        <w:t xml:space="preserve"> 22 </w:t>
      </w:r>
      <w:r w:rsidRPr="006727C5">
        <w:rPr>
          <w:rFonts w:hint="eastAsia"/>
          <w:sz w:val="36"/>
        </w:rPr>
        <w:t>日台財證三字第</w:t>
      </w:r>
      <w:r w:rsidRPr="006727C5">
        <w:rPr>
          <w:sz w:val="36"/>
        </w:rPr>
        <w:t>0940002713</w:t>
      </w:r>
      <w:r w:rsidRPr="006727C5">
        <w:rPr>
          <w:rFonts w:hint="eastAsia"/>
          <w:sz w:val="36"/>
        </w:rPr>
        <w:t>號】</w:t>
      </w:r>
    </w:p>
    <w:p w:rsidR="003A6663" w:rsidRPr="006727C5" w:rsidRDefault="003A6663" w:rsidP="00F24203">
      <w:pPr>
        <w:pStyle w:val="a"/>
        <w:numPr>
          <w:ilvl w:val="0"/>
          <w:numId w:val="0"/>
        </w:numPr>
        <w:spacing w:line="600" w:lineRule="exact"/>
        <w:ind w:leftChars="280" w:left="1792" w:hangingChars="350" w:hanging="1120"/>
      </w:pPr>
    </w:p>
    <w:p w:rsidR="003A6663" w:rsidRPr="006727C5" w:rsidRDefault="003A6663" w:rsidP="00F0694B">
      <w:pPr>
        <w:spacing w:line="600" w:lineRule="exact"/>
        <w:rPr>
          <w:rFonts w:eastAsia="標楷體"/>
          <w:sz w:val="36"/>
        </w:rPr>
      </w:pPr>
      <w:r w:rsidRPr="006727C5">
        <w:rPr>
          <w:rFonts w:eastAsia="標楷體" w:hint="eastAsia"/>
          <w:sz w:val="36"/>
        </w:rPr>
        <w:t>三十八、公開收購案件可否以其他財產作為公開收購對價</w:t>
      </w:r>
      <w:r w:rsidRPr="006727C5">
        <w:rPr>
          <w:rFonts w:eastAsia="標楷體"/>
          <w:sz w:val="36"/>
        </w:rPr>
        <w:t>?</w:t>
      </w:r>
    </w:p>
    <w:p w:rsidR="003A6663" w:rsidRPr="006727C5" w:rsidRDefault="003A6663" w:rsidP="00F24203">
      <w:pPr>
        <w:spacing w:line="600" w:lineRule="exact"/>
        <w:ind w:leftChars="300" w:left="1620" w:hangingChars="250" w:hanging="900"/>
        <w:rPr>
          <w:rFonts w:eastAsia="標楷體"/>
          <w:sz w:val="36"/>
        </w:rPr>
      </w:pPr>
      <w:r w:rsidRPr="006727C5">
        <w:rPr>
          <w:rFonts w:eastAsia="標楷體" w:hint="eastAsia"/>
          <w:sz w:val="36"/>
        </w:rPr>
        <w:t>【答】依公開收購管理辦法第</w:t>
      </w:r>
      <w:r w:rsidRPr="006727C5">
        <w:rPr>
          <w:rFonts w:eastAsia="標楷體"/>
          <w:sz w:val="36"/>
        </w:rPr>
        <w:t>8</w:t>
      </w:r>
      <w:r w:rsidRPr="006727C5">
        <w:rPr>
          <w:rFonts w:eastAsia="標楷體" w:hint="eastAsia"/>
          <w:sz w:val="36"/>
        </w:rPr>
        <w:t>條第</w:t>
      </w:r>
      <w:r w:rsidRPr="006727C5">
        <w:rPr>
          <w:rFonts w:eastAsia="標楷體"/>
          <w:sz w:val="36"/>
        </w:rPr>
        <w:t>3</w:t>
      </w:r>
      <w:r w:rsidRPr="006727C5">
        <w:rPr>
          <w:rFonts w:eastAsia="標楷體" w:hint="eastAsia"/>
          <w:sz w:val="36"/>
        </w:rPr>
        <w:t>款規定，公開收購人為公開發行公司或外國公司者，得以其他財產作為公開收購對價。惟該其他財產之範圍依個案認定，且公開收購人依應行記事項準則第</w:t>
      </w:r>
      <w:r w:rsidRPr="006727C5">
        <w:rPr>
          <w:rFonts w:eastAsia="標楷體"/>
          <w:sz w:val="36"/>
        </w:rPr>
        <w:t>13</w:t>
      </w:r>
      <w:r w:rsidRPr="006727C5">
        <w:rPr>
          <w:rFonts w:eastAsia="標楷體" w:hint="eastAsia"/>
          <w:sz w:val="36"/>
        </w:rPr>
        <w:t>條規定，應檢附獨立專家就其他財產之評價合理性意見書供應賣人參酌。</w:t>
      </w:r>
    </w:p>
    <w:p w:rsidR="003A6663" w:rsidRPr="005450E7" w:rsidRDefault="003A6663" w:rsidP="00E95A3A">
      <w:pPr>
        <w:spacing w:line="600" w:lineRule="exact"/>
        <w:ind w:left="1800" w:hangingChars="500" w:hanging="1800"/>
        <w:rPr>
          <w:rFonts w:eastAsia="標楷體"/>
          <w:color w:val="0000FF"/>
          <w:sz w:val="36"/>
        </w:rPr>
      </w:pPr>
      <w:r w:rsidRPr="005450E7">
        <w:rPr>
          <w:rFonts w:eastAsia="標楷體" w:hint="eastAsia"/>
          <w:color w:val="0000FF"/>
          <w:sz w:val="36"/>
        </w:rPr>
        <w:t>三十八之一、公開收購人以有價證券作為公開收購對價，如該有價證券屬依法令規定僑外資、陸資禁止或限制投資之特定產業股權，應注意事項及公開收購說明書應加強揭露內容為何</w:t>
      </w:r>
      <w:r w:rsidRPr="005450E7">
        <w:rPr>
          <w:rFonts w:eastAsia="標楷體"/>
          <w:color w:val="0000FF"/>
          <w:sz w:val="36"/>
        </w:rPr>
        <w:t>?</w:t>
      </w:r>
    </w:p>
    <w:p w:rsidR="003A6663" w:rsidRPr="005450E7" w:rsidRDefault="003A6663" w:rsidP="00CE5900">
      <w:pPr>
        <w:spacing w:line="600" w:lineRule="exact"/>
        <w:rPr>
          <w:rFonts w:eastAsia="標楷體"/>
          <w:color w:val="0000FF"/>
          <w:sz w:val="36"/>
        </w:rPr>
      </w:pPr>
      <w:r w:rsidRPr="005450E7">
        <w:rPr>
          <w:rFonts w:eastAsia="標楷體"/>
          <w:color w:val="0000FF"/>
          <w:sz w:val="36"/>
        </w:rPr>
        <w:t xml:space="preserve">  </w:t>
      </w:r>
      <w:r w:rsidRPr="005450E7">
        <w:rPr>
          <w:rFonts w:eastAsia="標楷體" w:hint="eastAsia"/>
          <w:color w:val="0000FF"/>
          <w:sz w:val="36"/>
        </w:rPr>
        <w:t>【答】</w:t>
      </w:r>
    </w:p>
    <w:p w:rsidR="003A6663" w:rsidRPr="005450E7" w:rsidRDefault="003A6663" w:rsidP="00AD6620">
      <w:pPr>
        <w:numPr>
          <w:ilvl w:val="0"/>
          <w:numId w:val="22"/>
        </w:numPr>
        <w:spacing w:line="600" w:lineRule="exact"/>
        <w:rPr>
          <w:rFonts w:eastAsia="標楷體"/>
          <w:color w:val="0000FF"/>
          <w:sz w:val="36"/>
        </w:rPr>
      </w:pPr>
      <w:r w:rsidRPr="005450E7">
        <w:rPr>
          <w:rFonts w:eastAsia="標楷體" w:hint="eastAsia"/>
          <w:color w:val="0000FF"/>
          <w:sz w:val="36"/>
        </w:rPr>
        <w:t>公開收購人如擬以法令規範僑外資、陸資禁止或限制投資特定產業之有價證券作為公開收購對價時，宜審慎檢視法令限制並評估以該有價證券作為公開收購對價之妥適性。</w:t>
      </w:r>
    </w:p>
    <w:p w:rsidR="003A6663" w:rsidRPr="005450E7" w:rsidRDefault="003A6663" w:rsidP="00AD6620">
      <w:pPr>
        <w:numPr>
          <w:ilvl w:val="0"/>
          <w:numId w:val="22"/>
        </w:numPr>
        <w:spacing w:line="600" w:lineRule="exact"/>
        <w:rPr>
          <w:rFonts w:eastAsia="標楷體"/>
          <w:color w:val="0000FF"/>
          <w:sz w:val="36"/>
        </w:rPr>
      </w:pPr>
      <w:r w:rsidRPr="005450E7">
        <w:rPr>
          <w:rFonts w:eastAsia="標楷體" w:hint="eastAsia"/>
          <w:color w:val="0000FF"/>
          <w:sz w:val="36"/>
        </w:rPr>
        <w:t>公開收購人如以禁止投資特定產業之有價證券作為公開收購對價，應於公開收購說明書「收購有價證券種類」關於應賣人條件限制中，載明公開收購人不接受被收購公司之僑外資、陸資股東參與應賣，並於「參與應賣之風險」中載明僑外資、陸資股東參與應賣之股份，將有不予受理應賣之風險，以避免僑外資、陸資以被收購公司股東身分應賣後，間接取得禁止投資特定產業之股權。</w:t>
      </w:r>
    </w:p>
    <w:p w:rsidR="003A6663" w:rsidRPr="005450E7" w:rsidRDefault="003A6663" w:rsidP="00AD6620">
      <w:pPr>
        <w:numPr>
          <w:ilvl w:val="0"/>
          <w:numId w:val="22"/>
        </w:numPr>
        <w:spacing w:line="600" w:lineRule="exact"/>
        <w:rPr>
          <w:rFonts w:eastAsia="標楷體"/>
          <w:color w:val="0000FF"/>
          <w:sz w:val="36"/>
        </w:rPr>
      </w:pPr>
      <w:r w:rsidRPr="005450E7">
        <w:rPr>
          <w:rFonts w:eastAsia="標楷體" w:hint="eastAsia"/>
          <w:color w:val="0000FF"/>
          <w:sz w:val="36"/>
        </w:rPr>
        <w:t>公開收購人如以限制投資特定產業之有價證券作為公開收購對價，為避免僑外資、陸資以被收購公司股東身分應賣後，所取得對價之有價證券超過法定投資上限，公開收購說明書應載明本次公開收購得否接受被收購公司之僑外資、陸資股東參與應賣，並加強揭露下列事項：</w:t>
      </w:r>
    </w:p>
    <w:p w:rsidR="003A6663" w:rsidRPr="005450E7" w:rsidRDefault="003A6663" w:rsidP="00AD6620">
      <w:pPr>
        <w:pStyle w:val="a0"/>
        <w:numPr>
          <w:ilvl w:val="2"/>
          <w:numId w:val="50"/>
        </w:numPr>
        <w:spacing w:line="480" w:lineRule="exact"/>
        <w:rPr>
          <w:color w:val="0000FF"/>
          <w:sz w:val="36"/>
          <w:szCs w:val="24"/>
        </w:rPr>
      </w:pPr>
      <w:r w:rsidRPr="005450E7">
        <w:rPr>
          <w:rFonts w:hint="eastAsia"/>
          <w:color w:val="0000FF"/>
          <w:sz w:val="36"/>
          <w:szCs w:val="24"/>
        </w:rPr>
        <w:t>如不接受僑外資、陸資股東參與應賣，應於公開收購說明書</w:t>
      </w:r>
      <w:r w:rsidRPr="005450E7">
        <w:rPr>
          <w:rFonts w:hint="eastAsia"/>
          <w:color w:val="0000FF"/>
          <w:sz w:val="36"/>
        </w:rPr>
        <w:t>「收購有價證券種類」關於應賣人條件限制中，載明公開收購人不接受被收購公司之僑外資、陸資股東參與應賣，並於「參與應賣之風險」中載明僑外資、陸資股東參與應賣之股份，將有不予受理應賣之風險</w:t>
      </w:r>
      <w:r w:rsidRPr="005450E7">
        <w:rPr>
          <w:rFonts w:hint="eastAsia"/>
          <w:color w:val="0000FF"/>
          <w:sz w:val="36"/>
          <w:szCs w:val="24"/>
        </w:rPr>
        <w:t>。</w:t>
      </w:r>
    </w:p>
    <w:p w:rsidR="003A6663" w:rsidRPr="006727C5" w:rsidRDefault="003A6663" w:rsidP="00AD6620">
      <w:pPr>
        <w:pStyle w:val="a0"/>
        <w:numPr>
          <w:ilvl w:val="2"/>
          <w:numId w:val="50"/>
        </w:numPr>
        <w:spacing w:line="480" w:lineRule="exact"/>
      </w:pPr>
      <w:r w:rsidRPr="005450E7">
        <w:rPr>
          <w:rFonts w:hint="eastAsia"/>
          <w:color w:val="0000FF"/>
          <w:sz w:val="36"/>
          <w:szCs w:val="24"/>
        </w:rPr>
        <w:t>如接受僑外資、陸資股東參與應賣，應於公開收購說明書「公開收購條件」之「預定公開收購之最高及最低數量」中載明該有價證券目前僑外資或陸資持股比率，及本次公開收購得接受被收購公司之僑外資、陸資股東參與應賣比例與分配方式。並於公開收購說明書「參與應賣之風險」中載明因法令規定之法定比例上限致應賣股數無法全數賣出之風險。</w:t>
      </w:r>
    </w:p>
    <w:p w:rsidR="003A6663" w:rsidRPr="00E95C69" w:rsidRDefault="003A6663" w:rsidP="00CE5900">
      <w:pPr>
        <w:spacing w:line="600" w:lineRule="exact"/>
        <w:ind w:left="360"/>
        <w:rPr>
          <w:rFonts w:eastAsia="標楷體"/>
          <w:sz w:val="36"/>
        </w:rPr>
      </w:pPr>
    </w:p>
    <w:p w:rsidR="003A6663" w:rsidRPr="006727C5" w:rsidRDefault="003A6663" w:rsidP="00D879AC">
      <w:pPr>
        <w:spacing w:line="600" w:lineRule="exact"/>
        <w:rPr>
          <w:rFonts w:eastAsia="標楷體"/>
          <w:b/>
          <w:bCs/>
          <w:sz w:val="36"/>
        </w:rPr>
      </w:pPr>
      <w:r w:rsidRPr="006727C5">
        <w:rPr>
          <w:rFonts w:eastAsia="標楷體" w:hint="eastAsia"/>
          <w:b/>
          <w:bCs/>
          <w:sz w:val="36"/>
        </w:rPr>
        <w:t>捌、強制公開收購制度</w:t>
      </w: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三十九、何謂強制公開收購制度？如有違反時是否有相關罰則？公開收購是否即指強制公開收購</w:t>
      </w:r>
      <w:r w:rsidRPr="006727C5">
        <w:rPr>
          <w:rFonts w:eastAsia="標楷體"/>
          <w:sz w:val="36"/>
        </w:rPr>
        <w:t>?</w:t>
      </w:r>
    </w:p>
    <w:p w:rsidR="003A6663" w:rsidRPr="006727C5" w:rsidRDefault="003A6663" w:rsidP="00F24203">
      <w:pPr>
        <w:spacing w:line="600" w:lineRule="exact"/>
        <w:ind w:leftChars="300" w:left="1800" w:hangingChars="300" w:hanging="1080"/>
        <w:rPr>
          <w:rFonts w:eastAsia="標楷體"/>
          <w:sz w:val="36"/>
        </w:rPr>
      </w:pPr>
      <w:r w:rsidRPr="006727C5">
        <w:rPr>
          <w:rFonts w:eastAsia="標楷體" w:hint="eastAsia"/>
          <w:sz w:val="36"/>
        </w:rPr>
        <w:t>【答】</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依證券交易法第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3</w:t>
      </w:r>
      <w:r w:rsidRPr="006727C5">
        <w:rPr>
          <w:rFonts w:eastAsia="標楷體" w:hint="eastAsia"/>
          <w:sz w:val="36"/>
        </w:rPr>
        <w:t>項及公開收購管理辦法第</w:t>
      </w:r>
      <w:r w:rsidRPr="006727C5">
        <w:rPr>
          <w:rFonts w:eastAsia="標楷體"/>
          <w:sz w:val="36"/>
        </w:rPr>
        <w:t>11</w:t>
      </w:r>
      <w:r w:rsidRPr="006727C5">
        <w:rPr>
          <w:rFonts w:eastAsia="標楷體" w:hint="eastAsia"/>
          <w:sz w:val="36"/>
        </w:rPr>
        <w:t>條之規定，任何人單獨或與他人共同預定於</w:t>
      </w:r>
      <w:r w:rsidRPr="006727C5">
        <w:rPr>
          <w:rFonts w:eastAsia="標楷體"/>
          <w:sz w:val="36"/>
        </w:rPr>
        <w:t>50</w:t>
      </w:r>
      <w:r w:rsidRPr="006727C5">
        <w:rPr>
          <w:rFonts w:eastAsia="標楷體" w:hint="eastAsia"/>
          <w:sz w:val="36"/>
        </w:rPr>
        <w:t>日內取得公開發行公司已發行股份總額</w:t>
      </w:r>
      <w:r w:rsidRPr="006727C5">
        <w:rPr>
          <w:rFonts w:eastAsia="標楷體"/>
          <w:sz w:val="36"/>
        </w:rPr>
        <w:t>20%</w:t>
      </w:r>
      <w:r w:rsidRPr="006727C5">
        <w:rPr>
          <w:rFonts w:eastAsia="標楷體" w:hint="eastAsia"/>
          <w:sz w:val="36"/>
        </w:rPr>
        <w:t>以上股份者，應採公開收購方式為之，此即所謂強制公開收購制度。</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若有違反強制公開收購規定者，依證券交易法第</w:t>
      </w:r>
      <w:r w:rsidRPr="006727C5">
        <w:rPr>
          <w:rFonts w:eastAsia="標楷體"/>
          <w:sz w:val="36"/>
        </w:rPr>
        <w:t>175</w:t>
      </w:r>
      <w:r w:rsidRPr="006727C5">
        <w:rPr>
          <w:rFonts w:eastAsia="標楷體" w:hint="eastAsia"/>
          <w:sz w:val="36"/>
        </w:rPr>
        <w:t>條規定，得處二年以下有期徒刑、拘役或科或併科新臺幣</w:t>
      </w:r>
      <w:r w:rsidRPr="006727C5">
        <w:rPr>
          <w:rFonts w:eastAsia="標楷體"/>
          <w:sz w:val="36"/>
        </w:rPr>
        <w:t>180</w:t>
      </w:r>
      <w:r w:rsidRPr="006727C5">
        <w:rPr>
          <w:rFonts w:eastAsia="標楷體" w:hint="eastAsia"/>
          <w:sz w:val="36"/>
        </w:rPr>
        <w:t>萬元以下罰金。</w:t>
      </w:r>
    </w:p>
    <w:p w:rsidR="003A6663" w:rsidRPr="006727C5" w:rsidRDefault="003A6663" w:rsidP="00F24203">
      <w:pPr>
        <w:spacing w:line="600" w:lineRule="exact"/>
        <w:ind w:leftChars="300" w:left="1260" w:hangingChars="150" w:hanging="540"/>
        <w:rPr>
          <w:rFonts w:eastAsia="標楷體"/>
          <w:sz w:val="36"/>
        </w:rPr>
      </w:pPr>
      <w:r w:rsidRPr="006727C5">
        <w:rPr>
          <w:rFonts w:eastAsia="標楷體"/>
          <w:sz w:val="36"/>
        </w:rPr>
        <w:t>(</w:t>
      </w:r>
      <w:r w:rsidRPr="006727C5">
        <w:rPr>
          <w:rFonts w:eastAsia="標楷體" w:hint="eastAsia"/>
          <w:sz w:val="36"/>
        </w:rPr>
        <w:t>三</w:t>
      </w:r>
      <w:r w:rsidRPr="006727C5">
        <w:rPr>
          <w:rFonts w:eastAsia="標楷體"/>
          <w:sz w:val="36"/>
        </w:rPr>
        <w:t>)</w:t>
      </w:r>
      <w:r w:rsidRPr="006727C5">
        <w:rPr>
          <w:rFonts w:eastAsia="標楷體" w:hint="eastAsia"/>
          <w:sz w:val="36"/>
        </w:rPr>
        <w:t>公開收購制度包含「任意公開收購」及「強制公開收購」，因此並非全部公開收購案件皆為強制公開收購案件。</w:t>
      </w:r>
    </w:p>
    <w:p w:rsidR="003A6663" w:rsidRPr="006727C5" w:rsidRDefault="003A6663" w:rsidP="00F24203">
      <w:pPr>
        <w:spacing w:line="600" w:lineRule="exact"/>
        <w:ind w:left="720" w:hangingChars="200" w:hanging="72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四十、強制公開收購制度所稱「與他人共同預定取得公開發行公司已發行股份」之定義為何</w:t>
      </w:r>
      <w:r w:rsidRPr="006727C5">
        <w:rPr>
          <w:rFonts w:eastAsia="標楷體"/>
          <w:sz w:val="36"/>
        </w:rPr>
        <w:t>?</w:t>
      </w:r>
    </w:p>
    <w:p w:rsidR="003A6663" w:rsidRPr="006727C5" w:rsidRDefault="003A6663" w:rsidP="00F24203">
      <w:pPr>
        <w:spacing w:line="600" w:lineRule="exact"/>
        <w:ind w:left="1620" w:hangingChars="450" w:hanging="1620"/>
        <w:rPr>
          <w:rFonts w:eastAsia="標楷體"/>
          <w:bCs/>
          <w:sz w:val="36"/>
        </w:rPr>
      </w:pPr>
      <w:r w:rsidRPr="006727C5">
        <w:rPr>
          <w:rFonts w:eastAsia="標楷體"/>
          <w:sz w:val="36"/>
        </w:rPr>
        <w:t xml:space="preserve">    </w:t>
      </w:r>
      <w:r w:rsidRPr="006727C5">
        <w:rPr>
          <w:rFonts w:eastAsia="標楷體" w:hint="eastAsia"/>
          <w:sz w:val="36"/>
        </w:rPr>
        <w:t>【答】</w:t>
      </w:r>
      <w:r w:rsidRPr="006727C5">
        <w:rPr>
          <w:rFonts w:eastAsia="標楷體" w:hint="eastAsia"/>
          <w:bCs/>
          <w:sz w:val="36"/>
        </w:rPr>
        <w:t>依據</w:t>
      </w:r>
      <w:r w:rsidRPr="006727C5">
        <w:rPr>
          <w:rFonts w:eastAsia="標楷體" w:hint="eastAsia"/>
          <w:sz w:val="36"/>
        </w:rPr>
        <w:t>公開收購管理辦法第</w:t>
      </w:r>
      <w:r w:rsidRPr="006727C5">
        <w:rPr>
          <w:rFonts w:eastAsia="標楷體"/>
          <w:sz w:val="36"/>
        </w:rPr>
        <w:t>11</w:t>
      </w:r>
      <w:r w:rsidRPr="006727C5">
        <w:rPr>
          <w:rFonts w:eastAsia="標楷體" w:hint="eastAsia"/>
          <w:sz w:val="36"/>
        </w:rPr>
        <w:t>條及第</w:t>
      </w:r>
      <w:r w:rsidRPr="006727C5">
        <w:rPr>
          <w:rFonts w:eastAsia="標楷體"/>
          <w:sz w:val="36"/>
        </w:rPr>
        <w:t>12</w:t>
      </w:r>
      <w:r w:rsidRPr="006727C5">
        <w:rPr>
          <w:rFonts w:eastAsia="標楷體" w:hint="eastAsia"/>
          <w:sz w:val="36"/>
        </w:rPr>
        <w:t>條規範強制公開收購制度中，所稱</w:t>
      </w:r>
      <w:r w:rsidRPr="006727C5">
        <w:rPr>
          <w:rFonts w:eastAsia="標楷體" w:hint="eastAsia"/>
          <w:bCs/>
          <w:sz w:val="36"/>
        </w:rPr>
        <w:t>與他人共同預定取得公開發行公司已發行股份，係指預定取得人間因共同之目的</w:t>
      </w:r>
      <w:r w:rsidRPr="006727C5">
        <w:rPr>
          <w:rFonts w:eastAsia="標楷體"/>
          <w:bCs/>
          <w:sz w:val="36"/>
        </w:rPr>
        <w:t>(</w:t>
      </w:r>
      <w:r w:rsidRPr="006727C5">
        <w:rPr>
          <w:rFonts w:eastAsia="標楷體" w:hint="eastAsia"/>
          <w:bCs/>
          <w:sz w:val="36"/>
        </w:rPr>
        <w:t>例如控制、投資</w:t>
      </w:r>
      <w:r w:rsidRPr="006727C5">
        <w:rPr>
          <w:rFonts w:eastAsia="標楷體"/>
          <w:bCs/>
          <w:sz w:val="36"/>
        </w:rPr>
        <w:t>)</w:t>
      </w:r>
      <w:r w:rsidRPr="006727C5">
        <w:rPr>
          <w:rFonts w:eastAsia="標楷體" w:hint="eastAsia"/>
          <w:bCs/>
          <w:sz w:val="36"/>
        </w:rPr>
        <w:t>，以契約、協議或其他方式之合意，取得公開發行公司已發行股份。其並不因收購者係以直接購買或先協議而後交割等取得過程之不同，而有所不同。</w:t>
      </w:r>
    </w:p>
    <w:p w:rsidR="003A6663" w:rsidRPr="006727C5" w:rsidRDefault="003A6663" w:rsidP="00F24203">
      <w:pPr>
        <w:spacing w:line="600" w:lineRule="exact"/>
        <w:ind w:left="1620" w:hangingChars="450" w:hanging="1620"/>
        <w:rPr>
          <w:rFonts w:eastAsia="標楷體"/>
          <w:sz w:val="36"/>
        </w:rPr>
      </w:pPr>
    </w:p>
    <w:p w:rsidR="003A6663" w:rsidRPr="006727C5" w:rsidRDefault="003A6663" w:rsidP="00F24203">
      <w:pPr>
        <w:spacing w:line="600" w:lineRule="exact"/>
        <w:ind w:left="1080" w:hangingChars="300" w:hanging="1080"/>
        <w:rPr>
          <w:rFonts w:eastAsia="標楷體"/>
          <w:sz w:val="36"/>
        </w:rPr>
      </w:pPr>
      <w:r w:rsidRPr="006727C5">
        <w:rPr>
          <w:rFonts w:eastAsia="標楷體" w:hint="eastAsia"/>
          <w:sz w:val="36"/>
        </w:rPr>
        <w:t>四十一、如認購上市上櫃公司所發行之新股達該公司已發行股份總數</w:t>
      </w:r>
      <w:r w:rsidRPr="006727C5">
        <w:rPr>
          <w:rFonts w:eastAsia="標楷體"/>
          <w:sz w:val="36"/>
        </w:rPr>
        <w:t>20%</w:t>
      </w:r>
      <w:r w:rsidRPr="006727C5">
        <w:rPr>
          <w:rFonts w:eastAsia="標楷體" w:hint="eastAsia"/>
          <w:sz w:val="36"/>
        </w:rPr>
        <w:t>以上，是否有強制公開收購之適用？</w:t>
      </w:r>
    </w:p>
    <w:p w:rsidR="003A6663" w:rsidRPr="006727C5" w:rsidRDefault="003A6663" w:rsidP="00F24203">
      <w:pPr>
        <w:spacing w:line="600" w:lineRule="exact"/>
        <w:ind w:leftChars="300" w:left="1620" w:hangingChars="250" w:hanging="900"/>
        <w:rPr>
          <w:rFonts w:eastAsia="標楷體"/>
          <w:sz w:val="36"/>
        </w:rPr>
      </w:pPr>
      <w:r w:rsidRPr="006727C5">
        <w:rPr>
          <w:rFonts w:eastAsia="標楷體" w:hint="eastAsia"/>
          <w:sz w:val="36"/>
        </w:rPr>
        <w:t>【答】同第</w:t>
      </w:r>
      <w:r w:rsidRPr="006727C5">
        <w:rPr>
          <w:rFonts w:eastAsia="標楷體"/>
          <w:sz w:val="36"/>
        </w:rPr>
        <w:t>25</w:t>
      </w:r>
      <w:r w:rsidRPr="006727C5">
        <w:rPr>
          <w:rFonts w:eastAsia="標楷體" w:hint="eastAsia"/>
          <w:sz w:val="36"/>
        </w:rPr>
        <w:t>題之說明</w:t>
      </w: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，公開收購專指在交易市場外收購老股的一種制度，認購新股之行為與公開收購無關，故無強制公開收購之適用問題。</w:t>
      </w:r>
    </w:p>
    <w:p w:rsidR="003A6663" w:rsidRPr="006727C5" w:rsidRDefault="003A6663" w:rsidP="00F24203">
      <w:pPr>
        <w:spacing w:line="600" w:lineRule="exact"/>
        <w:ind w:leftChars="300" w:left="1620" w:hangingChars="250" w:hanging="900"/>
        <w:rPr>
          <w:rFonts w:eastAsia="標楷體"/>
          <w:sz w:val="36"/>
        </w:rPr>
      </w:pPr>
    </w:p>
    <w:p w:rsidR="003A6663" w:rsidRPr="006727C5" w:rsidRDefault="003A6663" w:rsidP="00F24203">
      <w:pPr>
        <w:spacing w:line="600" w:lineRule="exact"/>
        <w:ind w:left="1260" w:hangingChars="350" w:hanging="1260"/>
        <w:jc w:val="both"/>
        <w:rPr>
          <w:rFonts w:eastAsia="標楷體"/>
          <w:sz w:val="36"/>
        </w:rPr>
      </w:pPr>
      <w:r w:rsidRPr="006727C5">
        <w:rPr>
          <w:rFonts w:eastAsia="標楷體" w:hint="eastAsia"/>
          <w:sz w:val="36"/>
        </w:rPr>
        <w:t>四十二、如投資人已成為標的公司之大股東（取得超過</w:t>
      </w:r>
      <w:r w:rsidRPr="006727C5">
        <w:rPr>
          <w:rFonts w:eastAsia="標楷體"/>
          <w:sz w:val="36"/>
        </w:rPr>
        <w:t>10%</w:t>
      </w:r>
      <w:r w:rsidRPr="006727C5">
        <w:rPr>
          <w:rFonts w:eastAsia="標楷體" w:hint="eastAsia"/>
          <w:sz w:val="36"/>
        </w:rPr>
        <w:t>之股份），嗣有意經由證券集中交易市場或證券商營業處所方式再買進標的公司股份時，是否須受到強制公開收購規定之拘束？另如投資人前係利用公開收購方式買進標的公司股份，嗣後有意再買進標的公司股份時，是否須受到強制公開收購規定之拘束？</w:t>
      </w:r>
    </w:p>
    <w:p w:rsidR="003A6663" w:rsidRPr="006727C5" w:rsidRDefault="003A6663" w:rsidP="00503D39">
      <w:pPr>
        <w:spacing w:line="600" w:lineRule="exact"/>
        <w:rPr>
          <w:rFonts w:eastAsia="標楷體"/>
          <w:sz w:val="36"/>
        </w:rPr>
      </w:pPr>
      <w:r w:rsidRPr="006727C5">
        <w:rPr>
          <w:rFonts w:eastAsia="標楷體" w:hint="eastAsia"/>
          <w:sz w:val="36"/>
        </w:rPr>
        <w:t>【答】</w:t>
      </w:r>
    </w:p>
    <w:p w:rsidR="003A6663" w:rsidRPr="006727C5" w:rsidRDefault="003A6663" w:rsidP="00503D39">
      <w:pPr>
        <w:numPr>
          <w:ilvl w:val="0"/>
          <w:numId w:val="22"/>
        </w:numPr>
        <w:spacing w:line="600" w:lineRule="exact"/>
        <w:rPr>
          <w:rFonts w:eastAsia="標楷體"/>
          <w:sz w:val="36"/>
        </w:rPr>
      </w:pPr>
      <w:r w:rsidRPr="006727C5">
        <w:rPr>
          <w:rFonts w:eastAsia="標楷體" w:hint="eastAsia"/>
          <w:sz w:val="36"/>
        </w:rPr>
        <w:t>按投資人已取得標的公司超過</w:t>
      </w:r>
      <w:r w:rsidRPr="006727C5">
        <w:rPr>
          <w:rFonts w:eastAsia="標楷體"/>
          <w:sz w:val="36"/>
        </w:rPr>
        <w:t>10%</w:t>
      </w:r>
      <w:r w:rsidRPr="006727C5">
        <w:rPr>
          <w:rFonts w:eastAsia="標楷體" w:hint="eastAsia"/>
          <w:sz w:val="36"/>
        </w:rPr>
        <w:t>之股份，嗣有意經由證券集中交易市場或證券商營業處所方式再買進標的公司股份時，如未有「單獨或與他人共同預定於</w:t>
      </w:r>
      <w:r w:rsidRPr="006727C5">
        <w:rPr>
          <w:rFonts w:eastAsia="標楷體"/>
          <w:sz w:val="36"/>
        </w:rPr>
        <w:t>50</w:t>
      </w:r>
      <w:r w:rsidRPr="006727C5">
        <w:rPr>
          <w:rFonts w:eastAsia="標楷體" w:hint="eastAsia"/>
          <w:sz w:val="36"/>
        </w:rPr>
        <w:t>日內取得公開發行公司已發行股份總額</w:t>
      </w:r>
      <w:r w:rsidRPr="006727C5">
        <w:rPr>
          <w:rFonts w:eastAsia="標楷體"/>
          <w:sz w:val="36"/>
        </w:rPr>
        <w:t>20%</w:t>
      </w:r>
      <w:r w:rsidRPr="006727C5">
        <w:rPr>
          <w:rFonts w:eastAsia="標楷體" w:hint="eastAsia"/>
          <w:sz w:val="36"/>
        </w:rPr>
        <w:t>以上股份者」之情形，自不受本法第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3</w:t>
      </w:r>
      <w:r w:rsidRPr="006727C5">
        <w:rPr>
          <w:rFonts w:eastAsia="標楷體" w:hint="eastAsia"/>
          <w:sz w:val="36"/>
        </w:rPr>
        <w:t>項及公開收購管理辦法第</w:t>
      </w:r>
      <w:r w:rsidRPr="006727C5">
        <w:rPr>
          <w:rFonts w:eastAsia="標楷體"/>
          <w:sz w:val="36"/>
        </w:rPr>
        <w:t>11</w:t>
      </w:r>
      <w:r w:rsidRPr="006727C5">
        <w:rPr>
          <w:rFonts w:eastAsia="標楷體" w:hint="eastAsia"/>
          <w:sz w:val="36"/>
        </w:rPr>
        <w:t>條強制公開收購規定之適用。</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（二）有關強制公開收購之規定，其適用標準並不含收購人前已以公開收購方式取得被收購公開發行公司之股份，故投資人前已以公開收購所取得之股份自不計入公開收購管理辦法第</w:t>
      </w:r>
      <w:r w:rsidRPr="006727C5">
        <w:rPr>
          <w:rFonts w:eastAsia="標楷體"/>
          <w:sz w:val="36"/>
        </w:rPr>
        <w:t>11</w:t>
      </w:r>
      <w:r w:rsidRPr="006727C5">
        <w:rPr>
          <w:rFonts w:eastAsia="標楷體" w:hint="eastAsia"/>
          <w:sz w:val="36"/>
        </w:rPr>
        <w:t>條第</w:t>
      </w:r>
      <w:r w:rsidRPr="006727C5">
        <w:rPr>
          <w:rFonts w:eastAsia="標楷體"/>
          <w:sz w:val="36"/>
        </w:rPr>
        <w:t>1</w:t>
      </w:r>
      <w:r w:rsidRPr="006727C5">
        <w:rPr>
          <w:rFonts w:eastAsia="標楷體" w:hint="eastAsia"/>
          <w:sz w:val="36"/>
        </w:rPr>
        <w:t>項之計算，惟若有「單獨或與他人共同預定於</w:t>
      </w:r>
      <w:r w:rsidRPr="006727C5">
        <w:rPr>
          <w:rFonts w:eastAsia="標楷體"/>
          <w:sz w:val="36"/>
        </w:rPr>
        <w:t>50</w:t>
      </w:r>
      <w:r w:rsidRPr="006727C5">
        <w:rPr>
          <w:rFonts w:eastAsia="標楷體" w:hint="eastAsia"/>
          <w:sz w:val="36"/>
        </w:rPr>
        <w:t>日內取得公開發行公司已發行股份總額</w:t>
      </w:r>
      <w:r w:rsidRPr="006727C5">
        <w:rPr>
          <w:rFonts w:eastAsia="標楷體"/>
          <w:sz w:val="36"/>
        </w:rPr>
        <w:t>20%</w:t>
      </w:r>
      <w:r w:rsidRPr="006727C5">
        <w:rPr>
          <w:rFonts w:eastAsia="標楷體" w:hint="eastAsia"/>
          <w:sz w:val="36"/>
        </w:rPr>
        <w:t>以上股份者」之情形時，仍有本法第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3</w:t>
      </w:r>
      <w:r w:rsidRPr="006727C5">
        <w:rPr>
          <w:rFonts w:eastAsia="標楷體" w:hint="eastAsia"/>
          <w:sz w:val="36"/>
        </w:rPr>
        <w:t>項及公開收購管理辦法第</w:t>
      </w:r>
      <w:r w:rsidRPr="006727C5">
        <w:rPr>
          <w:rFonts w:eastAsia="標楷體"/>
          <w:sz w:val="36"/>
        </w:rPr>
        <w:t>11</w:t>
      </w:r>
      <w:r w:rsidRPr="006727C5">
        <w:rPr>
          <w:rFonts w:eastAsia="標楷體" w:hint="eastAsia"/>
          <w:sz w:val="36"/>
        </w:rPr>
        <w:t>條強制公開收購規定之適用。【</w:t>
      </w:r>
      <w:r w:rsidRPr="006727C5">
        <w:rPr>
          <w:rFonts w:eastAsia="標楷體"/>
          <w:sz w:val="36"/>
          <w:szCs w:val="20"/>
        </w:rPr>
        <w:t>92</w:t>
      </w:r>
      <w:r w:rsidRPr="006727C5">
        <w:rPr>
          <w:rFonts w:eastAsia="標楷體" w:hint="eastAsia"/>
          <w:sz w:val="36"/>
          <w:szCs w:val="20"/>
        </w:rPr>
        <w:t>年</w:t>
      </w:r>
      <w:r w:rsidRPr="006727C5">
        <w:rPr>
          <w:rFonts w:eastAsia="標楷體"/>
          <w:sz w:val="36"/>
          <w:szCs w:val="20"/>
        </w:rPr>
        <w:t>4</w:t>
      </w:r>
      <w:r w:rsidRPr="006727C5">
        <w:rPr>
          <w:rFonts w:eastAsia="標楷體" w:hint="eastAsia"/>
          <w:sz w:val="36"/>
          <w:szCs w:val="20"/>
        </w:rPr>
        <w:t>月</w:t>
      </w:r>
      <w:r w:rsidRPr="006727C5">
        <w:rPr>
          <w:rFonts w:eastAsia="標楷體"/>
          <w:sz w:val="36"/>
          <w:szCs w:val="20"/>
        </w:rPr>
        <w:t>15</w:t>
      </w:r>
      <w:r w:rsidRPr="006727C5">
        <w:rPr>
          <w:rFonts w:eastAsia="標楷體" w:hint="eastAsia"/>
          <w:sz w:val="36"/>
          <w:szCs w:val="20"/>
        </w:rPr>
        <w:t>日台財證三字第</w:t>
      </w:r>
      <w:r w:rsidRPr="006727C5">
        <w:rPr>
          <w:rFonts w:eastAsia="標楷體"/>
          <w:sz w:val="36"/>
          <w:szCs w:val="20"/>
        </w:rPr>
        <w:t>0920111262</w:t>
      </w:r>
      <w:r w:rsidRPr="006727C5">
        <w:rPr>
          <w:rFonts w:eastAsia="標楷體" w:hint="eastAsia"/>
          <w:sz w:val="36"/>
          <w:szCs w:val="20"/>
        </w:rPr>
        <w:t>號</w:t>
      </w:r>
      <w:r w:rsidRPr="006727C5">
        <w:rPr>
          <w:rFonts w:eastAsia="標楷體" w:hint="eastAsia"/>
          <w:sz w:val="36"/>
        </w:rPr>
        <w:t>】</w:t>
      </w:r>
    </w:p>
    <w:p w:rsidR="003A6663" w:rsidRPr="006727C5" w:rsidRDefault="003A6663" w:rsidP="00F24203">
      <w:pPr>
        <w:spacing w:line="600" w:lineRule="exact"/>
        <w:ind w:left="720" w:hangingChars="200" w:hanging="720"/>
        <w:rPr>
          <w:rFonts w:eastAsia="標楷體"/>
          <w:sz w:val="36"/>
        </w:rPr>
      </w:pPr>
    </w:p>
    <w:p w:rsidR="003A6663" w:rsidRPr="006727C5" w:rsidRDefault="003A6663" w:rsidP="00F24203">
      <w:pPr>
        <w:spacing w:line="600" w:lineRule="exact"/>
        <w:ind w:left="720" w:hangingChars="200" w:hanging="720"/>
        <w:rPr>
          <w:rFonts w:eastAsia="標楷體"/>
          <w:sz w:val="36"/>
        </w:rPr>
      </w:pPr>
      <w:r w:rsidRPr="006727C5">
        <w:rPr>
          <w:rFonts w:eastAsia="標楷體" w:hint="eastAsia"/>
          <w:sz w:val="36"/>
        </w:rPr>
        <w:t>四十三、何種情況下取得股份得排除強制公開收購之適用？</w:t>
      </w:r>
    </w:p>
    <w:p w:rsidR="003A6663" w:rsidRPr="006727C5" w:rsidRDefault="003A6663" w:rsidP="00F24203">
      <w:pPr>
        <w:spacing w:line="600" w:lineRule="exact"/>
        <w:ind w:leftChars="300" w:left="1800" w:hangingChars="300" w:hanging="1080"/>
        <w:rPr>
          <w:rFonts w:eastAsia="標楷體"/>
          <w:sz w:val="36"/>
        </w:rPr>
      </w:pPr>
      <w:r w:rsidRPr="006727C5">
        <w:rPr>
          <w:rFonts w:eastAsia="標楷體" w:hint="eastAsia"/>
          <w:sz w:val="36"/>
        </w:rPr>
        <w:t>【答】公開收購管理辦法第</w:t>
      </w:r>
      <w:r w:rsidRPr="006727C5">
        <w:rPr>
          <w:rFonts w:eastAsia="標楷體"/>
          <w:sz w:val="36"/>
        </w:rPr>
        <w:t>11</w:t>
      </w:r>
      <w:r w:rsidRPr="006727C5">
        <w:rPr>
          <w:rFonts w:eastAsia="標楷體" w:hint="eastAsia"/>
          <w:sz w:val="36"/>
        </w:rPr>
        <w:t>條第</w:t>
      </w:r>
      <w:r w:rsidRPr="006727C5">
        <w:rPr>
          <w:rFonts w:eastAsia="標楷體"/>
          <w:sz w:val="36"/>
        </w:rPr>
        <w:t>2</w:t>
      </w:r>
      <w:r w:rsidRPr="006727C5">
        <w:rPr>
          <w:rFonts w:eastAsia="標楷體" w:hint="eastAsia"/>
          <w:sz w:val="36"/>
        </w:rPr>
        <w:t>項明定，不適用強制公開收購制度情形如下：</w:t>
      </w:r>
    </w:p>
    <w:p w:rsidR="003A6663" w:rsidRPr="006727C5" w:rsidRDefault="003A6663" w:rsidP="003E09DA">
      <w:pPr>
        <w:numPr>
          <w:ilvl w:val="0"/>
          <w:numId w:val="4"/>
        </w:numPr>
        <w:spacing w:line="600" w:lineRule="exact"/>
        <w:rPr>
          <w:rFonts w:eastAsia="標楷體"/>
          <w:sz w:val="36"/>
        </w:rPr>
      </w:pPr>
      <w:r w:rsidRPr="006727C5">
        <w:rPr>
          <w:rFonts w:eastAsia="標楷體" w:hint="eastAsia"/>
          <w:sz w:val="36"/>
        </w:rPr>
        <w:t>與公開收購管理辦法第</w:t>
      </w:r>
      <w:r w:rsidRPr="006727C5">
        <w:rPr>
          <w:rFonts w:eastAsia="標楷體"/>
          <w:sz w:val="36"/>
        </w:rPr>
        <w:t>3</w:t>
      </w:r>
      <w:r w:rsidRPr="006727C5">
        <w:rPr>
          <w:rFonts w:eastAsia="標楷體" w:hint="eastAsia"/>
          <w:sz w:val="36"/>
        </w:rPr>
        <w:t>條關係人間進行股份轉讓。</w:t>
      </w:r>
    </w:p>
    <w:p w:rsidR="003A6663" w:rsidRPr="006727C5" w:rsidRDefault="003A6663" w:rsidP="003E09DA">
      <w:pPr>
        <w:numPr>
          <w:ilvl w:val="0"/>
          <w:numId w:val="4"/>
        </w:numPr>
        <w:spacing w:line="600" w:lineRule="exact"/>
        <w:rPr>
          <w:rFonts w:eastAsia="標楷體"/>
          <w:sz w:val="36"/>
        </w:rPr>
      </w:pPr>
      <w:r w:rsidRPr="006727C5">
        <w:rPr>
          <w:rFonts w:eastAsia="標楷體" w:hint="eastAsia"/>
          <w:sz w:val="36"/>
        </w:rPr>
        <w:t>依臺灣證券交易所股份有限公司受託辦理上市證券拍賣辦法取得股份。</w:t>
      </w:r>
    </w:p>
    <w:p w:rsidR="003A6663" w:rsidRPr="006727C5" w:rsidRDefault="003A6663" w:rsidP="003E09DA">
      <w:pPr>
        <w:numPr>
          <w:ilvl w:val="0"/>
          <w:numId w:val="4"/>
        </w:numPr>
        <w:spacing w:line="600" w:lineRule="exact"/>
        <w:rPr>
          <w:rFonts w:eastAsia="標楷體"/>
          <w:sz w:val="36"/>
        </w:rPr>
      </w:pPr>
      <w:r w:rsidRPr="006727C5">
        <w:rPr>
          <w:rFonts w:eastAsia="標楷體" w:hint="eastAsia"/>
          <w:sz w:val="36"/>
        </w:rPr>
        <w:t>依臺灣證券交易所股份有限公司辦理上市證券標購辦法或依財團法人中華民國證券櫃檯買賣中心辦理上櫃證券標購辦法取得股份。</w:t>
      </w:r>
    </w:p>
    <w:p w:rsidR="003A6663" w:rsidRPr="006727C5" w:rsidRDefault="003A6663" w:rsidP="003E09DA">
      <w:pPr>
        <w:numPr>
          <w:ilvl w:val="0"/>
          <w:numId w:val="4"/>
        </w:numPr>
        <w:spacing w:line="600" w:lineRule="exact"/>
        <w:rPr>
          <w:rFonts w:eastAsia="標楷體"/>
          <w:sz w:val="36"/>
        </w:rPr>
      </w:pPr>
      <w:r w:rsidRPr="006727C5">
        <w:rPr>
          <w:rFonts w:eastAsia="標楷體" w:hint="eastAsia"/>
          <w:sz w:val="36"/>
        </w:rPr>
        <w:t>依本法第</w:t>
      </w:r>
      <w:r w:rsidRPr="006727C5">
        <w:rPr>
          <w:rFonts w:eastAsia="標楷體"/>
          <w:sz w:val="36"/>
        </w:rPr>
        <w:t>22</w:t>
      </w:r>
      <w:r w:rsidRPr="006727C5">
        <w:rPr>
          <w:rFonts w:eastAsia="標楷體" w:hint="eastAsia"/>
          <w:sz w:val="36"/>
        </w:rPr>
        <w:t>條之</w:t>
      </w:r>
      <w:r w:rsidRPr="006727C5">
        <w:rPr>
          <w:rFonts w:eastAsia="標楷體"/>
          <w:sz w:val="36"/>
        </w:rPr>
        <w:t>2</w:t>
      </w:r>
      <w:r w:rsidRPr="006727C5">
        <w:rPr>
          <w:rFonts w:eastAsia="標楷體" w:hint="eastAsia"/>
          <w:sz w:val="36"/>
        </w:rPr>
        <w:t>第</w:t>
      </w:r>
      <w:r w:rsidRPr="006727C5">
        <w:rPr>
          <w:rFonts w:eastAsia="標楷體"/>
          <w:sz w:val="36"/>
        </w:rPr>
        <w:t>1</w:t>
      </w:r>
      <w:r w:rsidRPr="006727C5">
        <w:rPr>
          <w:rFonts w:eastAsia="標楷體" w:hint="eastAsia"/>
          <w:sz w:val="36"/>
        </w:rPr>
        <w:t>項第</w:t>
      </w:r>
      <w:r w:rsidRPr="006727C5">
        <w:rPr>
          <w:rFonts w:eastAsia="標楷體"/>
          <w:sz w:val="36"/>
        </w:rPr>
        <w:t>3</w:t>
      </w:r>
      <w:r w:rsidRPr="006727C5">
        <w:rPr>
          <w:rFonts w:eastAsia="標楷體" w:hint="eastAsia"/>
          <w:sz w:val="36"/>
        </w:rPr>
        <w:t>款規定取得股份。</w:t>
      </w:r>
    </w:p>
    <w:p w:rsidR="003A6663" w:rsidRPr="006727C5" w:rsidRDefault="003A6663" w:rsidP="003E09DA">
      <w:pPr>
        <w:numPr>
          <w:ilvl w:val="0"/>
          <w:numId w:val="4"/>
        </w:numPr>
        <w:spacing w:line="600" w:lineRule="exact"/>
        <w:rPr>
          <w:rFonts w:eastAsia="標楷體"/>
          <w:sz w:val="36"/>
        </w:rPr>
      </w:pPr>
      <w:r w:rsidRPr="006727C5">
        <w:rPr>
          <w:rFonts w:eastAsia="標楷體" w:hint="eastAsia"/>
          <w:sz w:val="36"/>
        </w:rPr>
        <w:t>依公司法第</w:t>
      </w:r>
      <w:r w:rsidRPr="006727C5">
        <w:rPr>
          <w:rFonts w:eastAsia="標楷體"/>
          <w:sz w:val="36"/>
        </w:rPr>
        <w:t>156</w:t>
      </w:r>
      <w:r w:rsidRPr="006727C5">
        <w:rPr>
          <w:rFonts w:eastAsia="標楷體" w:hint="eastAsia"/>
          <w:sz w:val="36"/>
        </w:rPr>
        <w:t>條第</w:t>
      </w:r>
      <w:r w:rsidRPr="006727C5">
        <w:rPr>
          <w:rFonts w:eastAsia="標楷體"/>
          <w:sz w:val="36"/>
        </w:rPr>
        <w:t>6</w:t>
      </w:r>
      <w:r w:rsidRPr="006727C5">
        <w:rPr>
          <w:rFonts w:eastAsia="標楷體" w:hint="eastAsia"/>
          <w:sz w:val="36"/>
        </w:rPr>
        <w:t>項或企業併購法實施股份交換，以發行新股作為受讓其他公開發行公司股份之對價。</w:t>
      </w:r>
    </w:p>
    <w:p w:rsidR="003A6663" w:rsidRPr="006727C5" w:rsidRDefault="003A6663" w:rsidP="00F24203">
      <w:pPr>
        <w:pStyle w:val="BodyTextIndent"/>
        <w:spacing w:line="600" w:lineRule="exact"/>
        <w:ind w:leftChars="300" w:firstLineChars="0" w:firstLine="0"/>
        <w:rPr>
          <w:rFonts w:eastAsia="標楷體"/>
        </w:rPr>
      </w:pPr>
    </w:p>
    <w:p w:rsidR="003A6663" w:rsidRPr="006727C5" w:rsidRDefault="003A6663" w:rsidP="00F24203">
      <w:pPr>
        <w:pStyle w:val="BodyTextIndent"/>
        <w:spacing w:line="600" w:lineRule="exact"/>
        <w:ind w:leftChars="16" w:left="758" w:firstLineChars="0"/>
        <w:rPr>
          <w:rFonts w:eastAsia="標楷體"/>
        </w:rPr>
      </w:pPr>
      <w:r w:rsidRPr="006727C5">
        <w:rPr>
          <w:rFonts w:eastAsia="標楷體" w:hint="eastAsia"/>
        </w:rPr>
        <w:t>四十四、鉅額交易是否得排除強制公開收購制度之適用？</w:t>
      </w:r>
    </w:p>
    <w:p w:rsidR="003A6663" w:rsidRPr="006727C5" w:rsidRDefault="003A6663" w:rsidP="00F24203">
      <w:pPr>
        <w:pStyle w:val="BodyTextIndent"/>
        <w:spacing w:line="600" w:lineRule="exact"/>
        <w:ind w:leftChars="241" w:left="1618" w:hangingChars="289" w:hanging="1040"/>
        <w:rPr>
          <w:rFonts w:eastAsia="標楷體"/>
        </w:rPr>
      </w:pPr>
      <w:r w:rsidRPr="006727C5">
        <w:rPr>
          <w:rFonts w:eastAsia="標楷體" w:hint="eastAsia"/>
        </w:rPr>
        <w:t>【答】按本法第</w:t>
      </w:r>
      <w:r w:rsidRPr="006727C5">
        <w:rPr>
          <w:rFonts w:eastAsia="標楷體"/>
        </w:rPr>
        <w:t>1</w:t>
      </w:r>
      <w:r w:rsidRPr="006727C5">
        <w:rPr>
          <w:rFonts w:eastAsia="標楷體" w:hint="eastAsia"/>
        </w:rPr>
        <w:t>條規定所揭示之立法目的之一，保障投資，故為使小股東亦有機會出售其持有股份之權利，我國證券交易法特別於公開收購制度之相關條文中，制定「強制公開收購」，其立法精神即在於避免短時間內大量股權交易影響市場價格及保障全體股東參與應賣之權利。然鉅額交易除有一定交易數量門檻外，部分交易係在盤中進行，具有價格波動性，一般投資人無法事前知悉相關交易資訊，為遵守上開強制公開收購制度之精神，故公開收購管理辦法第</w:t>
      </w:r>
      <w:r w:rsidRPr="006727C5">
        <w:rPr>
          <w:rFonts w:eastAsia="標楷體"/>
        </w:rPr>
        <w:t>11</w:t>
      </w:r>
      <w:r w:rsidRPr="006727C5">
        <w:rPr>
          <w:rFonts w:eastAsia="標楷體" w:hint="eastAsia"/>
        </w:rPr>
        <w:t>條第</w:t>
      </w:r>
      <w:r w:rsidRPr="006727C5">
        <w:rPr>
          <w:rFonts w:eastAsia="標楷體"/>
        </w:rPr>
        <w:t>2</w:t>
      </w:r>
      <w:r w:rsidRPr="006727C5">
        <w:rPr>
          <w:rFonts w:eastAsia="標楷體" w:hint="eastAsia"/>
        </w:rPr>
        <w:t>項並未將鉅額交易取得股份，予以豁免。</w:t>
      </w:r>
    </w:p>
    <w:p w:rsidR="003A6663" w:rsidRPr="006727C5" w:rsidRDefault="003A6663" w:rsidP="00F24203">
      <w:pPr>
        <w:pStyle w:val="BodyTextIndent"/>
        <w:spacing w:line="600" w:lineRule="exact"/>
        <w:ind w:leftChars="241" w:left="1618" w:hangingChars="289" w:hanging="1040"/>
        <w:rPr>
          <w:rFonts w:eastAsia="標楷體"/>
        </w:rPr>
      </w:pPr>
    </w:p>
    <w:p w:rsidR="003A6663" w:rsidRPr="006727C5" w:rsidRDefault="003A6663" w:rsidP="00BF3685">
      <w:pPr>
        <w:pStyle w:val="BodyTextIndent"/>
        <w:spacing w:line="600" w:lineRule="exact"/>
        <w:ind w:left="0" w:firstLineChars="0" w:firstLine="0"/>
        <w:rPr>
          <w:rFonts w:eastAsia="標楷體"/>
          <w:bCs/>
        </w:rPr>
      </w:pPr>
      <w:r w:rsidRPr="006727C5">
        <w:rPr>
          <w:rFonts w:eastAsia="標楷體" w:hint="eastAsia"/>
        </w:rPr>
        <w:t>四十五、若</w:t>
      </w:r>
      <w:r w:rsidRPr="006727C5">
        <w:rPr>
          <w:rFonts w:eastAsia="標楷體" w:hint="eastAsia"/>
          <w:bCs/>
        </w:rPr>
        <w:t>依外國法律實施股份交換者，是否亦得排除強制公開收購之適用</w:t>
      </w:r>
      <w:r w:rsidRPr="006727C5">
        <w:rPr>
          <w:rFonts w:eastAsia="標楷體"/>
          <w:bCs/>
        </w:rPr>
        <w:t>?</w:t>
      </w:r>
    </w:p>
    <w:p w:rsidR="003A6663" w:rsidRPr="006727C5" w:rsidRDefault="003A6663" w:rsidP="00F24203">
      <w:pPr>
        <w:pStyle w:val="BodyTextIndent"/>
        <w:spacing w:line="600" w:lineRule="exact"/>
        <w:ind w:leftChars="166" w:left="1298" w:hangingChars="250" w:hanging="900"/>
        <w:rPr>
          <w:rFonts w:eastAsia="標楷體"/>
        </w:rPr>
      </w:pPr>
      <w:r w:rsidRPr="006727C5">
        <w:rPr>
          <w:rFonts w:eastAsia="標楷體" w:hint="eastAsia"/>
        </w:rPr>
        <w:t>【答】由於</w:t>
      </w:r>
      <w:r w:rsidRPr="006727C5">
        <w:rPr>
          <w:rFonts w:eastAsia="標楷體" w:hint="eastAsia"/>
          <w:bCs/>
        </w:rPr>
        <w:t>被收購公司為我國公開發行公司，自應依我國法律為之，以保障本國股東之權益，因此依外國法律實施股份交換者，不得排除強制公開收購之適用。</w:t>
      </w:r>
    </w:p>
    <w:p w:rsidR="003A6663" w:rsidRPr="006727C5" w:rsidRDefault="003A6663" w:rsidP="00F24203">
      <w:pPr>
        <w:pStyle w:val="BodyTextIndent"/>
        <w:spacing w:line="600" w:lineRule="exact"/>
        <w:ind w:leftChars="300" w:firstLineChars="0" w:firstLine="0"/>
        <w:rPr>
          <w:rFonts w:eastAsia="標楷體"/>
        </w:rPr>
      </w:pPr>
    </w:p>
    <w:p w:rsidR="003A6663" w:rsidRPr="006727C5" w:rsidRDefault="003A6663" w:rsidP="00F24203">
      <w:pPr>
        <w:pStyle w:val="BodyTextIndent"/>
        <w:spacing w:line="600" w:lineRule="exact"/>
        <w:rPr>
          <w:rFonts w:eastAsia="標楷體"/>
        </w:rPr>
      </w:pPr>
      <w:r w:rsidRPr="006727C5">
        <w:rPr>
          <w:rFonts w:eastAsia="標楷體" w:hint="eastAsia"/>
        </w:rPr>
        <w:t>四十六、外資收購人得否公開收購上市</w:t>
      </w:r>
      <w:r w:rsidRPr="006727C5">
        <w:rPr>
          <w:rFonts w:eastAsia="標楷體"/>
        </w:rPr>
        <w:t>(</w:t>
      </w:r>
      <w:r w:rsidRPr="006727C5">
        <w:rPr>
          <w:rFonts w:eastAsia="標楷體" w:hint="eastAsia"/>
        </w:rPr>
        <w:t>櫃</w:t>
      </w:r>
      <w:r w:rsidRPr="006727C5">
        <w:rPr>
          <w:rFonts w:eastAsia="標楷體"/>
        </w:rPr>
        <w:t>)</w:t>
      </w:r>
      <w:r w:rsidRPr="006727C5">
        <w:rPr>
          <w:rFonts w:eastAsia="標楷體" w:hint="eastAsia"/>
        </w:rPr>
        <w:t>公司和興櫃股票公司發行之有價證券？</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【答】外資收購人得公開收購上市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公司和興櫃股票公司發行之有價證券。</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一</w:t>
      </w:r>
      <w:r w:rsidRPr="006727C5">
        <w:rPr>
          <w:rFonts w:eastAsia="標楷體"/>
          <w:sz w:val="36"/>
        </w:rPr>
        <w:t>)</w:t>
      </w:r>
      <w:r w:rsidRPr="006727C5">
        <w:rPr>
          <w:rFonts w:eastAsia="標楷體" w:hint="eastAsia"/>
          <w:sz w:val="36"/>
        </w:rPr>
        <w:t>有價證券之公開發行公司如屬法定外資投資比例上限者，外資收購人參與公開收購除應依證券交易法及公開收購管理辦法規定辦理外，並應在公開收購日前三個營業日內洽臺灣證券交易所股份有限公司或財團法人中華民國證券櫃檯買賣中心，確認擬認購股份加計當時全體外資已持有該公司股份，未逾法定投資比例上限，並經前揭機構將擬收購股份納入控管後，始得為之。</w:t>
      </w:r>
    </w:p>
    <w:p w:rsidR="003A6663" w:rsidRPr="006727C5" w:rsidRDefault="003A6663" w:rsidP="00F24203">
      <w:pPr>
        <w:spacing w:line="600" w:lineRule="exact"/>
        <w:ind w:leftChars="375" w:left="1440" w:hangingChars="150" w:hanging="540"/>
        <w:rPr>
          <w:rFonts w:eastAsia="標楷體"/>
          <w:sz w:val="36"/>
        </w:rPr>
      </w:pPr>
      <w:r w:rsidRPr="006727C5">
        <w:rPr>
          <w:rFonts w:eastAsia="標楷體"/>
          <w:sz w:val="36"/>
        </w:rPr>
        <w:t>(</w:t>
      </w:r>
      <w:r w:rsidRPr="006727C5">
        <w:rPr>
          <w:rFonts w:eastAsia="標楷體" w:hint="eastAsia"/>
          <w:sz w:val="36"/>
        </w:rPr>
        <w:t>二</w:t>
      </w:r>
      <w:r w:rsidRPr="006727C5">
        <w:rPr>
          <w:rFonts w:eastAsia="標楷體"/>
          <w:sz w:val="36"/>
        </w:rPr>
        <w:t>)</w:t>
      </w:r>
      <w:r w:rsidRPr="006727C5">
        <w:rPr>
          <w:rFonts w:eastAsia="標楷體" w:hint="eastAsia"/>
          <w:sz w:val="36"/>
        </w:rPr>
        <w:t>另外資收購人如須依公開收購管理辦法第七條第一項向本會申報及公告始得為公開收購者，其申報與公告日應於依前開規定確認擬收購股份未逾法定投資比例上限後及公開收購日</w:t>
      </w:r>
      <w:r w:rsidRPr="006727C5">
        <w:rPr>
          <w:rFonts w:eastAsia="標楷體"/>
          <w:sz w:val="36"/>
        </w:rPr>
        <w:t xml:space="preserve"> (</w:t>
      </w:r>
      <w:r w:rsidRPr="006727C5">
        <w:rPr>
          <w:rFonts w:eastAsia="標楷體" w:hint="eastAsia"/>
          <w:sz w:val="36"/>
        </w:rPr>
        <w:t>含</w:t>
      </w:r>
      <w:r w:rsidRPr="006727C5">
        <w:rPr>
          <w:rFonts w:eastAsia="標楷體"/>
          <w:sz w:val="36"/>
        </w:rPr>
        <w:t xml:space="preserve">) </w:t>
      </w:r>
      <w:r w:rsidRPr="006727C5">
        <w:rPr>
          <w:rFonts w:eastAsia="標楷體" w:hint="eastAsia"/>
          <w:sz w:val="36"/>
        </w:rPr>
        <w:t>前辦理。【民國</w:t>
      </w:r>
      <w:r w:rsidRPr="006727C5">
        <w:rPr>
          <w:rFonts w:eastAsia="標楷體"/>
          <w:sz w:val="36"/>
        </w:rPr>
        <w:t xml:space="preserve"> 92 </w:t>
      </w:r>
      <w:r w:rsidRPr="006727C5">
        <w:rPr>
          <w:rFonts w:eastAsia="標楷體" w:hint="eastAsia"/>
          <w:sz w:val="36"/>
        </w:rPr>
        <w:t>年</w:t>
      </w:r>
      <w:r w:rsidRPr="006727C5">
        <w:rPr>
          <w:rFonts w:eastAsia="標楷體"/>
          <w:sz w:val="36"/>
        </w:rPr>
        <w:t xml:space="preserve"> 02 </w:t>
      </w:r>
      <w:r w:rsidRPr="006727C5">
        <w:rPr>
          <w:rFonts w:eastAsia="標楷體" w:hint="eastAsia"/>
          <w:sz w:val="36"/>
        </w:rPr>
        <w:t>月</w:t>
      </w:r>
      <w:r w:rsidRPr="006727C5">
        <w:rPr>
          <w:rFonts w:eastAsia="標楷體"/>
          <w:sz w:val="36"/>
        </w:rPr>
        <w:t xml:space="preserve"> 26 </w:t>
      </w:r>
      <w:r w:rsidRPr="006727C5">
        <w:rPr>
          <w:rFonts w:eastAsia="標楷體" w:hint="eastAsia"/>
          <w:sz w:val="36"/>
        </w:rPr>
        <w:t>日台財證八字第</w:t>
      </w:r>
      <w:r w:rsidRPr="006727C5">
        <w:rPr>
          <w:rFonts w:eastAsia="標楷體"/>
          <w:sz w:val="36"/>
        </w:rPr>
        <w:t>0920000783</w:t>
      </w:r>
      <w:r w:rsidRPr="006727C5">
        <w:rPr>
          <w:rFonts w:eastAsia="標楷體" w:hint="eastAsia"/>
          <w:sz w:val="36"/>
        </w:rPr>
        <w:t>號】</w:t>
      </w:r>
    </w:p>
    <w:p w:rsidR="003A6663" w:rsidRPr="006727C5" w:rsidRDefault="003A6663" w:rsidP="00D879AC">
      <w:pPr>
        <w:spacing w:line="600" w:lineRule="exact"/>
        <w:rPr>
          <w:rFonts w:eastAsia="標楷體"/>
          <w:sz w:val="36"/>
        </w:rPr>
      </w:pPr>
    </w:p>
    <w:p w:rsidR="003A6663" w:rsidRPr="006727C5" w:rsidRDefault="003A6663" w:rsidP="00F24203">
      <w:pPr>
        <w:pStyle w:val="BodyTextIndent"/>
        <w:spacing w:line="600" w:lineRule="exact"/>
        <w:ind w:left="1080" w:hangingChars="300" w:hanging="1080"/>
        <w:rPr>
          <w:rFonts w:eastAsia="標楷體"/>
        </w:rPr>
      </w:pPr>
      <w:r w:rsidRPr="006727C5">
        <w:rPr>
          <w:rFonts w:eastAsia="標楷體" w:hint="eastAsia"/>
        </w:rPr>
        <w:t>四十七、上市（櫃）公司下市（櫃）前依規定應承諾收購本公司股票，其收購行為是否仍有強制公開收購之適用？</w:t>
      </w:r>
    </w:p>
    <w:p w:rsidR="003A6663" w:rsidRPr="006727C5" w:rsidRDefault="003A6663" w:rsidP="00F24203">
      <w:pPr>
        <w:ind w:left="1080" w:hangingChars="300" w:hanging="1080"/>
        <w:rPr>
          <w:rFonts w:eastAsia="標楷體"/>
          <w:sz w:val="36"/>
        </w:rPr>
      </w:pPr>
      <w:r w:rsidRPr="006727C5">
        <w:rPr>
          <w:rFonts w:eastAsia="標楷體" w:hint="eastAsia"/>
          <w:sz w:val="36"/>
        </w:rPr>
        <w:t>【答】上市上櫃公司董事或監察人如依「</w:t>
      </w:r>
      <w:r w:rsidRPr="006727C5">
        <w:rPr>
          <w:rFonts w:eastAsia="標楷體" w:hint="eastAsia"/>
          <w:sz w:val="36"/>
          <w:szCs w:val="20"/>
        </w:rPr>
        <w:t>臺灣證券交易所股份有限公司上市公司申請有價證券終止上市處理程序</w:t>
      </w:r>
      <w:r w:rsidRPr="006727C5">
        <w:rPr>
          <w:rFonts w:eastAsia="標楷體" w:hint="eastAsia"/>
          <w:sz w:val="36"/>
        </w:rPr>
        <w:t>」或「財團法人中華民國證券櫃檯買賣中心上櫃公司申請終止有價證券櫃檯買賣處理程序」承諾收購本公司股票，並於</w:t>
      </w:r>
      <w:r w:rsidRPr="006727C5">
        <w:rPr>
          <w:rFonts w:eastAsia="標楷體"/>
          <w:sz w:val="36"/>
        </w:rPr>
        <w:t>50</w:t>
      </w:r>
      <w:r w:rsidRPr="006727C5">
        <w:rPr>
          <w:rFonts w:eastAsia="標楷體" w:hint="eastAsia"/>
          <w:sz w:val="36"/>
        </w:rPr>
        <w:t>日內取得本公司已發行股份總額</w:t>
      </w:r>
      <w:r w:rsidRPr="006727C5">
        <w:rPr>
          <w:rFonts w:eastAsia="標楷體"/>
          <w:sz w:val="36"/>
        </w:rPr>
        <w:t>20%</w:t>
      </w:r>
      <w:r w:rsidRPr="006727C5">
        <w:rPr>
          <w:rFonts w:eastAsia="標楷體" w:hint="eastAsia"/>
          <w:sz w:val="36"/>
        </w:rPr>
        <w:t>以上股份者，仍有證券交易法第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3</w:t>
      </w:r>
      <w:r w:rsidRPr="006727C5">
        <w:rPr>
          <w:rFonts w:eastAsia="標楷體" w:hint="eastAsia"/>
          <w:sz w:val="36"/>
        </w:rPr>
        <w:t>項及公開收購公開發行公司有價證券管理辦法第</w:t>
      </w:r>
      <w:r w:rsidRPr="006727C5">
        <w:rPr>
          <w:rFonts w:eastAsia="標楷體"/>
          <w:sz w:val="36"/>
        </w:rPr>
        <w:t>11</w:t>
      </w:r>
      <w:r w:rsidRPr="006727C5">
        <w:rPr>
          <w:rFonts w:eastAsia="標楷體" w:hint="eastAsia"/>
          <w:sz w:val="36"/>
        </w:rPr>
        <w:t>條第</w:t>
      </w:r>
      <w:r w:rsidRPr="006727C5">
        <w:rPr>
          <w:rFonts w:eastAsia="標楷體"/>
          <w:sz w:val="36"/>
        </w:rPr>
        <w:t>1</w:t>
      </w:r>
      <w:r w:rsidRPr="006727C5">
        <w:rPr>
          <w:rFonts w:eastAsia="標楷體" w:hint="eastAsia"/>
          <w:sz w:val="36"/>
        </w:rPr>
        <w:t>項強制公開收購之適用。</w:t>
      </w:r>
    </w:p>
    <w:p w:rsidR="003A6663" w:rsidRDefault="003A6663" w:rsidP="00F24203">
      <w:pPr>
        <w:ind w:left="1080" w:hangingChars="300" w:hanging="1080"/>
        <w:rPr>
          <w:rFonts w:eastAsia="標楷體"/>
          <w:sz w:val="36"/>
        </w:rPr>
      </w:pPr>
    </w:p>
    <w:p w:rsidR="003A6663" w:rsidRPr="006727C5" w:rsidRDefault="003A6663" w:rsidP="00F24203">
      <w:pPr>
        <w:ind w:left="1080" w:hangingChars="300" w:hanging="1080"/>
        <w:rPr>
          <w:rFonts w:eastAsia="標楷體"/>
          <w:sz w:val="36"/>
        </w:rPr>
      </w:pPr>
    </w:p>
    <w:p w:rsidR="003A6663" w:rsidRPr="006727C5" w:rsidRDefault="003A6663" w:rsidP="00BD6B40">
      <w:pPr>
        <w:spacing w:line="600" w:lineRule="exact"/>
        <w:rPr>
          <w:rFonts w:eastAsia="標楷體"/>
          <w:b/>
          <w:bCs/>
          <w:sz w:val="36"/>
        </w:rPr>
      </w:pPr>
      <w:r w:rsidRPr="006727C5">
        <w:rPr>
          <w:rFonts w:eastAsia="標楷體" w:hint="eastAsia"/>
          <w:b/>
          <w:bCs/>
          <w:sz w:val="36"/>
        </w:rPr>
        <w:t>玖、外國公司準用</w:t>
      </w:r>
    </w:p>
    <w:p w:rsidR="003A6663" w:rsidRPr="006727C5" w:rsidRDefault="003A6663" w:rsidP="00F24203">
      <w:pPr>
        <w:ind w:left="1080" w:hangingChars="300" w:hanging="1080"/>
        <w:rPr>
          <w:rFonts w:eastAsia="標楷體"/>
          <w:sz w:val="36"/>
        </w:rPr>
      </w:pPr>
      <w:r w:rsidRPr="006727C5">
        <w:rPr>
          <w:rFonts w:eastAsia="標楷體" w:hint="eastAsia"/>
          <w:sz w:val="36"/>
        </w:rPr>
        <w:t>四十八、公開收購第一上市櫃、興櫃外國公司股票應注意事項？</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w:t>
      </w:r>
    </w:p>
    <w:p w:rsidR="003A6663" w:rsidRPr="006727C5" w:rsidRDefault="003A6663" w:rsidP="00BD6B40">
      <w:pPr>
        <w:numPr>
          <w:ilvl w:val="0"/>
          <w:numId w:val="46"/>
        </w:numPr>
        <w:spacing w:line="600" w:lineRule="exact"/>
        <w:rPr>
          <w:rFonts w:eastAsia="標楷體"/>
          <w:sz w:val="36"/>
        </w:rPr>
      </w:pPr>
      <w:r w:rsidRPr="006727C5">
        <w:rPr>
          <w:rFonts w:eastAsia="標楷體" w:hint="eastAsia"/>
          <w:sz w:val="36"/>
        </w:rPr>
        <w:t>配合證券交易法</w:t>
      </w:r>
      <w:r w:rsidRPr="006727C5">
        <w:rPr>
          <w:rFonts w:eastAsia="標楷體"/>
          <w:sz w:val="36"/>
        </w:rPr>
        <w:t>101</w:t>
      </w:r>
      <w:r w:rsidRPr="006727C5">
        <w:rPr>
          <w:rFonts w:eastAsia="標楷體" w:hint="eastAsia"/>
          <w:sz w:val="36"/>
        </w:rPr>
        <w:t>年</w:t>
      </w:r>
      <w:r w:rsidRPr="006727C5">
        <w:rPr>
          <w:rFonts w:eastAsia="標楷體"/>
          <w:sz w:val="36"/>
        </w:rPr>
        <w:t>1</w:t>
      </w:r>
      <w:r w:rsidRPr="006727C5">
        <w:rPr>
          <w:rFonts w:eastAsia="標楷體" w:hint="eastAsia"/>
          <w:sz w:val="36"/>
        </w:rPr>
        <w:t>月</w:t>
      </w:r>
      <w:r w:rsidRPr="006727C5">
        <w:rPr>
          <w:rFonts w:eastAsia="標楷體"/>
          <w:sz w:val="36"/>
        </w:rPr>
        <w:t>4</w:t>
      </w:r>
      <w:r w:rsidRPr="006727C5">
        <w:rPr>
          <w:rFonts w:eastAsia="標楷體" w:hint="eastAsia"/>
          <w:sz w:val="36"/>
        </w:rPr>
        <w:t>日修正，增訂「外國公司」專章，證券交易法第</w:t>
      </w:r>
      <w:r w:rsidRPr="006727C5">
        <w:rPr>
          <w:rFonts w:eastAsia="標楷體"/>
          <w:sz w:val="36"/>
        </w:rPr>
        <w:t>165</w:t>
      </w:r>
      <w:r w:rsidRPr="006727C5">
        <w:rPr>
          <w:rFonts w:eastAsia="標楷體" w:hint="eastAsia"/>
          <w:sz w:val="36"/>
        </w:rPr>
        <w:t>條之</w:t>
      </w:r>
      <w:r w:rsidRPr="006727C5">
        <w:rPr>
          <w:rFonts w:eastAsia="標楷體"/>
          <w:sz w:val="36"/>
        </w:rPr>
        <w:t>1</w:t>
      </w:r>
      <w:r w:rsidRPr="006727C5">
        <w:rPr>
          <w:rFonts w:eastAsia="標楷體" w:hint="eastAsia"/>
          <w:sz w:val="36"/>
        </w:rPr>
        <w:t>準用同法第</w:t>
      </w:r>
      <w:r w:rsidRPr="006727C5">
        <w:rPr>
          <w:rFonts w:eastAsia="標楷體"/>
          <w:sz w:val="36"/>
        </w:rPr>
        <w:t>43</w:t>
      </w:r>
      <w:r w:rsidRPr="006727C5">
        <w:rPr>
          <w:rFonts w:eastAsia="標楷體" w:hint="eastAsia"/>
          <w:sz w:val="36"/>
        </w:rPr>
        <w:t>條之</w:t>
      </w:r>
      <w:r w:rsidRPr="006727C5">
        <w:rPr>
          <w:rFonts w:eastAsia="標楷體"/>
          <w:sz w:val="36"/>
        </w:rPr>
        <w:t>1</w:t>
      </w:r>
      <w:r w:rsidRPr="006727C5">
        <w:rPr>
          <w:rFonts w:eastAsia="標楷體" w:hint="eastAsia"/>
          <w:sz w:val="36"/>
        </w:rPr>
        <w:t>第</w:t>
      </w:r>
      <w:r w:rsidRPr="006727C5">
        <w:rPr>
          <w:rFonts w:eastAsia="標楷體"/>
          <w:sz w:val="36"/>
        </w:rPr>
        <w:t>2</w:t>
      </w:r>
      <w:r w:rsidRPr="006727C5">
        <w:rPr>
          <w:rFonts w:eastAsia="標楷體" w:hint="eastAsia"/>
          <w:sz w:val="36"/>
        </w:rPr>
        <w:t>項至第</w:t>
      </w:r>
      <w:r w:rsidRPr="006727C5">
        <w:rPr>
          <w:rFonts w:eastAsia="標楷體"/>
          <w:sz w:val="36"/>
        </w:rPr>
        <w:t>4</w:t>
      </w:r>
      <w:r w:rsidRPr="006727C5">
        <w:rPr>
          <w:rFonts w:eastAsia="標楷體" w:hint="eastAsia"/>
          <w:sz w:val="36"/>
        </w:rPr>
        <w:t>項、第</w:t>
      </w:r>
      <w:r w:rsidRPr="006727C5">
        <w:rPr>
          <w:rFonts w:eastAsia="標楷體"/>
          <w:sz w:val="36"/>
        </w:rPr>
        <w:t>43</w:t>
      </w:r>
      <w:r w:rsidRPr="006727C5">
        <w:rPr>
          <w:rFonts w:eastAsia="標楷體" w:hint="eastAsia"/>
          <w:sz w:val="36"/>
        </w:rPr>
        <w:t>條之</w:t>
      </w:r>
      <w:r w:rsidRPr="006727C5">
        <w:rPr>
          <w:rFonts w:eastAsia="標楷體"/>
          <w:sz w:val="36"/>
        </w:rPr>
        <w:t>2</w:t>
      </w:r>
      <w:r w:rsidRPr="006727C5">
        <w:rPr>
          <w:rFonts w:eastAsia="標楷體" w:hint="eastAsia"/>
          <w:sz w:val="36"/>
        </w:rPr>
        <w:t>至第</w:t>
      </w:r>
      <w:r w:rsidRPr="006727C5">
        <w:rPr>
          <w:rFonts w:eastAsia="標楷體"/>
          <w:sz w:val="36"/>
        </w:rPr>
        <w:t>43</w:t>
      </w:r>
      <w:r w:rsidRPr="006727C5">
        <w:rPr>
          <w:rFonts w:eastAsia="標楷體" w:hint="eastAsia"/>
          <w:sz w:val="36"/>
        </w:rPr>
        <w:t>條之</w:t>
      </w:r>
      <w:r w:rsidRPr="006727C5">
        <w:rPr>
          <w:rFonts w:eastAsia="標楷體"/>
          <w:sz w:val="36"/>
        </w:rPr>
        <w:t>5</w:t>
      </w:r>
      <w:r w:rsidRPr="006727C5">
        <w:rPr>
          <w:rFonts w:eastAsia="標楷體" w:hint="eastAsia"/>
          <w:sz w:val="36"/>
        </w:rPr>
        <w:t>規定，另依公開收購管理辦法第</w:t>
      </w:r>
      <w:r w:rsidRPr="006727C5">
        <w:rPr>
          <w:rFonts w:eastAsia="標楷體"/>
          <w:sz w:val="36"/>
        </w:rPr>
        <w:t>27</w:t>
      </w:r>
      <w:r w:rsidRPr="006727C5">
        <w:rPr>
          <w:rFonts w:eastAsia="標楷體" w:hint="eastAsia"/>
          <w:sz w:val="36"/>
        </w:rPr>
        <w:t>條之</w:t>
      </w:r>
      <w:r w:rsidRPr="006727C5">
        <w:rPr>
          <w:rFonts w:eastAsia="標楷體"/>
          <w:sz w:val="36"/>
        </w:rPr>
        <w:t>1</w:t>
      </w:r>
      <w:r w:rsidRPr="006727C5">
        <w:rPr>
          <w:rFonts w:eastAsia="標楷體" w:hint="eastAsia"/>
          <w:sz w:val="36"/>
        </w:rPr>
        <w:t>規定，公開收購「外國發行人募集與發行有價證券處理準則」第</w:t>
      </w:r>
      <w:r w:rsidRPr="006727C5">
        <w:rPr>
          <w:rFonts w:eastAsia="標楷體"/>
          <w:sz w:val="36"/>
        </w:rPr>
        <w:t>3</w:t>
      </w:r>
      <w:r w:rsidRPr="006727C5">
        <w:rPr>
          <w:rFonts w:eastAsia="標楷體" w:hint="eastAsia"/>
          <w:sz w:val="36"/>
        </w:rPr>
        <w:t>條所稱第一上市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公司、興櫃公司股份時，準用公開收購管理辦法相關規定。</w:t>
      </w:r>
    </w:p>
    <w:p w:rsidR="003A6663" w:rsidRPr="006727C5" w:rsidRDefault="003A6663" w:rsidP="00BD6B40">
      <w:pPr>
        <w:numPr>
          <w:ilvl w:val="0"/>
          <w:numId w:val="46"/>
        </w:numPr>
        <w:spacing w:line="600" w:lineRule="exact"/>
        <w:rPr>
          <w:rFonts w:eastAsia="標楷體"/>
          <w:sz w:val="36"/>
        </w:rPr>
      </w:pPr>
      <w:r w:rsidRPr="006727C5">
        <w:rPr>
          <w:rFonts w:eastAsia="標楷體" w:hint="eastAsia"/>
          <w:sz w:val="36"/>
        </w:rPr>
        <w:t>公開收購第一上市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公司、興櫃公司股份時，其範圍以已發行股份於國內上市、上櫃買賣或登錄興櫃者為限。</w:t>
      </w:r>
    </w:p>
    <w:p w:rsidR="003A6663" w:rsidRPr="006727C5" w:rsidRDefault="003A6663" w:rsidP="00BD6B40">
      <w:pPr>
        <w:numPr>
          <w:ilvl w:val="0"/>
          <w:numId w:val="46"/>
        </w:numPr>
        <w:spacing w:line="600" w:lineRule="exact"/>
        <w:rPr>
          <w:rFonts w:eastAsia="標楷體"/>
          <w:sz w:val="36"/>
        </w:rPr>
      </w:pPr>
      <w:r w:rsidRPr="006727C5">
        <w:rPr>
          <w:rFonts w:eastAsia="標楷體" w:hint="eastAsia"/>
          <w:sz w:val="36"/>
        </w:rPr>
        <w:t>另依證券交易法第</w:t>
      </w:r>
      <w:r w:rsidRPr="006727C5">
        <w:rPr>
          <w:rFonts w:eastAsia="標楷體"/>
          <w:sz w:val="36"/>
        </w:rPr>
        <w:t>165</w:t>
      </w:r>
      <w:r w:rsidRPr="006727C5">
        <w:rPr>
          <w:rFonts w:eastAsia="標楷體" w:hint="eastAsia"/>
          <w:sz w:val="36"/>
        </w:rPr>
        <w:t>條之</w:t>
      </w:r>
      <w:r w:rsidRPr="006727C5">
        <w:rPr>
          <w:rFonts w:eastAsia="標楷體"/>
          <w:sz w:val="36"/>
        </w:rPr>
        <w:t>3</w:t>
      </w:r>
      <w:r w:rsidRPr="006727C5">
        <w:rPr>
          <w:rFonts w:eastAsia="標楷體" w:hint="eastAsia"/>
          <w:sz w:val="36"/>
        </w:rPr>
        <w:t>規定，外國公司應在中華民國境內指定其依證券交易法之訴訟及非訴訟之代理人，並以之為在中華民國境內之負責人，故公開收購人對於被收購有價證券之外國公司應送達之申報書件或通知事項，應向該外國公司依本法指定之國內訴訟及非訴訟代理人為之。</w:t>
      </w:r>
    </w:p>
    <w:p w:rsidR="003A6663" w:rsidRPr="006727C5" w:rsidRDefault="003A6663" w:rsidP="000004A5">
      <w:pPr>
        <w:spacing w:line="600" w:lineRule="exact"/>
        <w:ind w:left="1440"/>
        <w:rPr>
          <w:rFonts w:eastAsia="標楷體"/>
          <w:sz w:val="36"/>
        </w:rPr>
      </w:pPr>
    </w:p>
    <w:p w:rsidR="003A6663" w:rsidRPr="006727C5" w:rsidRDefault="003A6663" w:rsidP="00F24203">
      <w:pPr>
        <w:ind w:left="1080" w:hangingChars="300" w:hanging="1080"/>
        <w:rPr>
          <w:rFonts w:eastAsia="標楷體"/>
          <w:sz w:val="36"/>
        </w:rPr>
      </w:pPr>
      <w:r w:rsidRPr="006727C5">
        <w:rPr>
          <w:rFonts w:eastAsia="標楷體" w:hint="eastAsia"/>
          <w:sz w:val="36"/>
        </w:rPr>
        <w:t>四十九、公開收購第二上市櫃公司臺灣存託憑證應注意事項？</w:t>
      </w:r>
    </w:p>
    <w:p w:rsidR="003A6663" w:rsidRPr="006727C5" w:rsidRDefault="003A6663" w:rsidP="00F24203">
      <w:pPr>
        <w:spacing w:line="600" w:lineRule="exact"/>
        <w:ind w:leftChars="150" w:left="1440" w:hangingChars="300" w:hanging="1080"/>
        <w:rPr>
          <w:rFonts w:eastAsia="標楷體"/>
          <w:sz w:val="36"/>
        </w:rPr>
      </w:pPr>
      <w:r w:rsidRPr="006727C5">
        <w:rPr>
          <w:rFonts w:eastAsia="標楷體" w:hint="eastAsia"/>
          <w:sz w:val="36"/>
        </w:rPr>
        <w:t>【答】</w:t>
      </w:r>
    </w:p>
    <w:p w:rsidR="003A6663" w:rsidRPr="006727C5" w:rsidRDefault="003A6663" w:rsidP="00BD6B40">
      <w:pPr>
        <w:numPr>
          <w:ilvl w:val="0"/>
          <w:numId w:val="49"/>
        </w:numPr>
        <w:spacing w:line="600" w:lineRule="exact"/>
        <w:rPr>
          <w:rFonts w:eastAsia="標楷體"/>
          <w:sz w:val="36"/>
        </w:rPr>
      </w:pPr>
      <w:r w:rsidRPr="006727C5">
        <w:rPr>
          <w:rFonts w:eastAsia="標楷體" w:hint="eastAsia"/>
          <w:sz w:val="36"/>
        </w:rPr>
        <w:t>考量第二上市櫃公司股票已在國外證券交易所掛牌交易，受當地證券主管機關監理，遇公開收購案時，該外國公司上市地國法令應已有類似規範，應回歸其上市地（母）國之法令。</w:t>
      </w:r>
    </w:p>
    <w:p w:rsidR="003A6663" w:rsidRPr="006727C5" w:rsidRDefault="003A6663" w:rsidP="00BD6B40">
      <w:pPr>
        <w:numPr>
          <w:ilvl w:val="0"/>
          <w:numId w:val="49"/>
        </w:numPr>
        <w:spacing w:line="600" w:lineRule="exact"/>
        <w:rPr>
          <w:rFonts w:eastAsia="標楷體"/>
          <w:sz w:val="36"/>
        </w:rPr>
      </w:pPr>
      <w:r w:rsidRPr="006727C5">
        <w:rPr>
          <w:rFonts w:eastAsia="標楷體" w:hint="eastAsia"/>
          <w:sz w:val="36"/>
        </w:rPr>
        <w:t>另依公開收購管理辦法第</w:t>
      </w:r>
      <w:r w:rsidRPr="006727C5">
        <w:rPr>
          <w:rFonts w:eastAsia="標楷體"/>
          <w:sz w:val="36"/>
        </w:rPr>
        <w:t>27</w:t>
      </w:r>
      <w:r w:rsidRPr="006727C5">
        <w:rPr>
          <w:rFonts w:eastAsia="標楷體" w:hint="eastAsia"/>
          <w:sz w:val="36"/>
        </w:rPr>
        <w:t>條之</w:t>
      </w:r>
      <w:r w:rsidRPr="006727C5">
        <w:rPr>
          <w:rFonts w:eastAsia="標楷體"/>
          <w:sz w:val="36"/>
        </w:rPr>
        <w:t>1</w:t>
      </w:r>
      <w:r w:rsidRPr="006727C5">
        <w:rPr>
          <w:rFonts w:eastAsia="標楷體" w:hint="eastAsia"/>
          <w:sz w:val="36"/>
        </w:rPr>
        <w:t>規定，涉及公開收購「外國發行人募集與發行有價證券處理準則」第</w:t>
      </w:r>
      <w:r w:rsidRPr="006727C5">
        <w:rPr>
          <w:rFonts w:eastAsia="標楷體"/>
          <w:sz w:val="36"/>
        </w:rPr>
        <w:t>3</w:t>
      </w:r>
      <w:r w:rsidRPr="006727C5">
        <w:rPr>
          <w:rFonts w:eastAsia="標楷體" w:hint="eastAsia"/>
          <w:sz w:val="36"/>
        </w:rPr>
        <w:t>條所稱第</w:t>
      </w:r>
      <w:r w:rsidRPr="006727C5">
        <w:rPr>
          <w:rFonts w:eastAsia="標楷體"/>
          <w:sz w:val="36"/>
        </w:rPr>
        <w:t>2</w:t>
      </w:r>
      <w:r w:rsidRPr="006727C5">
        <w:rPr>
          <w:rFonts w:eastAsia="標楷體" w:hint="eastAsia"/>
          <w:sz w:val="36"/>
        </w:rPr>
        <w:t>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公司之上市地國股份及臺灣存託憑證時，因收購訊息可能影響臺灣存託憑證之交易及持有人權益，公開收購人應將收購相關資訊通知第二上市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公司指定之國內訴訟及非訴訟代理人。</w:t>
      </w:r>
    </w:p>
    <w:p w:rsidR="003A6663" w:rsidRPr="006727C5" w:rsidRDefault="003A6663" w:rsidP="00BD6B40">
      <w:pPr>
        <w:numPr>
          <w:ilvl w:val="0"/>
          <w:numId w:val="49"/>
        </w:numPr>
        <w:spacing w:line="600" w:lineRule="exact"/>
        <w:rPr>
          <w:rFonts w:eastAsia="標楷體"/>
          <w:sz w:val="36"/>
        </w:rPr>
      </w:pPr>
      <w:r w:rsidRPr="006727C5">
        <w:rPr>
          <w:rFonts w:eastAsia="標楷體" w:hint="eastAsia"/>
          <w:sz w:val="36"/>
        </w:rPr>
        <w:t>第二上市</w:t>
      </w:r>
      <w:r w:rsidRPr="006727C5">
        <w:rPr>
          <w:rFonts w:eastAsia="標楷體"/>
          <w:sz w:val="36"/>
        </w:rPr>
        <w:t>(</w:t>
      </w:r>
      <w:r w:rsidRPr="006727C5">
        <w:rPr>
          <w:rFonts w:eastAsia="標楷體" w:hint="eastAsia"/>
          <w:sz w:val="36"/>
        </w:rPr>
        <w:t>櫃</w:t>
      </w:r>
      <w:r w:rsidRPr="006727C5">
        <w:rPr>
          <w:rFonts w:eastAsia="標楷體"/>
          <w:sz w:val="36"/>
        </w:rPr>
        <w:t>)</w:t>
      </w:r>
      <w:r w:rsidRPr="006727C5">
        <w:rPr>
          <w:rFonts w:eastAsia="標楷體" w:hint="eastAsia"/>
          <w:sz w:val="36"/>
        </w:rPr>
        <w:t>公司國內代理人於接獲收購相關資訊時，應即將收購相關資訊傳輸至公開資訊觀測站，以保障臺灣存託憑證持有人之權益。</w:t>
      </w:r>
    </w:p>
    <w:p w:rsidR="003A6663" w:rsidRDefault="003A6663" w:rsidP="002D2467">
      <w:pPr>
        <w:ind w:left="720" w:hangingChars="300" w:hanging="720"/>
        <w:sectPr w:rsidR="003A6663" w:rsidSect="002C655E">
          <w:footerReference w:type="even" r:id="rId8"/>
          <w:footerReference w:type="default" r:id="rId9"/>
          <w:pgSz w:w="16838" w:h="11906" w:orient="landscape"/>
          <w:pgMar w:top="1797" w:right="1440" w:bottom="1797" w:left="1440" w:header="851" w:footer="992" w:gutter="0"/>
          <w:cols w:space="425"/>
          <w:docGrid w:type="lines" w:linePitch="360"/>
        </w:sectPr>
      </w:pPr>
    </w:p>
    <w:p w:rsidR="003A6663" w:rsidRPr="00CF3F44" w:rsidRDefault="003A6663" w:rsidP="00C95D98">
      <w:pPr>
        <w:ind w:left="720" w:hangingChars="300" w:hanging="720"/>
        <w:rPr>
          <w:sz w:val="28"/>
          <w:szCs w:val="28"/>
        </w:rPr>
      </w:pPr>
      <w:r>
        <w:rPr>
          <w:noProof/>
        </w:rPr>
        <w:pict>
          <v:shape id="_x0000_s1027" type="#_x0000_t202" style="position:absolute;left:0;text-align:left;margin-left:5in;margin-top:-2.05pt;width:108pt;height:146.05pt;z-index:251686400">
            <v:shadow on="t"/>
            <v:textbox style="mso-next-textbox:#_x0000_s1027" inset=".5mm,.3mm,.5mm,.3mm">
              <w:txbxContent>
                <w:p w:rsidR="003A6663" w:rsidRPr="00E54F75" w:rsidRDefault="003A6663" w:rsidP="000A4650">
                  <w:pPr>
                    <w:pStyle w:val="BodyText"/>
                    <w:rPr>
                      <w:sz w:val="20"/>
                      <w:szCs w:val="20"/>
                    </w:rPr>
                  </w:pPr>
                  <w:r w:rsidRPr="00E54F75">
                    <w:rPr>
                      <w:rFonts w:hint="eastAsia"/>
                      <w:sz w:val="20"/>
                      <w:szCs w:val="20"/>
                    </w:rPr>
                    <w:t>公開收購條件成就後</w:t>
                  </w:r>
                  <w:r w:rsidRPr="00E54F75">
                    <w:rPr>
                      <w:sz w:val="20"/>
                      <w:szCs w:val="20"/>
                    </w:rPr>
                    <w:t>(</w:t>
                  </w:r>
                  <w:r w:rsidRPr="00E54F75">
                    <w:rPr>
                      <w:rFonts w:hint="eastAsia"/>
                      <w:sz w:val="20"/>
                      <w:szCs w:val="20"/>
                    </w:rPr>
                    <w:t>即已達最低預定收購數量</w:t>
                  </w:r>
                  <w:r w:rsidRPr="00167A5A">
                    <w:rPr>
                      <w:rFonts w:hint="eastAsia"/>
                      <w:color w:val="002060"/>
                      <w:sz w:val="20"/>
                      <w:szCs w:val="20"/>
                    </w:rPr>
                    <w:t>，</w:t>
                  </w:r>
                  <w:r w:rsidRPr="005450E7">
                    <w:rPr>
                      <w:rFonts w:hint="eastAsia"/>
                      <w:sz w:val="20"/>
                      <w:szCs w:val="20"/>
                    </w:rPr>
                    <w:t>如涉及須經本會或其他主管機關核准或申報生效，應取得核准或已生效</w:t>
                  </w:r>
                  <w:r w:rsidRPr="005450E7">
                    <w:rPr>
                      <w:sz w:val="20"/>
                      <w:szCs w:val="20"/>
                    </w:rPr>
                    <w:t>)</w:t>
                  </w:r>
                  <w:r w:rsidRPr="00E54F75">
                    <w:rPr>
                      <w:rFonts w:hint="eastAsia"/>
                      <w:sz w:val="20"/>
                      <w:szCs w:val="20"/>
                    </w:rPr>
                    <w:t>，應即公告並申報，之後應賣人即不得撤銷應賣</w:t>
                  </w:r>
                </w:p>
              </w:txbxContent>
            </v:textbox>
          </v:shape>
        </w:pict>
      </w:r>
      <w:r>
        <w:rPr>
          <w:sz w:val="28"/>
          <w:szCs w:val="28"/>
        </w:rPr>
        <w:t>&lt;</w:t>
      </w:r>
      <w:r w:rsidRPr="00CF3F44">
        <w:rPr>
          <w:rFonts w:hint="eastAsia"/>
          <w:sz w:val="28"/>
          <w:szCs w:val="28"/>
        </w:rPr>
        <w:t>附件：公開收購流程圖</w:t>
      </w:r>
      <w:r>
        <w:rPr>
          <w:sz w:val="28"/>
          <w:szCs w:val="28"/>
        </w:rPr>
        <w:t>&gt;</w:t>
      </w:r>
    </w:p>
    <w:p w:rsidR="003A6663" w:rsidRDefault="003A6663" w:rsidP="000A4650">
      <w:pPr>
        <w:rPr>
          <w:sz w:val="32"/>
        </w:rPr>
      </w:pPr>
      <w:r>
        <w:rPr>
          <w:noProof/>
        </w:rPr>
        <w:pict>
          <v:shape id="_x0000_s1028" type="#_x0000_t202" style="position:absolute;margin-left:603pt;margin-top:18pt;width:126pt;height:90pt;z-index:251672064">
            <v:shadow on="t"/>
            <v:textbox style="mso-next-textbox:#_x0000_s1028" inset=".5mm,.3mm,.5mm,.3mm">
              <w:txbxContent>
                <w:p w:rsidR="003A6663" w:rsidRPr="00833C68" w:rsidRDefault="003A6663" w:rsidP="00F24203">
                  <w:pPr>
                    <w:pStyle w:val="BodyText"/>
                    <w:spacing w:line="280" w:lineRule="exact"/>
                    <w:ind w:left="194" w:hangingChars="81" w:hanging="194"/>
                    <w:rPr>
                      <w:rFonts w:eastAsia="細明體"/>
                      <w:sz w:val="24"/>
                    </w:rPr>
                  </w:pPr>
                  <w:r w:rsidRPr="00833C68">
                    <w:rPr>
                      <w:rFonts w:eastAsia="細明體"/>
                      <w:sz w:val="24"/>
                    </w:rPr>
                    <w:t>1.</w:t>
                  </w:r>
                  <w:r w:rsidRPr="00833C68">
                    <w:rPr>
                      <w:rFonts w:eastAsia="細明體" w:hint="eastAsia"/>
                      <w:sz w:val="24"/>
                    </w:rPr>
                    <w:t>受委任機構撥付款券予應賣人</w:t>
                  </w:r>
                </w:p>
                <w:p w:rsidR="003A6663" w:rsidRDefault="003A6663" w:rsidP="00F24203">
                  <w:pPr>
                    <w:pStyle w:val="BodyText"/>
                    <w:spacing w:line="280" w:lineRule="exact"/>
                    <w:ind w:left="194" w:hangingChars="81" w:hanging="194"/>
                    <w:rPr>
                      <w:rFonts w:eastAsia="細明體"/>
                    </w:rPr>
                  </w:pPr>
                  <w:r w:rsidRPr="00833C68">
                    <w:rPr>
                      <w:rFonts w:eastAsia="細明體"/>
                      <w:sz w:val="24"/>
                    </w:rPr>
                    <w:t>2.</w:t>
                  </w:r>
                  <w:r w:rsidRPr="00833C68">
                    <w:rPr>
                      <w:rFonts w:eastAsia="細明體" w:hint="eastAsia"/>
                      <w:sz w:val="24"/>
                    </w:rPr>
                    <w:t>如應賣數量超過預定收購數量</w:t>
                  </w:r>
                  <w:r w:rsidRPr="00833C68">
                    <w:rPr>
                      <w:rFonts w:eastAsia="細明體"/>
                      <w:sz w:val="24"/>
                    </w:rPr>
                    <w:t>,</w:t>
                  </w:r>
                  <w:r w:rsidRPr="00833C68">
                    <w:rPr>
                      <w:rFonts w:eastAsia="細明體" w:hint="eastAsia"/>
                      <w:sz w:val="24"/>
                    </w:rPr>
                    <w:t>則受委任機構應將已交存但超過比例之證券退還。</w:t>
                  </w:r>
                </w:p>
              </w:txbxContent>
            </v:textbox>
          </v:shape>
        </w:pict>
      </w:r>
      <w:r>
        <w:rPr>
          <w:noProof/>
        </w:rPr>
        <w:pict>
          <v:shape id="_x0000_s1029" type="#_x0000_t202" style="position:absolute;margin-left:333pt;margin-top:18pt;width:27pt;height:90pt;z-index:251659776" stroked="f">
            <v:textbox style="layout-flow:vertical-ideographic;mso-next-textbox:#_x0000_s1029" inset=".5mm,.3mm,.5mm,.3mm">
              <w:txbxContent>
                <w:p w:rsidR="003A6663" w:rsidRPr="000A4650" w:rsidRDefault="003A6663" w:rsidP="000A4650">
                  <w:pPr>
                    <w:pStyle w:val="BodyText"/>
                    <w:spacing w:line="240" w:lineRule="exact"/>
                    <w:rPr>
                      <w:rFonts w:eastAsia="標楷體"/>
                      <w:sz w:val="24"/>
                    </w:rPr>
                  </w:pPr>
                  <w:r w:rsidRPr="000A4650">
                    <w:rPr>
                      <w:rFonts w:eastAsia="標楷體" w:hint="eastAsia"/>
                      <w:sz w:val="24"/>
                    </w:rPr>
                    <w:t>不得少於十日多於五十日</w:t>
                  </w:r>
                </w:p>
              </w:txbxContent>
            </v:textbox>
          </v:shape>
        </w:pict>
      </w:r>
      <w:r>
        <w:rPr>
          <w:noProof/>
        </w:rPr>
        <w:pict>
          <v:shape id="_x0000_s1030" type="#_x0000_t202" style="position:absolute;margin-left:477pt;margin-top:18pt;width:36pt;height:90pt;z-index:251640320">
            <v:shadow on="t"/>
            <v:textbox style="mso-next-textbox:#_x0000_s1030" inset=".5mm,.3mm,.5mm,.3mm">
              <w:txbxContent>
                <w:p w:rsidR="003A6663" w:rsidRDefault="003A6663" w:rsidP="000A4650">
                  <w:pPr>
                    <w:pStyle w:val="BodyText"/>
                  </w:pPr>
                  <w:r w:rsidRPr="006C15BD">
                    <w:rPr>
                      <w:rFonts w:hint="eastAsia"/>
                      <w:sz w:val="24"/>
                    </w:rPr>
                    <w:t>公開收購期間</w:t>
                  </w:r>
                  <w:r>
                    <w:rPr>
                      <w:rFonts w:hint="eastAsia"/>
                      <w:sz w:val="24"/>
                    </w:rPr>
                    <w:t>屆滿</w:t>
                  </w:r>
                </w:p>
              </w:txbxContent>
            </v:textbox>
          </v:shape>
        </w:pict>
      </w:r>
      <w:r>
        <w:rPr>
          <w:noProof/>
        </w:rPr>
        <w:pict>
          <v:shape id="_x0000_s1031" type="#_x0000_t202" style="position:absolute;margin-left:-45pt;margin-top:18pt;width:99pt;height:90pt;z-index:251643392">
            <v:shadow on="t"/>
            <v:textbox style="mso-next-textbox:#_x0000_s1031" inset=".5mm,.3mm,.5mm,.3mm">
              <w:txbxContent>
                <w:p w:rsidR="003A6663" w:rsidRDefault="003A6663" w:rsidP="000A4650">
                  <w:pPr>
                    <w:rPr>
                      <w:rFonts w:eastAsia="細明體"/>
                      <w:sz w:val="22"/>
                    </w:rPr>
                  </w:pPr>
                  <w:r>
                    <w:rPr>
                      <w:rFonts w:eastAsia="細明體" w:hint="eastAsia"/>
                      <w:sz w:val="22"/>
                    </w:rPr>
                    <w:t>如須經本會</w:t>
                  </w:r>
                  <w:r>
                    <w:rPr>
                      <w:rFonts w:eastAsia="細明體"/>
                      <w:sz w:val="22"/>
                    </w:rPr>
                    <w:t>(</w:t>
                  </w:r>
                  <w:r>
                    <w:rPr>
                      <w:rFonts w:eastAsia="細明體" w:hint="eastAsia"/>
                      <w:sz w:val="22"/>
                    </w:rPr>
                    <w:t>如銀行局</w:t>
                  </w:r>
                  <w:r>
                    <w:rPr>
                      <w:rFonts w:eastAsia="細明體"/>
                      <w:sz w:val="22"/>
                    </w:rPr>
                    <w:t>)</w:t>
                  </w:r>
                  <w:r>
                    <w:rPr>
                      <w:rFonts w:eastAsia="細明體" w:hint="eastAsia"/>
                      <w:sz w:val="22"/>
                    </w:rPr>
                    <w:t>或其他主管機關</w:t>
                  </w:r>
                  <w:r>
                    <w:rPr>
                      <w:rFonts w:eastAsia="細明體"/>
                      <w:sz w:val="22"/>
                    </w:rPr>
                    <w:t>(</w:t>
                  </w:r>
                  <w:r>
                    <w:rPr>
                      <w:rFonts w:eastAsia="細明體" w:hint="eastAsia"/>
                      <w:sz w:val="22"/>
                    </w:rPr>
                    <w:t>如投審會或公平會</w:t>
                  </w:r>
                  <w:r>
                    <w:rPr>
                      <w:rFonts w:eastAsia="細明體"/>
                      <w:sz w:val="22"/>
                    </w:rPr>
                    <w:t>)</w:t>
                  </w:r>
                  <w:r>
                    <w:rPr>
                      <w:rFonts w:eastAsia="細明體" w:hint="eastAsia"/>
                      <w:sz w:val="22"/>
                    </w:rPr>
                    <w:t>申報者</w:t>
                  </w:r>
                  <w:r>
                    <w:rPr>
                      <w:rFonts w:eastAsia="細明體"/>
                      <w:sz w:val="22"/>
                    </w:rPr>
                    <w:t>,</w:t>
                  </w:r>
                  <w:r>
                    <w:rPr>
                      <w:rFonts w:eastAsia="細明體" w:hint="eastAsia"/>
                      <w:sz w:val="22"/>
                    </w:rPr>
                    <w:t>應同時向上開單位送件</w:t>
                  </w:r>
                </w:p>
              </w:txbxContent>
            </v:textbox>
          </v:shape>
        </w:pict>
      </w:r>
      <w:r>
        <w:rPr>
          <w:noProof/>
        </w:rPr>
        <w:pict>
          <v:line id="_x0000_s1032" style="position:absolute;z-index:251656704" from="243pt,18pt" to="243.05pt,132.75pt">
            <v:stroke endarrow="block"/>
          </v:line>
        </w:pict>
      </w:r>
      <w:r>
        <w:rPr>
          <w:noProof/>
        </w:rPr>
        <w:pict>
          <v:shape id="_x0000_s1033" type="#_x0000_t202" style="position:absolute;margin-left:3in;margin-top:18pt;width:54pt;height:90pt;z-index:251657728">
            <v:shadow on="t"/>
            <v:textbox style="mso-next-textbox:#_x0000_s1033" inset=".5mm,.3mm,.5mm,.3mm">
              <w:txbxContent>
                <w:p w:rsidR="003A6663" w:rsidRDefault="003A6663" w:rsidP="000A4650">
                  <w:pPr>
                    <w:pStyle w:val="BodyText"/>
                    <w:spacing w:line="280" w:lineRule="exact"/>
                    <w:rPr>
                      <w:rFonts w:eastAsia="細明體"/>
                    </w:rPr>
                  </w:pPr>
                  <w:r w:rsidRPr="000A4650">
                    <w:rPr>
                      <w:rFonts w:eastAsia="細明體" w:hint="eastAsia"/>
                      <w:sz w:val="24"/>
                    </w:rPr>
                    <w:t>公開收購說明書送達受委任機構及證券相關機構</w:t>
                  </w:r>
                </w:p>
              </w:txbxContent>
            </v:textbox>
          </v:shape>
        </w:pict>
      </w:r>
      <w:r>
        <w:rPr>
          <w:noProof/>
        </w:rPr>
        <w:pict>
          <v:shape id="_x0000_s1034" type="#_x0000_t202" style="position:absolute;margin-left:279pt;margin-top:18pt;width:36pt;height:90pt;z-index:251638272">
            <v:shadow on="t"/>
            <v:textbox style="mso-next-textbox:#_x0000_s1034" inset=".5mm,.3mm,.5mm,.3mm">
              <w:txbxContent>
                <w:p w:rsidR="003A6663" w:rsidRDefault="003A6663" w:rsidP="000A4650">
                  <w:pPr>
                    <w:pStyle w:val="BodyText"/>
                    <w:rPr>
                      <w:rFonts w:eastAsia="細明體"/>
                    </w:rPr>
                  </w:pPr>
                  <w:r w:rsidRPr="000A4650">
                    <w:rPr>
                      <w:rFonts w:eastAsia="細明體" w:hint="eastAsia"/>
                      <w:sz w:val="24"/>
                    </w:rPr>
                    <w:t>公開收購期間開始</w:t>
                  </w:r>
                </w:p>
              </w:txbxContent>
            </v:textbox>
          </v:shape>
        </w:pict>
      </w:r>
      <w:r>
        <w:rPr>
          <w:noProof/>
        </w:rPr>
        <w:pict>
          <v:shape id="_x0000_s1035" type="#_x0000_t202" style="position:absolute;margin-left:63pt;margin-top:18pt;width:36pt;height:90pt;z-index:251633152">
            <v:shadow on="t"/>
            <v:textbox style="mso-next-textbox:#_x0000_s1035" inset=".5mm,.3mm,.5mm,.3mm">
              <w:txbxContent>
                <w:p w:rsidR="003A6663" w:rsidRDefault="003A6663" w:rsidP="000A4650">
                  <w:pPr>
                    <w:pStyle w:val="BodyText"/>
                    <w:rPr>
                      <w:rFonts w:eastAsia="細明體"/>
                    </w:rPr>
                  </w:pPr>
                  <w:r w:rsidRPr="000A4650">
                    <w:rPr>
                      <w:rFonts w:eastAsia="細明體" w:hint="eastAsia"/>
                      <w:sz w:val="24"/>
                    </w:rPr>
                    <w:t>公開收購公告</w:t>
                  </w:r>
                </w:p>
              </w:txbxContent>
            </v:textbox>
          </v:shape>
        </w:pict>
      </w:r>
      <w:r>
        <w:rPr>
          <w:noProof/>
        </w:rPr>
        <w:pict>
          <v:shape id="_x0000_s1036" type="#_x0000_t202" style="position:absolute;margin-left:522pt;margin-top:18pt;width:45pt;height:90pt;z-index:251670016">
            <v:shadow on="t"/>
            <v:textbox style="mso-next-textbox:#_x0000_s1036" inset=".5mm,.3mm,.5mm,.3mm">
              <w:txbxContent>
                <w:p w:rsidR="003A6663" w:rsidRPr="006C15BD" w:rsidRDefault="003A6663" w:rsidP="000A4650">
                  <w:pPr>
                    <w:pStyle w:val="BodyText"/>
                    <w:rPr>
                      <w:rFonts w:eastAsia="細明體"/>
                      <w:sz w:val="24"/>
                    </w:rPr>
                  </w:pPr>
                  <w:r w:rsidRPr="006C15BD">
                    <w:rPr>
                      <w:rFonts w:eastAsia="細明體" w:hint="eastAsia"/>
                      <w:sz w:val="24"/>
                    </w:rPr>
                    <w:t>公開收購人通知應賣人應賣事項</w:t>
                  </w:r>
                </w:p>
              </w:txbxContent>
            </v:textbox>
          </v:shape>
        </w:pict>
      </w:r>
    </w:p>
    <w:p w:rsidR="003A6663" w:rsidRDefault="003A6663" w:rsidP="000A4650">
      <w:pPr>
        <w:rPr>
          <w:sz w:val="32"/>
        </w:rPr>
      </w:pPr>
      <w:r>
        <w:rPr>
          <w:noProof/>
        </w:rPr>
        <w:pict>
          <v:shape id="_x0000_s1037" type="#_x0000_t202" style="position:absolute;margin-left:117pt;margin-top:-18pt;width:90pt;height:90pt;z-index:251635200">
            <v:shadow on="t"/>
            <v:textbox style="mso-next-textbox:#_x0000_s1037" inset=".5mm,.3mm,.5mm,.3mm">
              <w:txbxContent>
                <w:p w:rsidR="003A6663" w:rsidRDefault="003A6663" w:rsidP="000A4650">
                  <w:pPr>
                    <w:rPr>
                      <w:rFonts w:eastAsia="細明體"/>
                      <w:sz w:val="22"/>
                    </w:rPr>
                  </w:pPr>
                  <w:r>
                    <w:rPr>
                      <w:rFonts w:eastAsia="細明體" w:hint="eastAsia"/>
                      <w:sz w:val="22"/>
                    </w:rPr>
                    <w:t>向本會申報公開收購</w:t>
                  </w:r>
                  <w:r>
                    <w:rPr>
                      <w:rFonts w:eastAsia="細明體"/>
                      <w:sz w:val="22"/>
                    </w:rPr>
                    <w:t>(</w:t>
                  </w:r>
                  <w:r>
                    <w:rPr>
                      <w:rFonts w:eastAsia="細明體" w:hint="eastAsia"/>
                      <w:sz w:val="22"/>
                    </w:rPr>
                    <w:t>應檢附</w:t>
                  </w:r>
                  <w:r w:rsidRPr="00E90228">
                    <w:rPr>
                      <w:rFonts w:eastAsia="細明體" w:hint="eastAsia"/>
                      <w:sz w:val="22"/>
                      <w:u w:val="single"/>
                    </w:rPr>
                    <w:t>已傳輸</w:t>
                  </w:r>
                  <w:r>
                    <w:rPr>
                      <w:rFonts w:eastAsia="細明體" w:hint="eastAsia"/>
                      <w:sz w:val="22"/>
                    </w:rPr>
                    <w:t>至公開資訊觀測站上之證明</w:t>
                  </w:r>
                  <w:r w:rsidRPr="00E90228">
                    <w:rPr>
                      <w:rFonts w:eastAsia="細明體" w:hint="eastAsia"/>
                      <w:sz w:val="22"/>
                      <w:u w:val="single"/>
                    </w:rPr>
                    <w:t>文件</w:t>
                  </w:r>
                  <w:r>
                    <w:rPr>
                      <w:rFonts w:eastAsia="細明體"/>
                      <w:sz w:val="22"/>
                    </w:rPr>
                    <w:t>)</w:t>
                  </w:r>
                </w:p>
              </w:txbxContent>
            </v:textbox>
          </v:shape>
        </w:pict>
      </w:r>
    </w:p>
    <w:p w:rsidR="003A6663" w:rsidRDefault="003A6663" w:rsidP="000A4650">
      <w:pPr>
        <w:rPr>
          <w:sz w:val="32"/>
        </w:rPr>
      </w:pPr>
      <w:r>
        <w:rPr>
          <w:noProof/>
        </w:rPr>
        <w:pict>
          <v:line id="_x0000_s1038" style="position:absolute;z-index:251685376" from="405pt,27pt" to="405pt,63pt">
            <v:stroke endarrow="block"/>
          </v:line>
        </w:pict>
      </w:r>
      <w:r>
        <w:rPr>
          <w:noProof/>
        </w:rPr>
        <w:pict>
          <v:line id="_x0000_s1039" style="position:absolute;z-index:251639296" from="477pt,27pt" to="477.05pt,60.75pt">
            <v:stroke endarrow="block"/>
          </v:line>
        </w:pict>
      </w:r>
      <w:r>
        <w:rPr>
          <w:noProof/>
        </w:rPr>
        <w:pict>
          <v:line id="_x0000_s1040" style="position:absolute;z-index:251632128" from="80.25pt,27pt" to="80.3pt,60.75pt">
            <v:stroke endarrow="block"/>
          </v:line>
        </w:pict>
      </w:r>
      <w:r>
        <w:rPr>
          <w:noProof/>
        </w:rPr>
        <w:pict>
          <v:line id="_x0000_s1041" style="position:absolute;z-index:251671040" from="639pt,27pt" to="639.05pt,60.75pt">
            <v:stroke endarrow="block"/>
          </v:line>
        </w:pict>
      </w:r>
      <w:r>
        <w:rPr>
          <w:noProof/>
        </w:rPr>
        <w:pict>
          <v:line id="_x0000_s1042" style="position:absolute;flip:y;z-index:251667968" from="540pt,63pt" to="540pt,90pt">
            <v:stroke endarrow="block"/>
          </v:line>
        </w:pict>
      </w:r>
      <w:r>
        <w:rPr>
          <w:noProof/>
        </w:rPr>
        <w:pict>
          <v:line id="_x0000_s1043" style="position:absolute;z-index:251668992" from="540pt,29.25pt" to="540.05pt,63pt">
            <v:stroke endarrow="block"/>
          </v:line>
        </w:pict>
      </w:r>
      <w:r>
        <w:rPr>
          <w:noProof/>
        </w:rPr>
        <w:pict>
          <v:line id="_x0000_s1044" style="position:absolute;z-index:251634176" from="162pt,27pt" to="162.05pt,60.75pt">
            <v:stroke endarrow="block"/>
          </v:line>
        </w:pict>
      </w:r>
    </w:p>
    <w:p w:rsidR="003A6663" w:rsidRDefault="003A6663" w:rsidP="000A4650">
      <w:pPr>
        <w:rPr>
          <w:sz w:val="32"/>
        </w:rPr>
      </w:pPr>
      <w:r>
        <w:rPr>
          <w:noProof/>
        </w:rPr>
        <w:pict>
          <v:polyline id="_x0000_s1045" style="position:absolute;z-index:251655680;mso-position-horizontal:absolute;mso-position-vertical:absolute" points="396pt,230.1pt,397.6pt,24.95pt" coordsize="32,4103" filled="f">
            <v:stroke endarrow="block"/>
            <v:path arrowok="t"/>
          </v:polyline>
        </w:pict>
      </w:r>
      <w:r>
        <w:rPr>
          <w:noProof/>
        </w:rPr>
        <w:pict>
          <v:polyline id="_x0000_s1046" style="position:absolute;z-index:251653632" points="63pt,153pt,63pt,52.35pt,63.05pt,27pt" coordsize="1,2520" filled="f">
            <v:stroke endarrow="block"/>
            <v:path arrowok="t"/>
          </v:polylin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margin-left:378pt;margin-top:-1in;width:17.95pt;height:180pt;rotation:5894571fd;z-index:251658752"/>
        </w:pict>
      </w:r>
      <w:r>
        <w:rPr>
          <w:noProof/>
        </w:rPr>
        <w:pict>
          <v:line id="_x0000_s1048" style="position:absolute;flip:x;z-index:251660800" from="477pt,27pt" to="477pt,180pt" strokeweight="2pt">
            <v:stroke dashstyle="1 1"/>
          </v:line>
        </w:pict>
      </w:r>
      <w:r>
        <w:rPr>
          <w:noProof/>
        </w:rPr>
        <w:pict>
          <v:shape id="_x0000_s1049" type="#_x0000_t87" style="position:absolute;margin-left:499.45pt;margin-top:4.35pt;width:18pt;height:63pt;rotation:-5947398fd;z-index:251682304"/>
        </w:pict>
      </w:r>
      <w:r>
        <w:rPr>
          <w:noProof/>
        </w:rPr>
        <w:pict>
          <v:line id="_x0000_s1050" style="position:absolute;flip:y;z-index:251645440" from="342pt,27pt" to="342pt,54pt">
            <v:stroke endarrow="block"/>
          </v:line>
        </w:pict>
      </w:r>
      <w:r>
        <w:rPr>
          <w:noProof/>
        </w:rPr>
        <w:pict>
          <v:shape id="_x0000_s1051" type="#_x0000_t87" style="position:absolute;margin-left:243pt;margin-top:-54pt;width:18pt;height:180pt;rotation:-90;z-index:251647488"/>
        </w:pict>
      </w:r>
      <w:r>
        <w:rPr>
          <w:noProof/>
        </w:rPr>
        <w:pict>
          <v:shape id="_x0000_s1052" type="#_x0000_t87" style="position:absolute;margin-left:445.55pt;margin-top:13.45pt;width:18pt;height:45pt;rotation:-5947398fd;z-index:251679232"/>
        </w:pict>
      </w:r>
      <w:r>
        <w:rPr>
          <w:noProof/>
        </w:rPr>
        <w:pict>
          <v:shape id="_x0000_s1053" type="#_x0000_t87" style="position:absolute;margin-left:112.5pt;margin-top:-4.5pt;width:18pt;height:81pt;rotation:-90;z-index:251649536"/>
        </w:pict>
      </w:r>
      <w:r>
        <w:rPr>
          <w:noProof/>
        </w:rPr>
        <w:pict>
          <v:line id="_x0000_s1054" style="position:absolute;z-index:251637248" from="297pt,0" to="297pt,27pt">
            <v:stroke endarrow="block"/>
          </v:line>
        </w:pict>
      </w:r>
      <w:r>
        <w:rPr>
          <w:noProof/>
        </w:rPr>
        <w:pict>
          <v:line id="_x0000_s1055" style="position:absolute;flip:y;z-index:251673088" from="6in,27pt" to="6in,269.85pt" strokeweight="2pt">
            <v:stroke dashstyle="1 1" endarrow="block" endarrowwidth="narrow" endcap="round"/>
          </v:line>
        </w:pict>
      </w:r>
      <w:r>
        <w:rPr>
          <w:noProof/>
        </w:rPr>
        <w:pict>
          <v:line id="_x0000_s1056" style="position:absolute;flip:y;z-index:251641344" from="162pt,27pt" to="162pt,153pt">
            <v:stroke endarrow="block"/>
          </v:line>
        </w:pict>
      </w:r>
      <w:r>
        <w:rPr>
          <w:noProof/>
        </w:rPr>
        <w:pict>
          <v:line id="_x0000_s1057" style="position:absolute;z-index:251631104" from="-9pt,27pt" to="81pt,27pt" strokeweight="2pt"/>
        </w:pict>
      </w:r>
      <w:r>
        <w:rPr>
          <w:noProof/>
        </w:rPr>
        <w:pict>
          <v:line id="_x0000_s1058" style="position:absolute;z-index:251651584" from="81pt,27pt" to="162pt,27pt" strokeweight="2pt">
            <v:stroke dashstyle="1 1"/>
          </v:line>
        </w:pict>
      </w:r>
      <w:r>
        <w:rPr>
          <w:noProof/>
        </w:rPr>
        <w:pict>
          <v:line id="_x0000_s1059" style="position:absolute;z-index:251650560" from="162pt,27pt" to="711pt,27pt" strokeweight="2pt"/>
        </w:pict>
      </w:r>
      <w:r>
        <w:rPr>
          <w:noProof/>
        </w:rPr>
        <w:pict>
          <v:line id="_x0000_s1060" style="position:absolute;z-index:251644416" from="-9pt,0" to="-8.95pt,24.75pt">
            <v:stroke endarrow="block"/>
          </v:line>
        </w:pict>
      </w:r>
    </w:p>
    <w:p w:rsidR="003A6663" w:rsidRDefault="003A6663" w:rsidP="000A4650">
      <w:pPr>
        <w:rPr>
          <w:sz w:val="32"/>
        </w:rPr>
      </w:pPr>
      <w:r>
        <w:rPr>
          <w:noProof/>
        </w:rPr>
        <w:pict>
          <v:shape id="_x0000_s1061" type="#_x0000_t202" style="position:absolute;margin-left:261pt;margin-top:6.95pt;width:126pt;height:182.05pt;z-index:251646464">
            <v:shadow on="t"/>
            <v:textbox style="mso-next-textbox:#_x0000_s1061" inset=".5mm,.3mm,.5mm,.3mm">
              <w:txbxContent>
                <w:p w:rsidR="003A6663" w:rsidRPr="00E040AB" w:rsidRDefault="003A6663" w:rsidP="000A4650">
                  <w:pPr>
                    <w:pStyle w:val="BodyText"/>
                    <w:rPr>
                      <w:rFonts w:eastAsia="細明體"/>
                      <w:sz w:val="20"/>
                      <w:szCs w:val="20"/>
                      <w:u w:val="single"/>
                    </w:rPr>
                  </w:pPr>
                  <w:r w:rsidRPr="00E040AB">
                    <w:rPr>
                      <w:rFonts w:eastAsia="細明體" w:hint="eastAsia"/>
                      <w:sz w:val="20"/>
                      <w:szCs w:val="20"/>
                    </w:rPr>
                    <w:t>被收購公司應於接獲通知後七日內申報並公告內部人持股狀態、本次收購對股東之建議、被收購公司財務狀況以及內部人暨其關係人持有公開收購人之股份</w:t>
                  </w:r>
                  <w:r w:rsidRPr="00167A5A">
                    <w:rPr>
                      <w:rFonts w:eastAsia="細明體" w:hint="eastAsia"/>
                      <w:color w:val="002060"/>
                      <w:sz w:val="20"/>
                      <w:szCs w:val="20"/>
                    </w:rPr>
                    <w:t>。</w:t>
                  </w:r>
                  <w:r w:rsidRPr="003664DF">
                    <w:rPr>
                      <w:rFonts w:eastAsia="細明體" w:hint="eastAsia"/>
                      <w:sz w:val="20"/>
                      <w:szCs w:val="20"/>
                    </w:rPr>
                    <w:t>另設置審議委員會，</w:t>
                  </w:r>
                  <w:r w:rsidRPr="003664DF">
                    <w:rPr>
                      <w:rFonts w:eastAsia="細明體"/>
                      <w:sz w:val="20"/>
                      <w:szCs w:val="20"/>
                    </w:rPr>
                    <w:t>7</w:t>
                  </w:r>
                  <w:r w:rsidRPr="003664DF">
                    <w:rPr>
                      <w:rFonts w:eastAsia="細明體" w:hint="eastAsia"/>
                      <w:sz w:val="20"/>
                      <w:szCs w:val="20"/>
                    </w:rPr>
                    <w:t>日內公告審議公開收購條件之公平性、合理性及對其公司股東提供建議之審議結果</w:t>
                  </w:r>
                </w:p>
              </w:txbxContent>
            </v:textbox>
          </v:shape>
        </w:pict>
      </w:r>
      <w:r>
        <w:rPr>
          <w:noProof/>
        </w:rPr>
        <w:pict>
          <v:shape id="_x0000_s1062" type="#_x0000_t202" style="position:absolute;margin-left:405pt;margin-top:24.95pt;width:27pt;height:153pt;z-index:251628032" stroked="f">
            <v:textbox style="layout-flow:vertical-ideographic;mso-next-textbox:#_x0000_s1062" inset=".5mm,.3mm,.5mm,.3mm">
              <w:txbxContent>
                <w:p w:rsidR="003A6663" w:rsidRDefault="003A6663" w:rsidP="000A4650">
                  <w:pPr>
                    <w:spacing w:line="240" w:lineRule="exact"/>
                    <w:rPr>
                      <w:rFonts w:eastAsia="標楷體"/>
                      <w:sz w:val="22"/>
                    </w:rPr>
                  </w:pPr>
                  <w:r>
                    <w:rPr>
                      <w:rFonts w:eastAsia="標楷體" w:hint="eastAsia"/>
                      <w:sz w:val="22"/>
                    </w:rPr>
                    <w:t>於公開收購期間屆滿五日前申報公告競爭公開收購</w:t>
                  </w:r>
                </w:p>
              </w:txbxContent>
            </v:textbox>
          </v:shape>
        </w:pict>
      </w:r>
      <w:r>
        <w:rPr>
          <w:noProof/>
        </w:rPr>
        <w:pict>
          <v:shape id="_x0000_s1063" type="#_x0000_t202" style="position:absolute;margin-left:495pt;margin-top:9pt;width:26.85pt;height:18pt;z-index:251683328" stroked="f">
            <v:textbox style="mso-next-textbox:#_x0000_s1063" inset=".5mm,.3mm,.5mm,.3mm">
              <w:txbxContent>
                <w:p w:rsidR="003A6663" w:rsidRDefault="003A6663" w:rsidP="000A4650">
                  <w:pPr>
                    <w:rPr>
                      <w:rFonts w:eastAsia="標楷體"/>
                      <w:sz w:val="22"/>
                    </w:rPr>
                  </w:pPr>
                  <w:r>
                    <w:rPr>
                      <w:rFonts w:eastAsia="標楷體" w:hint="eastAsia"/>
                      <w:sz w:val="22"/>
                    </w:rPr>
                    <w:t>二日</w:t>
                  </w:r>
                </w:p>
              </w:txbxContent>
            </v:textbox>
          </v:shape>
        </w:pict>
      </w:r>
      <w:r>
        <w:rPr>
          <w:noProof/>
        </w:rPr>
        <w:pict>
          <v:shape id="_x0000_s1064" type="#_x0000_t202" style="position:absolute;margin-left:531pt;margin-top:18pt;width:1in;height:99pt;z-index:251666944">
            <v:shadow on="t"/>
            <v:textbox style="mso-next-textbox:#_x0000_s1064" inset=".5mm,.3mm,.5mm,.3mm">
              <w:txbxContent>
                <w:p w:rsidR="003A6663" w:rsidRDefault="003A6663" w:rsidP="000A4650">
                  <w:pPr>
                    <w:pStyle w:val="BodyText"/>
                    <w:rPr>
                      <w:rFonts w:eastAsia="細明體"/>
                    </w:rPr>
                  </w:pPr>
                  <w:r w:rsidRPr="006C15BD">
                    <w:rPr>
                      <w:rFonts w:eastAsia="細明體" w:hint="eastAsia"/>
                      <w:sz w:val="24"/>
                    </w:rPr>
                    <w:t>期間</w:t>
                  </w:r>
                  <w:r>
                    <w:rPr>
                      <w:rFonts w:eastAsia="細明體" w:hint="eastAsia"/>
                      <w:sz w:val="24"/>
                    </w:rPr>
                    <w:t>屆滿</w:t>
                  </w:r>
                  <w:r w:rsidRPr="006C15BD">
                    <w:rPr>
                      <w:rFonts w:eastAsia="細明體" w:hint="eastAsia"/>
                      <w:sz w:val="24"/>
                    </w:rPr>
                    <w:t>後二日內向本會申報並公告公開收購結果</w:t>
                  </w:r>
                </w:p>
              </w:txbxContent>
            </v:textbox>
          </v:shape>
        </w:pict>
      </w:r>
      <w:r>
        <w:rPr>
          <w:noProof/>
        </w:rPr>
        <w:pict>
          <v:shape id="_x0000_s1065" type="#_x0000_t202" style="position:absolute;margin-left:243pt;margin-top:9pt;width:18pt;height:81pt;z-index:251648512" stroked="f">
            <v:textbox style="layout-flow:vertical-ideographic;mso-next-textbox:#_x0000_s1065" inset=".5mm,.3mm,.5mm,.3mm">
              <w:txbxContent>
                <w:p w:rsidR="003A6663" w:rsidRDefault="003A6663" w:rsidP="000A4650">
                  <w:pPr>
                    <w:rPr>
                      <w:rFonts w:eastAsia="標楷體"/>
                      <w:sz w:val="22"/>
                    </w:rPr>
                  </w:pPr>
                  <w:r>
                    <w:rPr>
                      <w:rFonts w:eastAsia="標楷體" w:hint="eastAsia"/>
                      <w:sz w:val="22"/>
                    </w:rPr>
                    <w:t>不得超過七日</w:t>
                  </w:r>
                </w:p>
              </w:txbxContent>
            </v:textbox>
          </v:shape>
        </w:pict>
      </w:r>
      <w:r>
        <w:rPr>
          <w:noProof/>
        </w:rPr>
        <w:pict>
          <v:shape id="_x0000_s1066" type="#_x0000_t202" style="position:absolute;margin-left:99pt;margin-top:9pt;width:54pt;height:45pt;z-index:251636224" stroked="f">
            <v:textbox style="mso-next-textbox:#_x0000_s1066" inset=".5mm,.3mm,.5mm,.3mm">
              <w:txbxContent>
                <w:p w:rsidR="003A6663" w:rsidRPr="006C15BD" w:rsidRDefault="003A6663" w:rsidP="000A4650">
                  <w:pPr>
                    <w:pStyle w:val="BodyText"/>
                    <w:spacing w:line="300" w:lineRule="exact"/>
                    <w:rPr>
                      <w:rFonts w:eastAsia="標楷體"/>
                      <w:sz w:val="24"/>
                    </w:rPr>
                  </w:pPr>
                  <w:r w:rsidRPr="006C15BD">
                    <w:rPr>
                      <w:rFonts w:eastAsia="標楷體" w:hint="eastAsia"/>
                      <w:sz w:val="24"/>
                    </w:rPr>
                    <w:t>公告及申報日得為同一日</w:t>
                  </w:r>
                </w:p>
              </w:txbxContent>
            </v:textbox>
          </v:shape>
        </w:pict>
      </w:r>
      <w:r>
        <w:rPr>
          <w:noProof/>
        </w:rPr>
        <w:pict>
          <v:shape id="_x0000_s1067" type="#_x0000_t202" style="position:absolute;margin-left:441pt;margin-top:9pt;width:26.85pt;height:18pt;z-index:251629056" stroked="f">
            <v:textbox style="mso-next-textbox:#_x0000_s1067" inset=".5mm,.3mm,.5mm,.3mm">
              <w:txbxContent>
                <w:p w:rsidR="003A6663" w:rsidRDefault="003A6663" w:rsidP="000A4650">
                  <w:pPr>
                    <w:rPr>
                      <w:rFonts w:eastAsia="標楷體"/>
                      <w:sz w:val="22"/>
                    </w:rPr>
                  </w:pPr>
                  <w:r>
                    <w:rPr>
                      <w:rFonts w:eastAsia="標楷體" w:hint="eastAsia"/>
                      <w:sz w:val="22"/>
                    </w:rPr>
                    <w:t>五日</w:t>
                  </w:r>
                </w:p>
              </w:txbxContent>
            </v:textbox>
          </v:shape>
        </w:pict>
      </w:r>
    </w:p>
    <w:p w:rsidR="003A6663" w:rsidRDefault="003A6663" w:rsidP="000A4650">
      <w:pPr>
        <w:rPr>
          <w:sz w:val="32"/>
        </w:rPr>
      </w:pPr>
      <w:r>
        <w:rPr>
          <w:noProof/>
        </w:rPr>
        <w:pict>
          <v:shape id="_x0000_s1068" type="#_x0000_t202" style="position:absolute;margin-left:450pt;margin-top:0;width:27pt;height:135pt;z-index:251630080" stroked="f">
            <v:textbox style="layout-flow:vertical-ideographic;mso-next-textbox:#_x0000_s1068" inset=".5mm,.3mm,.5mm,.3mm">
              <w:txbxContent>
                <w:p w:rsidR="003A6663" w:rsidRDefault="003A6663" w:rsidP="000A4650">
                  <w:pPr>
                    <w:spacing w:line="240" w:lineRule="exact"/>
                    <w:rPr>
                      <w:rFonts w:eastAsia="標楷體"/>
                      <w:sz w:val="22"/>
                    </w:rPr>
                  </w:pPr>
                  <w:r>
                    <w:rPr>
                      <w:rFonts w:eastAsia="標楷體" w:hint="eastAsia"/>
                      <w:sz w:val="22"/>
                    </w:rPr>
                    <w:t>申報公告延長公開收購期間</w:t>
                  </w:r>
                  <w:r>
                    <w:rPr>
                      <w:rFonts w:eastAsia="標楷體"/>
                      <w:sz w:val="22"/>
                    </w:rPr>
                    <w:t>(</w:t>
                  </w:r>
                  <w:r>
                    <w:rPr>
                      <w:rFonts w:eastAsia="標楷體" w:hint="eastAsia"/>
                      <w:sz w:val="22"/>
                    </w:rPr>
                    <w:t>延長以一次為限</w:t>
                  </w:r>
                  <w:r>
                    <w:rPr>
                      <w:rFonts w:eastAsia="標楷體"/>
                      <w:sz w:val="22"/>
                    </w:rPr>
                    <w:t>)</w:t>
                  </w:r>
                </w:p>
              </w:txbxContent>
            </v:textbox>
          </v:shape>
        </w:pict>
      </w:r>
    </w:p>
    <w:p w:rsidR="003A6663" w:rsidRDefault="003A6663" w:rsidP="000A4650">
      <w:pPr>
        <w:rPr>
          <w:sz w:val="32"/>
        </w:rPr>
      </w:pPr>
    </w:p>
    <w:p w:rsidR="003A6663" w:rsidRDefault="003A6663" w:rsidP="000A4650">
      <w:pPr>
        <w:rPr>
          <w:sz w:val="32"/>
        </w:rPr>
      </w:pPr>
      <w:r>
        <w:rPr>
          <w:noProof/>
        </w:rPr>
        <w:pict>
          <v:shape id="_x0000_s1069" type="#_x0000_t202" style="position:absolute;margin-left:126pt;margin-top:9pt;width:81pt;height:90pt;z-index:251642368">
            <v:shadow on="t"/>
            <v:textbox style="mso-next-textbox:#_x0000_s1069" inset=".5mm,.3mm,.5mm,.3mm">
              <w:txbxContent>
                <w:p w:rsidR="003A6663" w:rsidRPr="006C15BD" w:rsidRDefault="003A6663" w:rsidP="000A4650">
                  <w:pPr>
                    <w:pStyle w:val="BodyText"/>
                    <w:rPr>
                      <w:rFonts w:eastAsia="細明體"/>
                      <w:sz w:val="24"/>
                    </w:rPr>
                  </w:pPr>
                  <w:r w:rsidRPr="006C15BD">
                    <w:rPr>
                      <w:rFonts w:eastAsia="細明體" w:hint="eastAsia"/>
                      <w:sz w:val="24"/>
                    </w:rPr>
                    <w:t>將收購意旨通知被收購公司</w:t>
                  </w:r>
                </w:p>
              </w:txbxContent>
            </v:textbox>
          </v:shape>
        </w:pict>
      </w:r>
      <w:r>
        <w:rPr>
          <w:noProof/>
        </w:rPr>
        <w:pict>
          <v:shape id="_x0000_s1070" type="#_x0000_t202" style="position:absolute;margin-left:9pt;margin-top:9pt;width:108pt;height:90pt;z-index:251652608">
            <v:shadow on="t"/>
            <v:textbox style="mso-next-textbox:#_x0000_s1070" inset=".5mm,.3mm,.5mm,.3mm">
              <w:txbxContent>
                <w:p w:rsidR="003A6663" w:rsidRDefault="003A6663" w:rsidP="000A4650">
                  <w:pPr>
                    <w:pStyle w:val="BodyText"/>
                    <w:rPr>
                      <w:rFonts w:eastAsia="細明體"/>
                    </w:rPr>
                  </w:pPr>
                  <w:r w:rsidRPr="006C15BD">
                    <w:rPr>
                      <w:rFonts w:eastAsia="細明體" w:hint="eastAsia"/>
                      <w:sz w:val="24"/>
                    </w:rPr>
                    <w:t>與受委任機構簽訂委任契約</w:t>
                  </w:r>
                  <w:r w:rsidRPr="006C15BD">
                    <w:rPr>
                      <w:rFonts w:eastAsia="細明體"/>
                      <w:sz w:val="24"/>
                    </w:rPr>
                    <w:t>(</w:t>
                  </w:r>
                  <w:r w:rsidRPr="006C15BD">
                    <w:rPr>
                      <w:rFonts w:eastAsia="細明體" w:hint="eastAsia"/>
                      <w:sz w:val="24"/>
                    </w:rPr>
                    <w:t>辦理有價證券交存、公開收購說明書交付以及價款之收付</w:t>
                  </w:r>
                  <w:r w:rsidRPr="006C15BD">
                    <w:rPr>
                      <w:rFonts w:eastAsia="細明體"/>
                      <w:sz w:val="24"/>
                    </w:rPr>
                    <w:t>)</w:t>
                  </w:r>
                </w:p>
              </w:txbxContent>
            </v:textbox>
          </v:shape>
        </w:pict>
      </w:r>
    </w:p>
    <w:p w:rsidR="003A6663" w:rsidRDefault="003A6663" w:rsidP="000A4650">
      <w:pPr>
        <w:rPr>
          <w:sz w:val="32"/>
        </w:rPr>
      </w:pPr>
      <w:r>
        <w:rPr>
          <w:noProof/>
        </w:rPr>
        <w:pict>
          <v:shape id="_x0000_s1071" type="#_x0000_t202" style="position:absolute;margin-left:495pt;margin-top:18pt;width:54pt;height:36pt;z-index:251665920" stroked="f">
            <v:textbox style="mso-next-textbox:#_x0000_s1071" inset=".5mm,.3mm,.5mm,.3mm">
              <w:txbxContent>
                <w:p w:rsidR="003A6663" w:rsidRDefault="003A6663" w:rsidP="000A4650">
                  <w:pPr>
                    <w:pStyle w:val="BodyText"/>
                    <w:spacing w:line="280" w:lineRule="exact"/>
                    <w:rPr>
                      <w:rFonts w:eastAsia="標楷體"/>
                    </w:rPr>
                  </w:pPr>
                  <w:r w:rsidRPr="006C15BD">
                    <w:rPr>
                      <w:rFonts w:eastAsia="標楷體" w:hint="eastAsia"/>
                      <w:sz w:val="24"/>
                    </w:rPr>
                    <w:t>不得超過三十日</w:t>
                  </w:r>
                </w:p>
              </w:txbxContent>
            </v:textbox>
          </v:shape>
        </w:pict>
      </w:r>
      <w:r>
        <w:rPr>
          <w:noProof/>
        </w:rPr>
        <w:pict>
          <v:shape id="_x0000_s1072" type="#_x0000_t87" style="position:absolute;margin-left:522pt;margin-top:-45pt;width:18pt;height:108pt;rotation:-90;z-index:251664896"/>
        </w:pict>
      </w:r>
      <w:r>
        <w:rPr>
          <w:noProof/>
        </w:rPr>
        <w:pict>
          <v:shape id="_x0000_s1073" type="#_x0000_t202" style="position:absolute;margin-left:558pt;margin-top:27pt;width:72.15pt;height:36pt;z-index:251662848">
            <v:shadow on="t"/>
            <v:textbox style="mso-next-textbox:#_x0000_s1073" inset=".5mm,.3mm,.5mm,.3mm">
              <w:txbxContent>
                <w:p w:rsidR="003A6663" w:rsidRDefault="003A6663" w:rsidP="000A4650">
                  <w:pPr>
                    <w:rPr>
                      <w:sz w:val="22"/>
                    </w:rPr>
                  </w:pPr>
                  <w:r>
                    <w:rPr>
                      <w:rFonts w:hint="eastAsia"/>
                      <w:sz w:val="22"/>
                    </w:rPr>
                    <w:t>公開收購期間屆滿</w:t>
                  </w:r>
                </w:p>
              </w:txbxContent>
            </v:textbox>
          </v:shape>
        </w:pict>
      </w:r>
      <w:r>
        <w:rPr>
          <w:noProof/>
        </w:rPr>
        <w:pict>
          <v:line id="_x0000_s1074" style="position:absolute;flip:y;z-index:251663872" from="585pt,0" to="585pt,27pt">
            <v:stroke endarrow="block"/>
          </v:line>
        </w:pict>
      </w:r>
      <w:r>
        <w:rPr>
          <w:noProof/>
        </w:rPr>
        <w:pict>
          <v:line id="_x0000_s1075" style="position:absolute;z-index:251661824" from="477pt,0" to="584.85pt,0" strokeweight="2pt"/>
        </w:pict>
      </w:r>
    </w:p>
    <w:p w:rsidR="003A6663" w:rsidRDefault="003A6663" w:rsidP="000A4650">
      <w:pPr>
        <w:rPr>
          <w:sz w:val="32"/>
        </w:rPr>
      </w:pPr>
      <w:r>
        <w:rPr>
          <w:noProof/>
        </w:rPr>
        <w:pict>
          <v:shape id="_x0000_s1076" type="#_x0000_t202" style="position:absolute;margin-left:333pt;margin-top:15.95pt;width:90pt;height:99pt;z-index:251654656">
            <v:shadow on="t"/>
            <v:textbox style="mso-next-textbox:#_x0000_s1076" inset=".5mm,.3mm,.5mm,.3mm">
              <w:txbxContent>
                <w:p w:rsidR="003A6663" w:rsidRDefault="003A6663" w:rsidP="000A4650">
                  <w:pPr>
                    <w:pStyle w:val="BodyText"/>
                  </w:pPr>
                  <w:r w:rsidRPr="00CF3F44">
                    <w:rPr>
                      <w:rFonts w:hint="eastAsia"/>
                      <w:sz w:val="24"/>
                    </w:rPr>
                    <w:t>受委任機構接受應賣人交存有價證券並交付公開收購說明書及開具憑證予應賣人</w:t>
                  </w:r>
                </w:p>
              </w:txbxContent>
            </v:textbox>
          </v:shape>
        </w:pict>
      </w:r>
    </w:p>
    <w:p w:rsidR="003A6663" w:rsidRDefault="003A6663" w:rsidP="000A4650">
      <w:pPr>
        <w:rPr>
          <w:sz w:val="32"/>
        </w:rPr>
      </w:pPr>
      <w:r>
        <w:rPr>
          <w:noProof/>
        </w:rPr>
        <w:pict>
          <v:shape id="_x0000_s1077" type="#_x0000_t202" style="position:absolute;margin-left:6in;margin-top:33.95pt;width:81pt;height:36pt;z-index:251676160">
            <v:shadow on="t"/>
            <v:textbox style="mso-next-textbox:#_x0000_s1077" inset=".5mm,.3mm,.5mm,.3mm">
              <w:txbxContent>
                <w:p w:rsidR="003A6663" w:rsidRDefault="003A6663" w:rsidP="000A4650">
                  <w:pPr>
                    <w:rPr>
                      <w:sz w:val="22"/>
                    </w:rPr>
                  </w:pPr>
                  <w:r>
                    <w:rPr>
                      <w:rFonts w:hint="eastAsia"/>
                      <w:sz w:val="22"/>
                    </w:rPr>
                    <w:t>競爭公開收購期間申報與公告</w:t>
                  </w:r>
                </w:p>
              </w:txbxContent>
            </v:textbox>
          </v:shape>
        </w:pict>
      </w:r>
      <w:r>
        <w:rPr>
          <w:noProof/>
        </w:rPr>
        <w:pict>
          <v:line id="_x0000_s1078" style="position:absolute;flip:y;z-index:251675136" from="6in,18pt" to="6in,36pt">
            <v:stroke endarrow="block"/>
          </v:line>
        </w:pict>
      </w:r>
      <w:r>
        <w:rPr>
          <w:noProof/>
        </w:rPr>
        <w:pict>
          <v:line id="_x0000_s1079" style="position:absolute;flip:y;z-index:251677184" from="666pt,18pt" to="666pt,36pt">
            <v:stroke endarrow="block"/>
          </v:line>
        </w:pict>
      </w:r>
      <w:r>
        <w:rPr>
          <w:noProof/>
        </w:rPr>
        <w:pict>
          <v:shape id="_x0000_s1080" type="#_x0000_t87" style="position:absolute;margin-left:540pt;margin-top:-90pt;width:18pt;height:234pt;rotation:-90;z-index:251680256" adj=",10790"/>
        </w:pict>
      </w:r>
      <w:r>
        <w:rPr>
          <w:noProof/>
        </w:rPr>
        <w:pict>
          <v:line id="_x0000_s1081" style="position:absolute;z-index:251674112" from="6in,18pt" to="666pt,18pt" strokeweight="2pt"/>
        </w:pict>
      </w:r>
    </w:p>
    <w:p w:rsidR="003A6663" w:rsidRDefault="003A6663" w:rsidP="000A4650">
      <w:pPr>
        <w:rPr>
          <w:sz w:val="32"/>
        </w:rPr>
      </w:pPr>
      <w:r>
        <w:rPr>
          <w:noProof/>
        </w:rPr>
        <w:pict>
          <v:shape id="_x0000_s1082" type="#_x0000_t202" style="position:absolute;margin-left:531pt;margin-top:6.95pt;width:81pt;height:27pt;z-index:251681280" stroked="f">
            <v:textbox style="mso-next-textbox:#_x0000_s1082" inset=".5mm,.3mm,.5mm,.3mm">
              <w:txbxContent>
                <w:p w:rsidR="003A6663" w:rsidRPr="00CF3F44" w:rsidRDefault="003A6663" w:rsidP="000A4650">
                  <w:pPr>
                    <w:pStyle w:val="BodyText"/>
                    <w:spacing w:line="240" w:lineRule="exact"/>
                    <w:rPr>
                      <w:rFonts w:eastAsia="標楷體"/>
                      <w:sz w:val="24"/>
                    </w:rPr>
                  </w:pPr>
                  <w:r w:rsidRPr="00CF3F44">
                    <w:rPr>
                      <w:rFonts w:eastAsia="標楷體" w:hint="eastAsia"/>
                      <w:sz w:val="24"/>
                    </w:rPr>
                    <w:t>不得少於十日多於五十日</w:t>
                  </w:r>
                </w:p>
              </w:txbxContent>
            </v:textbox>
          </v:shape>
        </w:pict>
      </w:r>
      <w:r>
        <w:rPr>
          <w:noProof/>
        </w:rPr>
        <w:pict>
          <v:shape id="_x0000_s1083" type="#_x0000_t202" style="position:absolute;margin-left:621pt;margin-top:63pt;width:90pt;height:36pt;z-index:251684352" stroked="f">
            <v:textbox style="mso-next-textbox:#_x0000_s1083">
              <w:txbxContent>
                <w:p w:rsidR="003A6663" w:rsidRDefault="003A6663" w:rsidP="000A4650">
                  <w:pPr>
                    <w:rPr>
                      <w:rFonts w:eastAsia="標楷體"/>
                    </w:rPr>
                  </w:pPr>
                  <w:r>
                    <w:rPr>
                      <w:rFonts w:eastAsia="標楷體" w:hint="eastAsia"/>
                    </w:rPr>
                    <w:t>製表</w:t>
                  </w:r>
                  <w:r>
                    <w:rPr>
                      <w:rFonts w:eastAsia="標楷體"/>
                    </w:rPr>
                    <w:t>:</w:t>
                  </w:r>
                  <w:r>
                    <w:rPr>
                      <w:rFonts w:eastAsia="標楷體" w:hint="eastAsia"/>
                    </w:rPr>
                    <w:t>證期局</w:t>
                  </w:r>
                </w:p>
              </w:txbxContent>
            </v:textbox>
          </v:shape>
        </w:pict>
      </w:r>
      <w:r>
        <w:rPr>
          <w:noProof/>
        </w:rPr>
        <w:pict>
          <v:shape id="_x0000_s1084" type="#_x0000_t202" style="position:absolute;margin-left:630pt;margin-top:0;width:81pt;height:36pt;z-index:251678208">
            <v:shadow on="t"/>
            <v:textbox style="mso-next-textbox:#_x0000_s1084" inset=".5mm,.3mm,.5mm,.3mm">
              <w:txbxContent>
                <w:p w:rsidR="003A6663" w:rsidRDefault="003A6663" w:rsidP="000A4650">
                  <w:pPr>
                    <w:rPr>
                      <w:sz w:val="22"/>
                    </w:rPr>
                  </w:pPr>
                  <w:r>
                    <w:rPr>
                      <w:rFonts w:hint="eastAsia"/>
                      <w:sz w:val="22"/>
                    </w:rPr>
                    <w:t>競爭公開收購期間屆滿</w:t>
                  </w:r>
                </w:p>
              </w:txbxContent>
            </v:textbox>
          </v:shape>
        </w:pict>
      </w:r>
    </w:p>
    <w:sectPr w:rsidR="003A6663" w:rsidSect="00D50032">
      <w:headerReference w:type="default" r:id="rId10"/>
      <w:footerReference w:type="default" r:id="rId11"/>
      <w:pgSz w:w="16838" w:h="11906" w:orient="landscape"/>
      <w:pgMar w:top="680" w:right="1440" w:bottom="680" w:left="1440" w:header="851" w:footer="992" w:gutter="0"/>
      <w:pgNumType w:start="31"/>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663" w:rsidRDefault="003A6663">
      <w:r>
        <w:separator/>
      </w:r>
    </w:p>
  </w:endnote>
  <w:endnote w:type="continuationSeparator" w:id="0">
    <w:p w:rsidR="003A6663" w:rsidRDefault="003A6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63" w:rsidRDefault="003A6663" w:rsidP="00946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6663" w:rsidRDefault="003A6663" w:rsidP="005371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63" w:rsidRDefault="003A6663" w:rsidP="00E57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6663" w:rsidRDefault="003A6663" w:rsidP="0053717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63" w:rsidRDefault="003A6663" w:rsidP="00614478">
    <w:pPr>
      <w:pStyle w:val="Footer"/>
      <w:ind w:right="360"/>
      <w:jc w:val="center"/>
    </w:pPr>
    <w:r>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663" w:rsidRDefault="003A6663">
      <w:r>
        <w:separator/>
      </w:r>
    </w:p>
  </w:footnote>
  <w:footnote w:type="continuationSeparator" w:id="0">
    <w:p w:rsidR="003A6663" w:rsidRDefault="003A6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63" w:rsidRDefault="003A66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496"/>
    <w:multiLevelType w:val="hybridMultilevel"/>
    <w:tmpl w:val="3FE25228"/>
    <w:lvl w:ilvl="0" w:tplc="9E1C2270">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450E7E"/>
    <w:multiLevelType w:val="hybridMultilevel"/>
    <w:tmpl w:val="7AB29CB8"/>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6C96ADA"/>
    <w:multiLevelType w:val="multilevel"/>
    <w:tmpl w:val="1D720A0E"/>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7643DB2"/>
    <w:multiLevelType w:val="hybridMultilevel"/>
    <w:tmpl w:val="453C828A"/>
    <w:lvl w:ilvl="0" w:tplc="68E6CA94">
      <w:start w:val="1"/>
      <w:numFmt w:val="taiwaneseCountingThousand"/>
      <w:lvlText w:val="(%1)"/>
      <w:lvlJc w:val="left"/>
      <w:pPr>
        <w:tabs>
          <w:tab w:val="num" w:pos="1361"/>
        </w:tabs>
        <w:ind w:left="1361" w:hanging="720"/>
      </w:pPr>
      <w:rPr>
        <w:rFonts w:cs="Times New Roman" w:hint="default"/>
      </w:rPr>
    </w:lvl>
    <w:lvl w:ilvl="1" w:tplc="04090019" w:tentative="1">
      <w:start w:val="1"/>
      <w:numFmt w:val="ideographTraditional"/>
      <w:lvlText w:val="%2、"/>
      <w:lvlJc w:val="left"/>
      <w:pPr>
        <w:tabs>
          <w:tab w:val="num" w:pos="1601"/>
        </w:tabs>
        <w:ind w:left="1601" w:hanging="480"/>
      </w:pPr>
      <w:rPr>
        <w:rFonts w:cs="Times New Roman"/>
      </w:rPr>
    </w:lvl>
    <w:lvl w:ilvl="2" w:tplc="0409001B" w:tentative="1">
      <w:start w:val="1"/>
      <w:numFmt w:val="lowerRoman"/>
      <w:lvlText w:val="%3."/>
      <w:lvlJc w:val="right"/>
      <w:pPr>
        <w:tabs>
          <w:tab w:val="num" w:pos="2081"/>
        </w:tabs>
        <w:ind w:left="2081" w:hanging="480"/>
      </w:pPr>
      <w:rPr>
        <w:rFonts w:cs="Times New Roman"/>
      </w:rPr>
    </w:lvl>
    <w:lvl w:ilvl="3" w:tplc="0409000F" w:tentative="1">
      <w:start w:val="1"/>
      <w:numFmt w:val="decimal"/>
      <w:lvlText w:val="%4."/>
      <w:lvlJc w:val="left"/>
      <w:pPr>
        <w:tabs>
          <w:tab w:val="num" w:pos="2561"/>
        </w:tabs>
        <w:ind w:left="2561" w:hanging="480"/>
      </w:pPr>
      <w:rPr>
        <w:rFonts w:cs="Times New Roman"/>
      </w:rPr>
    </w:lvl>
    <w:lvl w:ilvl="4" w:tplc="04090019" w:tentative="1">
      <w:start w:val="1"/>
      <w:numFmt w:val="ideographTraditional"/>
      <w:lvlText w:val="%5、"/>
      <w:lvlJc w:val="left"/>
      <w:pPr>
        <w:tabs>
          <w:tab w:val="num" w:pos="3041"/>
        </w:tabs>
        <w:ind w:left="3041" w:hanging="480"/>
      </w:pPr>
      <w:rPr>
        <w:rFonts w:cs="Times New Roman"/>
      </w:rPr>
    </w:lvl>
    <w:lvl w:ilvl="5" w:tplc="0409001B" w:tentative="1">
      <w:start w:val="1"/>
      <w:numFmt w:val="lowerRoman"/>
      <w:lvlText w:val="%6."/>
      <w:lvlJc w:val="right"/>
      <w:pPr>
        <w:tabs>
          <w:tab w:val="num" w:pos="3521"/>
        </w:tabs>
        <w:ind w:left="3521" w:hanging="480"/>
      </w:pPr>
      <w:rPr>
        <w:rFonts w:cs="Times New Roman"/>
      </w:rPr>
    </w:lvl>
    <w:lvl w:ilvl="6" w:tplc="0409000F" w:tentative="1">
      <w:start w:val="1"/>
      <w:numFmt w:val="decimal"/>
      <w:lvlText w:val="%7."/>
      <w:lvlJc w:val="left"/>
      <w:pPr>
        <w:tabs>
          <w:tab w:val="num" w:pos="4001"/>
        </w:tabs>
        <w:ind w:left="4001" w:hanging="480"/>
      </w:pPr>
      <w:rPr>
        <w:rFonts w:cs="Times New Roman"/>
      </w:rPr>
    </w:lvl>
    <w:lvl w:ilvl="7" w:tplc="04090019" w:tentative="1">
      <w:start w:val="1"/>
      <w:numFmt w:val="ideographTraditional"/>
      <w:lvlText w:val="%8、"/>
      <w:lvlJc w:val="left"/>
      <w:pPr>
        <w:tabs>
          <w:tab w:val="num" w:pos="4481"/>
        </w:tabs>
        <w:ind w:left="4481" w:hanging="480"/>
      </w:pPr>
      <w:rPr>
        <w:rFonts w:cs="Times New Roman"/>
      </w:rPr>
    </w:lvl>
    <w:lvl w:ilvl="8" w:tplc="0409001B" w:tentative="1">
      <w:start w:val="1"/>
      <w:numFmt w:val="lowerRoman"/>
      <w:lvlText w:val="%9."/>
      <w:lvlJc w:val="right"/>
      <w:pPr>
        <w:tabs>
          <w:tab w:val="num" w:pos="4961"/>
        </w:tabs>
        <w:ind w:left="4961" w:hanging="480"/>
      </w:pPr>
      <w:rPr>
        <w:rFonts w:cs="Times New Roman"/>
      </w:rPr>
    </w:lvl>
  </w:abstractNum>
  <w:abstractNum w:abstractNumId="4">
    <w:nsid w:val="107D36F9"/>
    <w:multiLevelType w:val="multilevel"/>
    <w:tmpl w:val="CFA44630"/>
    <w:lvl w:ilvl="0">
      <w:start w:val="1"/>
      <w:numFmt w:val="taiwaneseCountingThousand"/>
      <w:lvlText w:val="（%1）"/>
      <w:lvlJc w:val="left"/>
      <w:pPr>
        <w:tabs>
          <w:tab w:val="num" w:pos="1440"/>
        </w:tabs>
        <w:ind w:left="1440" w:hanging="10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B209A7"/>
    <w:multiLevelType w:val="hybridMultilevel"/>
    <w:tmpl w:val="F8DA79E4"/>
    <w:lvl w:ilvl="0" w:tplc="9E1C2270">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40127F3"/>
    <w:multiLevelType w:val="hybridMultilevel"/>
    <w:tmpl w:val="927AF8FE"/>
    <w:lvl w:ilvl="0" w:tplc="9E1C2270">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CC7DE9"/>
    <w:multiLevelType w:val="multilevel"/>
    <w:tmpl w:val="1D720A0E"/>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19477415"/>
    <w:multiLevelType w:val="hybridMultilevel"/>
    <w:tmpl w:val="5B1E293C"/>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A8B05EE"/>
    <w:multiLevelType w:val="hybridMultilevel"/>
    <w:tmpl w:val="422AD4D8"/>
    <w:lvl w:ilvl="0" w:tplc="E97E325C">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CE706FA"/>
    <w:multiLevelType w:val="hybridMultilevel"/>
    <w:tmpl w:val="8D8461CE"/>
    <w:lvl w:ilvl="0" w:tplc="0B2E667E">
      <w:start w:val="1"/>
      <w:numFmt w:val="taiwaneseCountingThousand"/>
      <w:lvlText w:val="（%1）"/>
      <w:lvlJc w:val="left"/>
      <w:pPr>
        <w:tabs>
          <w:tab w:val="num" w:pos="876"/>
        </w:tabs>
        <w:ind w:left="876" w:hanging="876"/>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F471B7E"/>
    <w:multiLevelType w:val="hybridMultilevel"/>
    <w:tmpl w:val="E68C2844"/>
    <w:lvl w:ilvl="0" w:tplc="9E1C2270">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3616BD9"/>
    <w:multiLevelType w:val="hybridMultilevel"/>
    <w:tmpl w:val="5EC41656"/>
    <w:lvl w:ilvl="0" w:tplc="6E20340E">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83376C3"/>
    <w:multiLevelType w:val="hybridMultilevel"/>
    <w:tmpl w:val="7804AD46"/>
    <w:lvl w:ilvl="0" w:tplc="785835FC">
      <w:start w:val="1"/>
      <w:numFmt w:val="taiwaneseCountingThousand"/>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14">
    <w:nsid w:val="2DEE4FB4"/>
    <w:multiLevelType w:val="hybridMultilevel"/>
    <w:tmpl w:val="38F6B1E8"/>
    <w:lvl w:ilvl="0" w:tplc="645812D0">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5">
    <w:nsid w:val="2E077402"/>
    <w:multiLevelType w:val="multilevel"/>
    <w:tmpl w:val="A08A41B6"/>
    <w:lvl w:ilvl="0">
      <w:start w:val="1"/>
      <w:numFmt w:val="taiwaneseCountingThousand"/>
      <w:pStyle w:val="a"/>
      <w:suff w:val="nothing"/>
      <w:lvlText w:val="%1、"/>
      <w:lvlJc w:val="left"/>
      <w:pPr>
        <w:ind w:left="964" w:hanging="652"/>
      </w:pPr>
      <w:rPr>
        <w:rFonts w:ascii="標楷體" w:eastAsia="標楷體" w:hAnsi="Times New Roman" w:cs="Times New Roman" w:hint="eastAsia"/>
        <w:b w:val="0"/>
        <w:i w:val="0"/>
        <w:sz w:val="32"/>
      </w:rPr>
    </w:lvl>
    <w:lvl w:ilvl="1">
      <w:start w:val="1"/>
      <w:numFmt w:val="taiwaneseCountingThousand"/>
      <w:suff w:val="nothing"/>
      <w:lvlText w:val="(%2)"/>
      <w:lvlJc w:val="left"/>
      <w:pPr>
        <w:ind w:left="1287" w:hanging="652"/>
      </w:pPr>
      <w:rPr>
        <w:rFonts w:ascii="標楷體" w:eastAsia="標楷體" w:hAnsi="Times New Roman" w:cs="Times New Roman" w:hint="eastAsia"/>
        <w:b w:val="0"/>
        <w:i w:val="0"/>
        <w:sz w:val="32"/>
      </w:rPr>
    </w:lvl>
    <w:lvl w:ilvl="2">
      <w:start w:val="1"/>
      <w:numFmt w:val="decimalFullWidth"/>
      <w:suff w:val="nothing"/>
      <w:lvlText w:val="%3、"/>
      <w:lvlJc w:val="left"/>
      <w:pPr>
        <w:ind w:left="1605" w:hanging="641"/>
      </w:pPr>
      <w:rPr>
        <w:rFonts w:ascii="標楷體" w:eastAsia="標楷體" w:hAnsi="Times New Roman" w:cs="Times New Roman" w:hint="eastAsia"/>
        <w:b w:val="0"/>
        <w:i w:val="0"/>
        <w:sz w:val="32"/>
      </w:rPr>
    </w:lvl>
    <w:lvl w:ilvl="3">
      <w:start w:val="1"/>
      <w:numFmt w:val="decimalFullWidth"/>
      <w:suff w:val="nothing"/>
      <w:lvlText w:val="(%4)"/>
      <w:lvlJc w:val="left"/>
      <w:pPr>
        <w:ind w:left="1928" w:hanging="641"/>
      </w:pPr>
      <w:rPr>
        <w:rFonts w:ascii="標楷體" w:eastAsia="標楷體" w:hAnsi="Times New Roman" w:cs="Times New Roman" w:hint="eastAsia"/>
        <w:b w:val="0"/>
        <w:i w:val="0"/>
        <w:sz w:val="32"/>
      </w:rPr>
    </w:lvl>
    <w:lvl w:ilvl="4">
      <w:start w:val="1"/>
      <w:numFmt w:val="ideographTraditional"/>
      <w:suff w:val="nothing"/>
      <w:lvlText w:val="%5、"/>
      <w:lvlJc w:val="left"/>
      <w:pPr>
        <w:ind w:left="2240" w:hanging="635"/>
      </w:pPr>
      <w:rPr>
        <w:rFonts w:ascii="標楷體" w:eastAsia="標楷體" w:hAnsi="Times New Roman" w:cs="Times New Roman" w:hint="eastAsia"/>
        <w:b w:val="0"/>
        <w:i w:val="0"/>
        <w:sz w:val="32"/>
      </w:rPr>
    </w:lvl>
    <w:lvl w:ilvl="5">
      <w:start w:val="5"/>
      <w:numFmt w:val="taiwaneseCountingThousand"/>
      <w:lvlText w:val="（%6)、"/>
      <w:lvlJc w:val="left"/>
      <w:pPr>
        <w:tabs>
          <w:tab w:val="num" w:pos="3912"/>
        </w:tabs>
        <w:ind w:left="3912" w:hanging="3061"/>
      </w:pPr>
      <w:rPr>
        <w:rFonts w:cs="Times New Roman"/>
      </w:rPr>
    </w:lvl>
    <w:lvl w:ilvl="6">
      <w:start w:val="1"/>
      <w:numFmt w:val="none"/>
      <w:lvlText w:val=""/>
      <w:lvlJc w:val="left"/>
      <w:pPr>
        <w:tabs>
          <w:tab w:val="num" w:pos="3912"/>
        </w:tabs>
        <w:ind w:left="3912" w:hanging="3061"/>
      </w:pPr>
      <w:rPr>
        <w:rFonts w:cs="Times New Roman"/>
      </w:rPr>
    </w:lvl>
    <w:lvl w:ilvl="7">
      <w:start w:val="1"/>
      <w:numFmt w:val="none"/>
      <w:lvlText w:val=""/>
      <w:lvlJc w:val="left"/>
      <w:pPr>
        <w:tabs>
          <w:tab w:val="num" w:pos="4394"/>
        </w:tabs>
        <w:ind w:left="4394" w:hanging="1418"/>
      </w:pPr>
      <w:rPr>
        <w:rFonts w:cs="Times New Roman"/>
      </w:rPr>
    </w:lvl>
    <w:lvl w:ilvl="8">
      <w:start w:val="1"/>
      <w:numFmt w:val="none"/>
      <w:lvlText w:val=""/>
      <w:lvlJc w:val="left"/>
      <w:pPr>
        <w:tabs>
          <w:tab w:val="num" w:pos="5102"/>
        </w:tabs>
        <w:ind w:left="5102" w:hanging="1700"/>
      </w:pPr>
      <w:rPr>
        <w:rFonts w:cs="Times New Roman"/>
      </w:rPr>
    </w:lvl>
  </w:abstractNum>
  <w:abstractNum w:abstractNumId="16">
    <w:nsid w:val="2E8135E0"/>
    <w:multiLevelType w:val="hybridMultilevel"/>
    <w:tmpl w:val="1D720A0E"/>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2C618A2"/>
    <w:multiLevelType w:val="hybridMultilevel"/>
    <w:tmpl w:val="D89210DE"/>
    <w:lvl w:ilvl="0" w:tplc="6CAC769C">
      <w:start w:val="1"/>
      <w:numFmt w:val="taiwaneseCountingThousand"/>
      <w:lvlText w:val="(%1)"/>
      <w:lvlJc w:val="left"/>
      <w:pPr>
        <w:tabs>
          <w:tab w:val="num" w:pos="1440"/>
        </w:tabs>
        <w:ind w:left="1440" w:hanging="720"/>
      </w:pPr>
      <w:rPr>
        <w:rFonts w:cs="Times New Roman" w:hint="default"/>
        <w:b w:val="0"/>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8">
    <w:nsid w:val="33615D1D"/>
    <w:multiLevelType w:val="hybridMultilevel"/>
    <w:tmpl w:val="07326F06"/>
    <w:lvl w:ilvl="0" w:tplc="32F402BA">
      <w:start w:val="1"/>
      <w:numFmt w:val="taiwaneseCountingThousand"/>
      <w:lvlText w:val="(%1)"/>
      <w:lvlJc w:val="left"/>
      <w:pPr>
        <w:tabs>
          <w:tab w:val="num" w:pos="1080"/>
        </w:tabs>
        <w:ind w:left="108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9">
    <w:nsid w:val="350B175C"/>
    <w:multiLevelType w:val="hybridMultilevel"/>
    <w:tmpl w:val="B13856CA"/>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5C87215"/>
    <w:multiLevelType w:val="hybridMultilevel"/>
    <w:tmpl w:val="B58EAF00"/>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6B62233"/>
    <w:multiLevelType w:val="hybridMultilevel"/>
    <w:tmpl w:val="5AF862CC"/>
    <w:lvl w:ilvl="0" w:tplc="95D6E17E">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7FC7B10"/>
    <w:multiLevelType w:val="hybridMultilevel"/>
    <w:tmpl w:val="B204E48E"/>
    <w:lvl w:ilvl="0" w:tplc="2692F87E">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3E9D5308"/>
    <w:multiLevelType w:val="multilevel"/>
    <w:tmpl w:val="1A46597E"/>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1320"/>
        </w:tabs>
        <w:ind w:left="1320" w:hanging="480"/>
      </w:pPr>
      <w:rPr>
        <w:rFonts w:cs="Times New Roman"/>
      </w:rPr>
    </w:lvl>
    <w:lvl w:ilvl="2">
      <w:start w:val="1"/>
      <w:numFmt w:val="decimal"/>
      <w:lvlText w:val="%3、"/>
      <w:lvlJc w:val="left"/>
      <w:pPr>
        <w:tabs>
          <w:tab w:val="num" w:pos="2040"/>
        </w:tabs>
        <w:ind w:left="204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20B6B43"/>
    <w:multiLevelType w:val="hybridMultilevel"/>
    <w:tmpl w:val="9A9E3E70"/>
    <w:lvl w:ilvl="0" w:tplc="9CF6133E">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4996C1D"/>
    <w:multiLevelType w:val="multilevel"/>
    <w:tmpl w:val="A066E722"/>
    <w:lvl w:ilvl="0">
      <w:start w:val="1"/>
      <w:numFmt w:val="taiwaneseCountingThousand"/>
      <w:suff w:val="nothing"/>
      <w:lvlText w:val="%1、"/>
      <w:lvlJc w:val="left"/>
      <w:pPr>
        <w:ind w:left="964" w:hanging="652"/>
      </w:pPr>
      <w:rPr>
        <w:rFonts w:ascii="標楷體" w:eastAsia="標楷體" w:cs="Times New Roman" w:hint="eastAsia"/>
        <w:b w:val="0"/>
        <w:i w:val="0"/>
        <w:sz w:val="32"/>
      </w:rPr>
    </w:lvl>
    <w:lvl w:ilvl="1">
      <w:start w:val="1"/>
      <w:numFmt w:val="taiwaneseCountingThousand"/>
      <w:suff w:val="nothing"/>
      <w:lvlText w:val="(%2)"/>
      <w:lvlJc w:val="left"/>
      <w:pPr>
        <w:ind w:left="1287" w:hanging="652"/>
      </w:pPr>
      <w:rPr>
        <w:rFonts w:ascii="標楷體" w:eastAsia="標楷體" w:cs="Times New Roman" w:hint="eastAsia"/>
        <w:b w:val="0"/>
        <w:i w:val="0"/>
        <w:sz w:val="32"/>
      </w:rPr>
    </w:lvl>
    <w:lvl w:ilvl="2">
      <w:start w:val="1"/>
      <w:numFmt w:val="decimalFullWidth"/>
      <w:suff w:val="nothing"/>
      <w:lvlText w:val="%3、"/>
      <w:lvlJc w:val="left"/>
      <w:pPr>
        <w:ind w:left="1605" w:hanging="641"/>
      </w:pPr>
      <w:rPr>
        <w:rFonts w:ascii="標楷體" w:eastAsia="標楷體" w:cs="Times New Roman" w:hint="eastAsia"/>
        <w:b w:val="0"/>
        <w:i w:val="0"/>
        <w:sz w:val="32"/>
      </w:rPr>
    </w:lvl>
    <w:lvl w:ilvl="3">
      <w:start w:val="1"/>
      <w:numFmt w:val="decimalFullWidth"/>
      <w:suff w:val="nothing"/>
      <w:lvlText w:val="(%4)"/>
      <w:lvlJc w:val="left"/>
      <w:pPr>
        <w:ind w:left="1928" w:hanging="641"/>
      </w:pPr>
      <w:rPr>
        <w:rFonts w:ascii="標楷體" w:eastAsia="標楷體" w:cs="Times New Roman" w:hint="eastAsia"/>
        <w:b w:val="0"/>
        <w:i w:val="0"/>
        <w:sz w:val="32"/>
      </w:rPr>
    </w:lvl>
    <w:lvl w:ilvl="4">
      <w:start w:val="1"/>
      <w:numFmt w:val="ideographTraditional"/>
      <w:suff w:val="nothing"/>
      <w:lvlText w:val="%5、"/>
      <w:lvlJc w:val="left"/>
      <w:pPr>
        <w:ind w:left="2240" w:hanging="635"/>
      </w:pPr>
      <w:rPr>
        <w:rFonts w:ascii="標楷體" w:eastAsia="標楷體" w:cs="Times New Roman" w:hint="eastAsia"/>
        <w:b w:val="0"/>
        <w:i w:val="0"/>
        <w:sz w:val="32"/>
      </w:rPr>
    </w:lvl>
    <w:lvl w:ilvl="5">
      <w:start w:val="5"/>
      <w:numFmt w:val="taiwaneseCountingThousand"/>
      <w:lvlText w:val="（%6)、"/>
      <w:lvlJc w:val="left"/>
      <w:pPr>
        <w:tabs>
          <w:tab w:val="num" w:pos="3912"/>
        </w:tabs>
        <w:ind w:left="3912" w:hanging="3061"/>
      </w:pPr>
      <w:rPr>
        <w:rFonts w:cs="Times New Roman" w:hint="eastAsia"/>
      </w:rPr>
    </w:lvl>
    <w:lvl w:ilvl="6">
      <w:start w:val="1"/>
      <w:numFmt w:val="none"/>
      <w:lvlText w:val=""/>
      <w:lvlJc w:val="left"/>
      <w:pPr>
        <w:tabs>
          <w:tab w:val="num" w:pos="3912"/>
        </w:tabs>
        <w:ind w:left="3912" w:hanging="3061"/>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6">
    <w:nsid w:val="47A96A15"/>
    <w:multiLevelType w:val="hybridMultilevel"/>
    <w:tmpl w:val="832A85EC"/>
    <w:lvl w:ilvl="0" w:tplc="E83A99A2">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0B57E15"/>
    <w:multiLevelType w:val="hybridMultilevel"/>
    <w:tmpl w:val="C9ECF656"/>
    <w:lvl w:ilvl="0" w:tplc="579095D0">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50DC4950"/>
    <w:multiLevelType w:val="hybridMultilevel"/>
    <w:tmpl w:val="CFA44630"/>
    <w:lvl w:ilvl="0" w:tplc="AD64719C">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542E3191"/>
    <w:multiLevelType w:val="hybridMultilevel"/>
    <w:tmpl w:val="7D128196"/>
    <w:lvl w:ilvl="0" w:tplc="3C2AABE8">
      <w:start w:val="1"/>
      <w:numFmt w:val="taiwaneseCountingThousand"/>
      <w:lvlText w:val="(%1)"/>
      <w:lvlJc w:val="left"/>
      <w:pPr>
        <w:tabs>
          <w:tab w:val="num" w:pos="1080"/>
        </w:tabs>
        <w:ind w:left="1080" w:hanging="720"/>
      </w:pPr>
      <w:rPr>
        <w:rFonts w:eastAsia="新細明體"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nsid w:val="550020C7"/>
    <w:multiLevelType w:val="hybridMultilevel"/>
    <w:tmpl w:val="A4420482"/>
    <w:lvl w:ilvl="0" w:tplc="D9147C86">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6ED7C20"/>
    <w:multiLevelType w:val="hybridMultilevel"/>
    <w:tmpl w:val="AF0E170E"/>
    <w:lvl w:ilvl="0" w:tplc="D50238E8">
      <w:start w:val="1"/>
      <w:numFmt w:val="taiwaneseCountingThousand"/>
      <w:lvlText w:val="（%1）"/>
      <w:lvlJc w:val="left"/>
      <w:pPr>
        <w:tabs>
          <w:tab w:val="num" w:pos="1440"/>
        </w:tabs>
        <w:ind w:left="1440" w:hanging="1080"/>
      </w:pPr>
      <w:rPr>
        <w:rFonts w:ascii="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5FDD643C"/>
    <w:multiLevelType w:val="hybridMultilevel"/>
    <w:tmpl w:val="9738CAB2"/>
    <w:lvl w:ilvl="0" w:tplc="E5162E24">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3">
    <w:nsid w:val="667611A1"/>
    <w:multiLevelType w:val="hybridMultilevel"/>
    <w:tmpl w:val="FB50C67E"/>
    <w:lvl w:ilvl="0" w:tplc="9E1C2270">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6AF0F7E"/>
    <w:multiLevelType w:val="multilevel"/>
    <w:tmpl w:val="CFA44630"/>
    <w:lvl w:ilvl="0">
      <w:start w:val="1"/>
      <w:numFmt w:val="taiwaneseCountingThousand"/>
      <w:lvlText w:val="（%1）"/>
      <w:lvlJc w:val="left"/>
      <w:pPr>
        <w:tabs>
          <w:tab w:val="num" w:pos="1440"/>
        </w:tabs>
        <w:ind w:left="1440" w:hanging="10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9B91C1E"/>
    <w:multiLevelType w:val="hybridMultilevel"/>
    <w:tmpl w:val="0EA4219C"/>
    <w:lvl w:ilvl="0" w:tplc="540CC9F4">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9E365C5"/>
    <w:multiLevelType w:val="hybridMultilevel"/>
    <w:tmpl w:val="1A46597E"/>
    <w:lvl w:ilvl="0" w:tplc="6E20340E">
      <w:start w:val="1"/>
      <w:numFmt w:val="taiwaneseCountingThousand"/>
      <w:lvlText w:val="（%1）"/>
      <w:lvlJc w:val="left"/>
      <w:pPr>
        <w:tabs>
          <w:tab w:val="num" w:pos="1440"/>
        </w:tabs>
        <w:ind w:left="1440" w:hanging="1080"/>
      </w:pPr>
      <w:rPr>
        <w:rFonts w:cs="Times New Roman"/>
      </w:rPr>
    </w:lvl>
    <w:lvl w:ilvl="1" w:tplc="04090019">
      <w:start w:val="1"/>
      <w:numFmt w:val="ideographTraditional"/>
      <w:lvlText w:val="%2、"/>
      <w:lvlJc w:val="left"/>
      <w:pPr>
        <w:tabs>
          <w:tab w:val="num" w:pos="1320"/>
        </w:tabs>
        <w:ind w:left="1320" w:hanging="480"/>
      </w:pPr>
      <w:rPr>
        <w:rFonts w:cs="Times New Roman"/>
      </w:rPr>
    </w:lvl>
    <w:lvl w:ilvl="2" w:tplc="B7C6D678">
      <w:start w:val="1"/>
      <w:numFmt w:val="decimal"/>
      <w:lvlText w:val="%3、"/>
      <w:lvlJc w:val="left"/>
      <w:pPr>
        <w:tabs>
          <w:tab w:val="num" w:pos="2040"/>
        </w:tabs>
        <w:ind w:left="204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6A8418C9"/>
    <w:multiLevelType w:val="hybridMultilevel"/>
    <w:tmpl w:val="22768EE6"/>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AE36390"/>
    <w:multiLevelType w:val="hybridMultilevel"/>
    <w:tmpl w:val="2C76F646"/>
    <w:lvl w:ilvl="0" w:tplc="0CE8A5CC">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CB93521"/>
    <w:multiLevelType w:val="hybridMultilevel"/>
    <w:tmpl w:val="C8C24BBC"/>
    <w:lvl w:ilvl="0" w:tplc="A0A46454">
      <w:start w:val="1"/>
      <w:numFmt w:val="decimal"/>
      <w:lvlText w:val="%1、"/>
      <w:lvlJc w:val="left"/>
      <w:pPr>
        <w:tabs>
          <w:tab w:val="num" w:pos="1080"/>
        </w:tabs>
        <w:ind w:left="1080" w:hanging="720"/>
      </w:pPr>
      <w:rPr>
        <w:rFonts w:cs="Times New Roman" w:hint="default"/>
        <w:b w:val="0"/>
        <w:bCs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0">
    <w:nsid w:val="6CE8470C"/>
    <w:multiLevelType w:val="multilevel"/>
    <w:tmpl w:val="B58EAF00"/>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1">
    <w:nsid w:val="70B65646"/>
    <w:multiLevelType w:val="multilevel"/>
    <w:tmpl w:val="5B1E293C"/>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2">
    <w:nsid w:val="70C333EB"/>
    <w:multiLevelType w:val="hybridMultilevel"/>
    <w:tmpl w:val="9ABA67AC"/>
    <w:lvl w:ilvl="0" w:tplc="336E7F72">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3">
    <w:nsid w:val="71AD4D19"/>
    <w:multiLevelType w:val="hybridMultilevel"/>
    <w:tmpl w:val="ED7A0042"/>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73F7B15"/>
    <w:multiLevelType w:val="multilevel"/>
    <w:tmpl w:val="22768EE6"/>
    <w:lvl w:ilvl="0">
      <w:start w:val="1"/>
      <w:numFmt w:val="taiwaneseCountingThousand"/>
      <w:lvlText w:val="（%1）"/>
      <w:lvlJc w:val="left"/>
      <w:pPr>
        <w:tabs>
          <w:tab w:val="num" w:pos="1440"/>
        </w:tabs>
        <w:ind w:left="1440" w:hanging="10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5">
    <w:nsid w:val="79B30AC2"/>
    <w:multiLevelType w:val="hybridMultilevel"/>
    <w:tmpl w:val="545236B2"/>
    <w:lvl w:ilvl="0" w:tplc="2584B09E">
      <w:start w:val="1"/>
      <w:numFmt w:val="taiwaneseCountingThousand"/>
      <w:lvlText w:val="(%1)"/>
      <w:lvlJc w:val="left"/>
      <w:pPr>
        <w:tabs>
          <w:tab w:val="num" w:pos="1621"/>
        </w:tabs>
        <w:ind w:left="1621" w:hanging="720"/>
      </w:pPr>
      <w:rPr>
        <w:rFonts w:cs="Times New Roman" w:hint="default"/>
      </w:rPr>
    </w:lvl>
    <w:lvl w:ilvl="1" w:tplc="04090019" w:tentative="1">
      <w:start w:val="1"/>
      <w:numFmt w:val="ideographTraditional"/>
      <w:lvlText w:val="%2、"/>
      <w:lvlJc w:val="left"/>
      <w:pPr>
        <w:tabs>
          <w:tab w:val="num" w:pos="1861"/>
        </w:tabs>
        <w:ind w:left="1861" w:hanging="480"/>
      </w:pPr>
      <w:rPr>
        <w:rFonts w:cs="Times New Roman"/>
      </w:rPr>
    </w:lvl>
    <w:lvl w:ilvl="2" w:tplc="0409001B" w:tentative="1">
      <w:start w:val="1"/>
      <w:numFmt w:val="lowerRoman"/>
      <w:lvlText w:val="%3."/>
      <w:lvlJc w:val="right"/>
      <w:pPr>
        <w:tabs>
          <w:tab w:val="num" w:pos="2341"/>
        </w:tabs>
        <w:ind w:left="2341" w:hanging="480"/>
      </w:pPr>
      <w:rPr>
        <w:rFonts w:cs="Times New Roman"/>
      </w:rPr>
    </w:lvl>
    <w:lvl w:ilvl="3" w:tplc="0409000F" w:tentative="1">
      <w:start w:val="1"/>
      <w:numFmt w:val="decimal"/>
      <w:lvlText w:val="%4."/>
      <w:lvlJc w:val="left"/>
      <w:pPr>
        <w:tabs>
          <w:tab w:val="num" w:pos="2821"/>
        </w:tabs>
        <w:ind w:left="2821" w:hanging="480"/>
      </w:pPr>
      <w:rPr>
        <w:rFonts w:cs="Times New Roman"/>
      </w:rPr>
    </w:lvl>
    <w:lvl w:ilvl="4" w:tplc="04090019" w:tentative="1">
      <w:start w:val="1"/>
      <w:numFmt w:val="ideographTraditional"/>
      <w:lvlText w:val="%5、"/>
      <w:lvlJc w:val="left"/>
      <w:pPr>
        <w:tabs>
          <w:tab w:val="num" w:pos="3301"/>
        </w:tabs>
        <w:ind w:left="3301" w:hanging="480"/>
      </w:pPr>
      <w:rPr>
        <w:rFonts w:cs="Times New Roman"/>
      </w:rPr>
    </w:lvl>
    <w:lvl w:ilvl="5" w:tplc="0409001B" w:tentative="1">
      <w:start w:val="1"/>
      <w:numFmt w:val="lowerRoman"/>
      <w:lvlText w:val="%6."/>
      <w:lvlJc w:val="right"/>
      <w:pPr>
        <w:tabs>
          <w:tab w:val="num" w:pos="3781"/>
        </w:tabs>
        <w:ind w:left="3781" w:hanging="480"/>
      </w:pPr>
      <w:rPr>
        <w:rFonts w:cs="Times New Roman"/>
      </w:rPr>
    </w:lvl>
    <w:lvl w:ilvl="6" w:tplc="0409000F" w:tentative="1">
      <w:start w:val="1"/>
      <w:numFmt w:val="decimal"/>
      <w:lvlText w:val="%7."/>
      <w:lvlJc w:val="left"/>
      <w:pPr>
        <w:tabs>
          <w:tab w:val="num" w:pos="4261"/>
        </w:tabs>
        <w:ind w:left="4261" w:hanging="480"/>
      </w:pPr>
      <w:rPr>
        <w:rFonts w:cs="Times New Roman"/>
      </w:rPr>
    </w:lvl>
    <w:lvl w:ilvl="7" w:tplc="04090019" w:tentative="1">
      <w:start w:val="1"/>
      <w:numFmt w:val="ideographTraditional"/>
      <w:lvlText w:val="%8、"/>
      <w:lvlJc w:val="left"/>
      <w:pPr>
        <w:tabs>
          <w:tab w:val="num" w:pos="4741"/>
        </w:tabs>
        <w:ind w:left="4741" w:hanging="480"/>
      </w:pPr>
      <w:rPr>
        <w:rFonts w:cs="Times New Roman"/>
      </w:rPr>
    </w:lvl>
    <w:lvl w:ilvl="8" w:tplc="0409001B" w:tentative="1">
      <w:start w:val="1"/>
      <w:numFmt w:val="lowerRoman"/>
      <w:lvlText w:val="%9."/>
      <w:lvlJc w:val="right"/>
      <w:pPr>
        <w:tabs>
          <w:tab w:val="num" w:pos="5221"/>
        </w:tabs>
        <w:ind w:left="5221" w:hanging="480"/>
      </w:pPr>
      <w:rPr>
        <w:rFonts w:cs="Times New Roman"/>
      </w:rPr>
    </w:lvl>
  </w:abstractNum>
  <w:num w:numId="1">
    <w:abstractNumId w:val="18"/>
  </w:num>
  <w:num w:numId="2">
    <w:abstractNumId w:val="2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
    <w:abstractNumId w:val="45"/>
  </w:num>
  <w:num w:numId="5">
    <w:abstractNumId w:val="17"/>
  </w:num>
  <w:num w:numId="6">
    <w:abstractNumId w:val="14"/>
  </w:num>
  <w:num w:numId="7">
    <w:abstractNumId w:val="2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8"/>
  </w:num>
  <w:num w:numId="26">
    <w:abstractNumId w:val="16"/>
  </w:num>
  <w:num w:numId="27">
    <w:abstractNumId w:val="2"/>
  </w:num>
  <w:num w:numId="28">
    <w:abstractNumId w:val="43"/>
  </w:num>
  <w:num w:numId="29">
    <w:abstractNumId w:val="13"/>
  </w:num>
  <w:num w:numId="30">
    <w:abstractNumId w:val="33"/>
  </w:num>
  <w:num w:numId="31">
    <w:abstractNumId w:val="10"/>
  </w:num>
  <w:num w:numId="32">
    <w:abstractNumId w:val="34"/>
  </w:num>
  <w:num w:numId="33">
    <w:abstractNumId w:val="8"/>
  </w:num>
  <w:num w:numId="34">
    <w:abstractNumId w:val="5"/>
  </w:num>
  <w:num w:numId="35">
    <w:abstractNumId w:val="39"/>
  </w:num>
  <w:num w:numId="36">
    <w:abstractNumId w:val="41"/>
  </w:num>
  <w:num w:numId="37">
    <w:abstractNumId w:val="1"/>
  </w:num>
  <w:num w:numId="38">
    <w:abstractNumId w:val="7"/>
  </w:num>
  <w:num w:numId="39">
    <w:abstractNumId w:val="20"/>
  </w:num>
  <w:num w:numId="40">
    <w:abstractNumId w:val="11"/>
  </w:num>
  <w:num w:numId="41">
    <w:abstractNumId w:val="23"/>
  </w:num>
  <w:num w:numId="42">
    <w:abstractNumId w:val="36"/>
  </w:num>
  <w:num w:numId="43">
    <w:abstractNumId w:val="12"/>
  </w:num>
  <w:num w:numId="44">
    <w:abstractNumId w:val="0"/>
  </w:num>
  <w:num w:numId="45">
    <w:abstractNumId w:val="40"/>
  </w:num>
  <w:num w:numId="46">
    <w:abstractNumId w:val="37"/>
  </w:num>
  <w:num w:numId="47">
    <w:abstractNumId w:val="6"/>
  </w:num>
  <w:num w:numId="48">
    <w:abstractNumId w:val="44"/>
  </w:num>
  <w:num w:numId="49">
    <w:abstractNumId w:val="19"/>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14"/>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9AC"/>
    <w:rsid w:val="000004A5"/>
    <w:rsid w:val="000006DF"/>
    <w:rsid w:val="00003260"/>
    <w:rsid w:val="0000471D"/>
    <w:rsid w:val="00004D8A"/>
    <w:rsid w:val="00004DE1"/>
    <w:rsid w:val="00004E9A"/>
    <w:rsid w:val="00005226"/>
    <w:rsid w:val="000052A7"/>
    <w:rsid w:val="000066FC"/>
    <w:rsid w:val="00010416"/>
    <w:rsid w:val="00010748"/>
    <w:rsid w:val="00010A53"/>
    <w:rsid w:val="000112D2"/>
    <w:rsid w:val="000113EE"/>
    <w:rsid w:val="000113F1"/>
    <w:rsid w:val="0001190E"/>
    <w:rsid w:val="00011BCB"/>
    <w:rsid w:val="00011D0D"/>
    <w:rsid w:val="00011E60"/>
    <w:rsid w:val="000120E5"/>
    <w:rsid w:val="000122D6"/>
    <w:rsid w:val="00012537"/>
    <w:rsid w:val="000131D9"/>
    <w:rsid w:val="000135E8"/>
    <w:rsid w:val="0001385C"/>
    <w:rsid w:val="00013A27"/>
    <w:rsid w:val="00014491"/>
    <w:rsid w:val="0001495C"/>
    <w:rsid w:val="00014C6A"/>
    <w:rsid w:val="00015439"/>
    <w:rsid w:val="000156FA"/>
    <w:rsid w:val="00015AAD"/>
    <w:rsid w:val="000171B0"/>
    <w:rsid w:val="0001769A"/>
    <w:rsid w:val="0002006D"/>
    <w:rsid w:val="00020C03"/>
    <w:rsid w:val="00020C1D"/>
    <w:rsid w:val="00021056"/>
    <w:rsid w:val="000219C4"/>
    <w:rsid w:val="0002275C"/>
    <w:rsid w:val="00023643"/>
    <w:rsid w:val="00023E3F"/>
    <w:rsid w:val="00024903"/>
    <w:rsid w:val="0002597D"/>
    <w:rsid w:val="00025A9C"/>
    <w:rsid w:val="00026233"/>
    <w:rsid w:val="000266AF"/>
    <w:rsid w:val="00026915"/>
    <w:rsid w:val="00026A68"/>
    <w:rsid w:val="000302B3"/>
    <w:rsid w:val="0003072E"/>
    <w:rsid w:val="000317C1"/>
    <w:rsid w:val="00032D69"/>
    <w:rsid w:val="00033238"/>
    <w:rsid w:val="000334AA"/>
    <w:rsid w:val="00034201"/>
    <w:rsid w:val="000357C1"/>
    <w:rsid w:val="00035CDD"/>
    <w:rsid w:val="000363A3"/>
    <w:rsid w:val="00036B6F"/>
    <w:rsid w:val="0003709F"/>
    <w:rsid w:val="00037296"/>
    <w:rsid w:val="00037F82"/>
    <w:rsid w:val="000408B4"/>
    <w:rsid w:val="00040A61"/>
    <w:rsid w:val="00040FB4"/>
    <w:rsid w:val="000414B6"/>
    <w:rsid w:val="00042AC6"/>
    <w:rsid w:val="00042B17"/>
    <w:rsid w:val="00043517"/>
    <w:rsid w:val="00043C04"/>
    <w:rsid w:val="00043C3F"/>
    <w:rsid w:val="00043E73"/>
    <w:rsid w:val="000444D2"/>
    <w:rsid w:val="000448F7"/>
    <w:rsid w:val="00044A36"/>
    <w:rsid w:val="00044CB9"/>
    <w:rsid w:val="00044E7C"/>
    <w:rsid w:val="00044F99"/>
    <w:rsid w:val="0004594F"/>
    <w:rsid w:val="00047438"/>
    <w:rsid w:val="000474D4"/>
    <w:rsid w:val="00050ACE"/>
    <w:rsid w:val="0005164D"/>
    <w:rsid w:val="0005195E"/>
    <w:rsid w:val="00052B0D"/>
    <w:rsid w:val="0005395C"/>
    <w:rsid w:val="0005419B"/>
    <w:rsid w:val="000542B8"/>
    <w:rsid w:val="00055E4E"/>
    <w:rsid w:val="00056173"/>
    <w:rsid w:val="00056DB8"/>
    <w:rsid w:val="00057924"/>
    <w:rsid w:val="00057A13"/>
    <w:rsid w:val="00057D4F"/>
    <w:rsid w:val="00060F56"/>
    <w:rsid w:val="00061242"/>
    <w:rsid w:val="0006151E"/>
    <w:rsid w:val="00062BA1"/>
    <w:rsid w:val="00062FAB"/>
    <w:rsid w:val="00063712"/>
    <w:rsid w:val="0006493C"/>
    <w:rsid w:val="000656AE"/>
    <w:rsid w:val="000658AD"/>
    <w:rsid w:val="00066BE7"/>
    <w:rsid w:val="000673E9"/>
    <w:rsid w:val="0006747C"/>
    <w:rsid w:val="0006763C"/>
    <w:rsid w:val="00067A11"/>
    <w:rsid w:val="00070B30"/>
    <w:rsid w:val="000717E2"/>
    <w:rsid w:val="00071E27"/>
    <w:rsid w:val="000723DD"/>
    <w:rsid w:val="00072C9E"/>
    <w:rsid w:val="00072E8A"/>
    <w:rsid w:val="00073C18"/>
    <w:rsid w:val="00073E18"/>
    <w:rsid w:val="000757AD"/>
    <w:rsid w:val="00075AD3"/>
    <w:rsid w:val="00075D46"/>
    <w:rsid w:val="00075D6E"/>
    <w:rsid w:val="00076317"/>
    <w:rsid w:val="00076781"/>
    <w:rsid w:val="00076DC7"/>
    <w:rsid w:val="000779EF"/>
    <w:rsid w:val="00077AB2"/>
    <w:rsid w:val="0008013C"/>
    <w:rsid w:val="00081FCF"/>
    <w:rsid w:val="0008250A"/>
    <w:rsid w:val="00082935"/>
    <w:rsid w:val="00082B8F"/>
    <w:rsid w:val="00082D46"/>
    <w:rsid w:val="00083E80"/>
    <w:rsid w:val="00084221"/>
    <w:rsid w:val="00084C1F"/>
    <w:rsid w:val="00086312"/>
    <w:rsid w:val="00086829"/>
    <w:rsid w:val="00087A71"/>
    <w:rsid w:val="00087C30"/>
    <w:rsid w:val="000902D5"/>
    <w:rsid w:val="00090E10"/>
    <w:rsid w:val="0009100F"/>
    <w:rsid w:val="00091686"/>
    <w:rsid w:val="000931CE"/>
    <w:rsid w:val="00093C34"/>
    <w:rsid w:val="00094BFC"/>
    <w:rsid w:val="00095B74"/>
    <w:rsid w:val="000961E1"/>
    <w:rsid w:val="0009757A"/>
    <w:rsid w:val="00097968"/>
    <w:rsid w:val="00097AC9"/>
    <w:rsid w:val="00097BBD"/>
    <w:rsid w:val="00097BF9"/>
    <w:rsid w:val="00097CEA"/>
    <w:rsid w:val="000A04C8"/>
    <w:rsid w:val="000A0B2F"/>
    <w:rsid w:val="000A0E91"/>
    <w:rsid w:val="000A0F8D"/>
    <w:rsid w:val="000A21A7"/>
    <w:rsid w:val="000A2E4A"/>
    <w:rsid w:val="000A2E67"/>
    <w:rsid w:val="000A3505"/>
    <w:rsid w:val="000A3682"/>
    <w:rsid w:val="000A3BC4"/>
    <w:rsid w:val="000A3D72"/>
    <w:rsid w:val="000A4484"/>
    <w:rsid w:val="000A4650"/>
    <w:rsid w:val="000A52C1"/>
    <w:rsid w:val="000A696D"/>
    <w:rsid w:val="000A6E07"/>
    <w:rsid w:val="000A75A5"/>
    <w:rsid w:val="000B056B"/>
    <w:rsid w:val="000B124F"/>
    <w:rsid w:val="000B1361"/>
    <w:rsid w:val="000B1805"/>
    <w:rsid w:val="000B18F7"/>
    <w:rsid w:val="000B32BA"/>
    <w:rsid w:val="000B3440"/>
    <w:rsid w:val="000B3467"/>
    <w:rsid w:val="000B419D"/>
    <w:rsid w:val="000B433A"/>
    <w:rsid w:val="000B47E1"/>
    <w:rsid w:val="000B4DCC"/>
    <w:rsid w:val="000B5454"/>
    <w:rsid w:val="000B5707"/>
    <w:rsid w:val="000B575D"/>
    <w:rsid w:val="000B698A"/>
    <w:rsid w:val="000B6A43"/>
    <w:rsid w:val="000B6B9B"/>
    <w:rsid w:val="000C01A7"/>
    <w:rsid w:val="000C2635"/>
    <w:rsid w:val="000C3128"/>
    <w:rsid w:val="000C3DEF"/>
    <w:rsid w:val="000C4C4C"/>
    <w:rsid w:val="000C4D04"/>
    <w:rsid w:val="000C53A9"/>
    <w:rsid w:val="000C5A2C"/>
    <w:rsid w:val="000C6665"/>
    <w:rsid w:val="000C6B4F"/>
    <w:rsid w:val="000C6FBD"/>
    <w:rsid w:val="000C71BE"/>
    <w:rsid w:val="000C71D8"/>
    <w:rsid w:val="000C7482"/>
    <w:rsid w:val="000C7535"/>
    <w:rsid w:val="000D00B1"/>
    <w:rsid w:val="000D09F0"/>
    <w:rsid w:val="000D14A6"/>
    <w:rsid w:val="000D1787"/>
    <w:rsid w:val="000D1841"/>
    <w:rsid w:val="000D1E15"/>
    <w:rsid w:val="000D2794"/>
    <w:rsid w:val="000D2925"/>
    <w:rsid w:val="000D2A71"/>
    <w:rsid w:val="000D3298"/>
    <w:rsid w:val="000D3E3A"/>
    <w:rsid w:val="000D4650"/>
    <w:rsid w:val="000D4815"/>
    <w:rsid w:val="000D4ACD"/>
    <w:rsid w:val="000D4BD4"/>
    <w:rsid w:val="000D4C54"/>
    <w:rsid w:val="000D5E5F"/>
    <w:rsid w:val="000D65AE"/>
    <w:rsid w:val="000D6C6C"/>
    <w:rsid w:val="000D7803"/>
    <w:rsid w:val="000E35BB"/>
    <w:rsid w:val="000E3963"/>
    <w:rsid w:val="000E3A24"/>
    <w:rsid w:val="000E417F"/>
    <w:rsid w:val="000E4736"/>
    <w:rsid w:val="000E4C9D"/>
    <w:rsid w:val="000E4D30"/>
    <w:rsid w:val="000E4D81"/>
    <w:rsid w:val="000E50FE"/>
    <w:rsid w:val="000E5D87"/>
    <w:rsid w:val="000E688E"/>
    <w:rsid w:val="000E7811"/>
    <w:rsid w:val="000E7ABE"/>
    <w:rsid w:val="000F0EF0"/>
    <w:rsid w:val="000F0F9A"/>
    <w:rsid w:val="000F1099"/>
    <w:rsid w:val="000F1600"/>
    <w:rsid w:val="000F2F9F"/>
    <w:rsid w:val="000F2FF6"/>
    <w:rsid w:val="000F3CAF"/>
    <w:rsid w:val="000F43DF"/>
    <w:rsid w:val="000F4510"/>
    <w:rsid w:val="000F470C"/>
    <w:rsid w:val="000F4D91"/>
    <w:rsid w:val="000F54C7"/>
    <w:rsid w:val="000F55D4"/>
    <w:rsid w:val="000F6785"/>
    <w:rsid w:val="000F687F"/>
    <w:rsid w:val="000F71E6"/>
    <w:rsid w:val="00100C21"/>
    <w:rsid w:val="00100C9D"/>
    <w:rsid w:val="00101110"/>
    <w:rsid w:val="00101A16"/>
    <w:rsid w:val="001027B4"/>
    <w:rsid w:val="00102EAD"/>
    <w:rsid w:val="00102EF6"/>
    <w:rsid w:val="00103551"/>
    <w:rsid w:val="00103A13"/>
    <w:rsid w:val="00103F51"/>
    <w:rsid w:val="0010431A"/>
    <w:rsid w:val="0010494E"/>
    <w:rsid w:val="00105E8B"/>
    <w:rsid w:val="001062BC"/>
    <w:rsid w:val="00106936"/>
    <w:rsid w:val="0010725D"/>
    <w:rsid w:val="00107BFF"/>
    <w:rsid w:val="00110255"/>
    <w:rsid w:val="00110774"/>
    <w:rsid w:val="00110E5C"/>
    <w:rsid w:val="0011119B"/>
    <w:rsid w:val="00112EA7"/>
    <w:rsid w:val="0011310A"/>
    <w:rsid w:val="00113498"/>
    <w:rsid w:val="001137B0"/>
    <w:rsid w:val="001137BB"/>
    <w:rsid w:val="00113A30"/>
    <w:rsid w:val="001143F3"/>
    <w:rsid w:val="0011529C"/>
    <w:rsid w:val="001152B3"/>
    <w:rsid w:val="00116008"/>
    <w:rsid w:val="00116366"/>
    <w:rsid w:val="001163E9"/>
    <w:rsid w:val="00116DFB"/>
    <w:rsid w:val="0011799F"/>
    <w:rsid w:val="0012004D"/>
    <w:rsid w:val="0012024D"/>
    <w:rsid w:val="001207AD"/>
    <w:rsid w:val="0012140B"/>
    <w:rsid w:val="00121A09"/>
    <w:rsid w:val="0012255B"/>
    <w:rsid w:val="001225D6"/>
    <w:rsid w:val="001225F8"/>
    <w:rsid w:val="00122787"/>
    <w:rsid w:val="00122BBD"/>
    <w:rsid w:val="00122D06"/>
    <w:rsid w:val="001234BF"/>
    <w:rsid w:val="00124437"/>
    <w:rsid w:val="0012511D"/>
    <w:rsid w:val="001258F6"/>
    <w:rsid w:val="00126976"/>
    <w:rsid w:val="001279E2"/>
    <w:rsid w:val="00127A43"/>
    <w:rsid w:val="00130561"/>
    <w:rsid w:val="001307FB"/>
    <w:rsid w:val="00130AAA"/>
    <w:rsid w:val="00131492"/>
    <w:rsid w:val="00131B52"/>
    <w:rsid w:val="001326A5"/>
    <w:rsid w:val="0013306F"/>
    <w:rsid w:val="00133268"/>
    <w:rsid w:val="0013327B"/>
    <w:rsid w:val="001335AE"/>
    <w:rsid w:val="001338BC"/>
    <w:rsid w:val="00133C28"/>
    <w:rsid w:val="00134184"/>
    <w:rsid w:val="0013504D"/>
    <w:rsid w:val="001365D4"/>
    <w:rsid w:val="00136C88"/>
    <w:rsid w:val="001374FB"/>
    <w:rsid w:val="00137556"/>
    <w:rsid w:val="00137761"/>
    <w:rsid w:val="0013788F"/>
    <w:rsid w:val="001401BA"/>
    <w:rsid w:val="00140587"/>
    <w:rsid w:val="00140BFC"/>
    <w:rsid w:val="001415C0"/>
    <w:rsid w:val="00141C42"/>
    <w:rsid w:val="00141D12"/>
    <w:rsid w:val="0014506F"/>
    <w:rsid w:val="00145E1E"/>
    <w:rsid w:val="001460E8"/>
    <w:rsid w:val="001477F1"/>
    <w:rsid w:val="00147F1D"/>
    <w:rsid w:val="00150238"/>
    <w:rsid w:val="001512AE"/>
    <w:rsid w:val="00151942"/>
    <w:rsid w:val="001519E3"/>
    <w:rsid w:val="00152175"/>
    <w:rsid w:val="00152CEE"/>
    <w:rsid w:val="0015344F"/>
    <w:rsid w:val="00153E8A"/>
    <w:rsid w:val="00154893"/>
    <w:rsid w:val="00155820"/>
    <w:rsid w:val="00155AA1"/>
    <w:rsid w:val="00155D13"/>
    <w:rsid w:val="00155F32"/>
    <w:rsid w:val="001560DA"/>
    <w:rsid w:val="00156233"/>
    <w:rsid w:val="00157194"/>
    <w:rsid w:val="001575D4"/>
    <w:rsid w:val="00157B7C"/>
    <w:rsid w:val="001618B1"/>
    <w:rsid w:val="00162CA8"/>
    <w:rsid w:val="001654F0"/>
    <w:rsid w:val="0016683C"/>
    <w:rsid w:val="00166889"/>
    <w:rsid w:val="001668B0"/>
    <w:rsid w:val="00166AFB"/>
    <w:rsid w:val="00166DC1"/>
    <w:rsid w:val="00166E37"/>
    <w:rsid w:val="00167012"/>
    <w:rsid w:val="00167A5A"/>
    <w:rsid w:val="00167BE4"/>
    <w:rsid w:val="00167EEC"/>
    <w:rsid w:val="00171211"/>
    <w:rsid w:val="00171291"/>
    <w:rsid w:val="001717D7"/>
    <w:rsid w:val="001718F6"/>
    <w:rsid w:val="00172157"/>
    <w:rsid w:val="0017237C"/>
    <w:rsid w:val="00173949"/>
    <w:rsid w:val="00176200"/>
    <w:rsid w:val="00176AED"/>
    <w:rsid w:val="0017732D"/>
    <w:rsid w:val="00177450"/>
    <w:rsid w:val="00177C4A"/>
    <w:rsid w:val="00180684"/>
    <w:rsid w:val="001808F0"/>
    <w:rsid w:val="00181B5D"/>
    <w:rsid w:val="001824DB"/>
    <w:rsid w:val="00183CFA"/>
    <w:rsid w:val="001845D4"/>
    <w:rsid w:val="0018466B"/>
    <w:rsid w:val="0018469D"/>
    <w:rsid w:val="001846A7"/>
    <w:rsid w:val="00184BD0"/>
    <w:rsid w:val="00184C21"/>
    <w:rsid w:val="001858CE"/>
    <w:rsid w:val="00185B40"/>
    <w:rsid w:val="00185BFB"/>
    <w:rsid w:val="0018705E"/>
    <w:rsid w:val="00187207"/>
    <w:rsid w:val="001875B1"/>
    <w:rsid w:val="00190426"/>
    <w:rsid w:val="001927DE"/>
    <w:rsid w:val="0019286D"/>
    <w:rsid w:val="00193BBE"/>
    <w:rsid w:val="00194280"/>
    <w:rsid w:val="0019449D"/>
    <w:rsid w:val="00194954"/>
    <w:rsid w:val="001950C8"/>
    <w:rsid w:val="001955F0"/>
    <w:rsid w:val="00195AA6"/>
    <w:rsid w:val="001961E3"/>
    <w:rsid w:val="00196D8F"/>
    <w:rsid w:val="00197797"/>
    <w:rsid w:val="00197BD1"/>
    <w:rsid w:val="00197F5C"/>
    <w:rsid w:val="001A0218"/>
    <w:rsid w:val="001A0440"/>
    <w:rsid w:val="001A1147"/>
    <w:rsid w:val="001A1D26"/>
    <w:rsid w:val="001A22E0"/>
    <w:rsid w:val="001A2310"/>
    <w:rsid w:val="001A2337"/>
    <w:rsid w:val="001A2610"/>
    <w:rsid w:val="001A2EED"/>
    <w:rsid w:val="001A2F78"/>
    <w:rsid w:val="001A4BA5"/>
    <w:rsid w:val="001A4E1B"/>
    <w:rsid w:val="001A6964"/>
    <w:rsid w:val="001A69B3"/>
    <w:rsid w:val="001A6F5D"/>
    <w:rsid w:val="001A701C"/>
    <w:rsid w:val="001A7146"/>
    <w:rsid w:val="001A72B9"/>
    <w:rsid w:val="001B0362"/>
    <w:rsid w:val="001B11F5"/>
    <w:rsid w:val="001B428D"/>
    <w:rsid w:val="001B44F5"/>
    <w:rsid w:val="001B4EA5"/>
    <w:rsid w:val="001B5163"/>
    <w:rsid w:val="001B6758"/>
    <w:rsid w:val="001B69B3"/>
    <w:rsid w:val="001B6D97"/>
    <w:rsid w:val="001B7FB8"/>
    <w:rsid w:val="001C0C8A"/>
    <w:rsid w:val="001C1BC1"/>
    <w:rsid w:val="001C3BD6"/>
    <w:rsid w:val="001C3E72"/>
    <w:rsid w:val="001C3EF2"/>
    <w:rsid w:val="001C4300"/>
    <w:rsid w:val="001C47D8"/>
    <w:rsid w:val="001C4FC5"/>
    <w:rsid w:val="001C59EA"/>
    <w:rsid w:val="001C64AE"/>
    <w:rsid w:val="001C68B6"/>
    <w:rsid w:val="001D052E"/>
    <w:rsid w:val="001D0F5C"/>
    <w:rsid w:val="001D1DCE"/>
    <w:rsid w:val="001D249E"/>
    <w:rsid w:val="001D3575"/>
    <w:rsid w:val="001D373C"/>
    <w:rsid w:val="001D4762"/>
    <w:rsid w:val="001D4DB2"/>
    <w:rsid w:val="001D71F5"/>
    <w:rsid w:val="001E172A"/>
    <w:rsid w:val="001E2FC5"/>
    <w:rsid w:val="001E3056"/>
    <w:rsid w:val="001E312F"/>
    <w:rsid w:val="001E342E"/>
    <w:rsid w:val="001E34E8"/>
    <w:rsid w:val="001E3986"/>
    <w:rsid w:val="001E4E32"/>
    <w:rsid w:val="001E6039"/>
    <w:rsid w:val="001E6170"/>
    <w:rsid w:val="001F1219"/>
    <w:rsid w:val="001F15D6"/>
    <w:rsid w:val="001F1862"/>
    <w:rsid w:val="001F25B2"/>
    <w:rsid w:val="001F28F6"/>
    <w:rsid w:val="001F29F6"/>
    <w:rsid w:val="001F353F"/>
    <w:rsid w:val="001F3DC1"/>
    <w:rsid w:val="001F6C3B"/>
    <w:rsid w:val="001F72C5"/>
    <w:rsid w:val="001F797E"/>
    <w:rsid w:val="001F7ACC"/>
    <w:rsid w:val="0020246B"/>
    <w:rsid w:val="00202FF0"/>
    <w:rsid w:val="00203AFB"/>
    <w:rsid w:val="00204551"/>
    <w:rsid w:val="002046A1"/>
    <w:rsid w:val="002046AB"/>
    <w:rsid w:val="0020484D"/>
    <w:rsid w:val="002048AA"/>
    <w:rsid w:val="00204AE8"/>
    <w:rsid w:val="00205A7C"/>
    <w:rsid w:val="002063B0"/>
    <w:rsid w:val="0020658A"/>
    <w:rsid w:val="00206AB8"/>
    <w:rsid w:val="002073BE"/>
    <w:rsid w:val="002116AA"/>
    <w:rsid w:val="00211A28"/>
    <w:rsid w:val="00211D33"/>
    <w:rsid w:val="00213256"/>
    <w:rsid w:val="00213E15"/>
    <w:rsid w:val="00214354"/>
    <w:rsid w:val="002143BF"/>
    <w:rsid w:val="00214475"/>
    <w:rsid w:val="002157AE"/>
    <w:rsid w:val="002162EE"/>
    <w:rsid w:val="00216979"/>
    <w:rsid w:val="0021751C"/>
    <w:rsid w:val="0021764E"/>
    <w:rsid w:val="0021799A"/>
    <w:rsid w:val="00217C97"/>
    <w:rsid w:val="002205BD"/>
    <w:rsid w:val="0022086B"/>
    <w:rsid w:val="00220948"/>
    <w:rsid w:val="0022111C"/>
    <w:rsid w:val="00221553"/>
    <w:rsid w:val="00222A32"/>
    <w:rsid w:val="00222DA1"/>
    <w:rsid w:val="00224D12"/>
    <w:rsid w:val="0022577A"/>
    <w:rsid w:val="00225B5E"/>
    <w:rsid w:val="00226AC2"/>
    <w:rsid w:val="00226C5B"/>
    <w:rsid w:val="00226E11"/>
    <w:rsid w:val="002275BA"/>
    <w:rsid w:val="0022765B"/>
    <w:rsid w:val="0022795E"/>
    <w:rsid w:val="00227E3D"/>
    <w:rsid w:val="00230EE2"/>
    <w:rsid w:val="0023124E"/>
    <w:rsid w:val="002312F7"/>
    <w:rsid w:val="00231AD7"/>
    <w:rsid w:val="00231BFC"/>
    <w:rsid w:val="002328D2"/>
    <w:rsid w:val="002328FF"/>
    <w:rsid w:val="00233139"/>
    <w:rsid w:val="0023324E"/>
    <w:rsid w:val="0023395C"/>
    <w:rsid w:val="00237D1E"/>
    <w:rsid w:val="00241779"/>
    <w:rsid w:val="00241C38"/>
    <w:rsid w:val="00242265"/>
    <w:rsid w:val="00242BC3"/>
    <w:rsid w:val="00243416"/>
    <w:rsid w:val="002438E2"/>
    <w:rsid w:val="00244234"/>
    <w:rsid w:val="0024433D"/>
    <w:rsid w:val="00244723"/>
    <w:rsid w:val="00245150"/>
    <w:rsid w:val="00245FE8"/>
    <w:rsid w:val="002460B3"/>
    <w:rsid w:val="00246F94"/>
    <w:rsid w:val="00247315"/>
    <w:rsid w:val="002473FC"/>
    <w:rsid w:val="00247861"/>
    <w:rsid w:val="0025011C"/>
    <w:rsid w:val="002501FC"/>
    <w:rsid w:val="00250B50"/>
    <w:rsid w:val="0025134A"/>
    <w:rsid w:val="00251FA0"/>
    <w:rsid w:val="00253AF7"/>
    <w:rsid w:val="00254E0A"/>
    <w:rsid w:val="00255B0A"/>
    <w:rsid w:val="00255E3A"/>
    <w:rsid w:val="00256466"/>
    <w:rsid w:val="002565EA"/>
    <w:rsid w:val="00256AFF"/>
    <w:rsid w:val="00256C30"/>
    <w:rsid w:val="00256E03"/>
    <w:rsid w:val="00257618"/>
    <w:rsid w:val="002604AC"/>
    <w:rsid w:val="00260BDD"/>
    <w:rsid w:val="002612EA"/>
    <w:rsid w:val="002616CC"/>
    <w:rsid w:val="00261711"/>
    <w:rsid w:val="002617B7"/>
    <w:rsid w:val="00262EF6"/>
    <w:rsid w:val="00263A8A"/>
    <w:rsid w:val="0026448A"/>
    <w:rsid w:val="00264E26"/>
    <w:rsid w:val="002655A7"/>
    <w:rsid w:val="002659FA"/>
    <w:rsid w:val="00266C75"/>
    <w:rsid w:val="002670AB"/>
    <w:rsid w:val="0027096A"/>
    <w:rsid w:val="00270B3F"/>
    <w:rsid w:val="00270C97"/>
    <w:rsid w:val="0027175A"/>
    <w:rsid w:val="00271BEE"/>
    <w:rsid w:val="00271E67"/>
    <w:rsid w:val="00277182"/>
    <w:rsid w:val="00277595"/>
    <w:rsid w:val="002776D3"/>
    <w:rsid w:val="002803FE"/>
    <w:rsid w:val="00280C8D"/>
    <w:rsid w:val="00281366"/>
    <w:rsid w:val="00281E9B"/>
    <w:rsid w:val="002825A3"/>
    <w:rsid w:val="00283537"/>
    <w:rsid w:val="00283757"/>
    <w:rsid w:val="00283A3E"/>
    <w:rsid w:val="00283D18"/>
    <w:rsid w:val="00284EB6"/>
    <w:rsid w:val="00284F87"/>
    <w:rsid w:val="002859D0"/>
    <w:rsid w:val="00285B62"/>
    <w:rsid w:val="0028776B"/>
    <w:rsid w:val="002878A0"/>
    <w:rsid w:val="00287AD5"/>
    <w:rsid w:val="00287ED0"/>
    <w:rsid w:val="00290296"/>
    <w:rsid w:val="00290AD4"/>
    <w:rsid w:val="002910C5"/>
    <w:rsid w:val="002913F0"/>
    <w:rsid w:val="00291540"/>
    <w:rsid w:val="002916AF"/>
    <w:rsid w:val="00292235"/>
    <w:rsid w:val="00292961"/>
    <w:rsid w:val="002930EC"/>
    <w:rsid w:val="002936FA"/>
    <w:rsid w:val="0029385E"/>
    <w:rsid w:val="00293A8D"/>
    <w:rsid w:val="00295464"/>
    <w:rsid w:val="00295494"/>
    <w:rsid w:val="002962C5"/>
    <w:rsid w:val="0029630E"/>
    <w:rsid w:val="00296407"/>
    <w:rsid w:val="00296968"/>
    <w:rsid w:val="002A173E"/>
    <w:rsid w:val="002A18AA"/>
    <w:rsid w:val="002A18C8"/>
    <w:rsid w:val="002A2673"/>
    <w:rsid w:val="002A281E"/>
    <w:rsid w:val="002A41F5"/>
    <w:rsid w:val="002A4249"/>
    <w:rsid w:val="002A5276"/>
    <w:rsid w:val="002A5C56"/>
    <w:rsid w:val="002A5D10"/>
    <w:rsid w:val="002A64C9"/>
    <w:rsid w:val="002A714F"/>
    <w:rsid w:val="002A72A8"/>
    <w:rsid w:val="002B0885"/>
    <w:rsid w:val="002B0A2F"/>
    <w:rsid w:val="002B0CC3"/>
    <w:rsid w:val="002B10A5"/>
    <w:rsid w:val="002B1424"/>
    <w:rsid w:val="002B14F4"/>
    <w:rsid w:val="002B184F"/>
    <w:rsid w:val="002B205F"/>
    <w:rsid w:val="002B26F9"/>
    <w:rsid w:val="002B34B6"/>
    <w:rsid w:val="002B3632"/>
    <w:rsid w:val="002B492C"/>
    <w:rsid w:val="002B49D2"/>
    <w:rsid w:val="002B4E66"/>
    <w:rsid w:val="002B5561"/>
    <w:rsid w:val="002B55FD"/>
    <w:rsid w:val="002B5A87"/>
    <w:rsid w:val="002B5DB9"/>
    <w:rsid w:val="002B610F"/>
    <w:rsid w:val="002B625F"/>
    <w:rsid w:val="002B666B"/>
    <w:rsid w:val="002B66DA"/>
    <w:rsid w:val="002C0132"/>
    <w:rsid w:val="002C0259"/>
    <w:rsid w:val="002C1F9F"/>
    <w:rsid w:val="002C33E5"/>
    <w:rsid w:val="002C3444"/>
    <w:rsid w:val="002C356E"/>
    <w:rsid w:val="002C3E58"/>
    <w:rsid w:val="002C3E84"/>
    <w:rsid w:val="002C509B"/>
    <w:rsid w:val="002C6457"/>
    <w:rsid w:val="002C655E"/>
    <w:rsid w:val="002C7087"/>
    <w:rsid w:val="002C755F"/>
    <w:rsid w:val="002D157C"/>
    <w:rsid w:val="002D2467"/>
    <w:rsid w:val="002D249F"/>
    <w:rsid w:val="002D2722"/>
    <w:rsid w:val="002D289A"/>
    <w:rsid w:val="002D3782"/>
    <w:rsid w:val="002D3A5B"/>
    <w:rsid w:val="002D4623"/>
    <w:rsid w:val="002D4C08"/>
    <w:rsid w:val="002D4F64"/>
    <w:rsid w:val="002D587A"/>
    <w:rsid w:val="002D5BEA"/>
    <w:rsid w:val="002D6F55"/>
    <w:rsid w:val="002D7200"/>
    <w:rsid w:val="002D73EC"/>
    <w:rsid w:val="002D74AB"/>
    <w:rsid w:val="002E0687"/>
    <w:rsid w:val="002E1FB5"/>
    <w:rsid w:val="002E2D1B"/>
    <w:rsid w:val="002E3DA1"/>
    <w:rsid w:val="002E4252"/>
    <w:rsid w:val="002E47F1"/>
    <w:rsid w:val="002E5203"/>
    <w:rsid w:val="002E52B1"/>
    <w:rsid w:val="002E53D5"/>
    <w:rsid w:val="002E5DCF"/>
    <w:rsid w:val="002E66AD"/>
    <w:rsid w:val="002E6DEB"/>
    <w:rsid w:val="002E73F2"/>
    <w:rsid w:val="002F010B"/>
    <w:rsid w:val="002F0965"/>
    <w:rsid w:val="002F10B9"/>
    <w:rsid w:val="002F1165"/>
    <w:rsid w:val="002F2205"/>
    <w:rsid w:val="002F2E7E"/>
    <w:rsid w:val="002F35A6"/>
    <w:rsid w:val="002F3677"/>
    <w:rsid w:val="002F371F"/>
    <w:rsid w:val="002F4351"/>
    <w:rsid w:val="002F5971"/>
    <w:rsid w:val="002F5EEB"/>
    <w:rsid w:val="002F656A"/>
    <w:rsid w:val="002F6709"/>
    <w:rsid w:val="002F73A8"/>
    <w:rsid w:val="002F76A4"/>
    <w:rsid w:val="002F7D79"/>
    <w:rsid w:val="002F7F1B"/>
    <w:rsid w:val="00300169"/>
    <w:rsid w:val="003014DE"/>
    <w:rsid w:val="00301AEE"/>
    <w:rsid w:val="003021B3"/>
    <w:rsid w:val="00304426"/>
    <w:rsid w:val="003049B9"/>
    <w:rsid w:val="00305971"/>
    <w:rsid w:val="00306F7C"/>
    <w:rsid w:val="003071AC"/>
    <w:rsid w:val="0030726D"/>
    <w:rsid w:val="00310B2F"/>
    <w:rsid w:val="00310BCB"/>
    <w:rsid w:val="00311BA0"/>
    <w:rsid w:val="00312E89"/>
    <w:rsid w:val="00314AF4"/>
    <w:rsid w:val="00314B87"/>
    <w:rsid w:val="00316E44"/>
    <w:rsid w:val="00317AA9"/>
    <w:rsid w:val="00317C9B"/>
    <w:rsid w:val="00320534"/>
    <w:rsid w:val="00320FDC"/>
    <w:rsid w:val="00321107"/>
    <w:rsid w:val="003217B5"/>
    <w:rsid w:val="00321891"/>
    <w:rsid w:val="00321E32"/>
    <w:rsid w:val="0032229C"/>
    <w:rsid w:val="0032239C"/>
    <w:rsid w:val="0032383B"/>
    <w:rsid w:val="003241A9"/>
    <w:rsid w:val="00324BD5"/>
    <w:rsid w:val="00324F23"/>
    <w:rsid w:val="00325619"/>
    <w:rsid w:val="00325824"/>
    <w:rsid w:val="0032631A"/>
    <w:rsid w:val="003264FC"/>
    <w:rsid w:val="00330412"/>
    <w:rsid w:val="00330584"/>
    <w:rsid w:val="00330CF6"/>
    <w:rsid w:val="00332522"/>
    <w:rsid w:val="003326BB"/>
    <w:rsid w:val="003345C9"/>
    <w:rsid w:val="003347CB"/>
    <w:rsid w:val="00334F76"/>
    <w:rsid w:val="003350DC"/>
    <w:rsid w:val="003356B6"/>
    <w:rsid w:val="003356CA"/>
    <w:rsid w:val="00335D72"/>
    <w:rsid w:val="00336533"/>
    <w:rsid w:val="003376D9"/>
    <w:rsid w:val="00337EA9"/>
    <w:rsid w:val="00342085"/>
    <w:rsid w:val="003433F5"/>
    <w:rsid w:val="00343A3D"/>
    <w:rsid w:val="003441D0"/>
    <w:rsid w:val="00344784"/>
    <w:rsid w:val="003451D2"/>
    <w:rsid w:val="00345255"/>
    <w:rsid w:val="003455D9"/>
    <w:rsid w:val="00345F92"/>
    <w:rsid w:val="003464BF"/>
    <w:rsid w:val="00346522"/>
    <w:rsid w:val="00346568"/>
    <w:rsid w:val="00347EE1"/>
    <w:rsid w:val="00350035"/>
    <w:rsid w:val="00350DEA"/>
    <w:rsid w:val="0035121A"/>
    <w:rsid w:val="0035143F"/>
    <w:rsid w:val="003516CF"/>
    <w:rsid w:val="00351AB5"/>
    <w:rsid w:val="00352DD8"/>
    <w:rsid w:val="00352FA1"/>
    <w:rsid w:val="00353259"/>
    <w:rsid w:val="00354097"/>
    <w:rsid w:val="003542CF"/>
    <w:rsid w:val="00354A55"/>
    <w:rsid w:val="00354BA0"/>
    <w:rsid w:val="0035552B"/>
    <w:rsid w:val="003557F2"/>
    <w:rsid w:val="00356314"/>
    <w:rsid w:val="003566EE"/>
    <w:rsid w:val="00356CF9"/>
    <w:rsid w:val="00356E0B"/>
    <w:rsid w:val="00357D82"/>
    <w:rsid w:val="003604D3"/>
    <w:rsid w:val="00360600"/>
    <w:rsid w:val="003606A7"/>
    <w:rsid w:val="00360BB0"/>
    <w:rsid w:val="00360BCC"/>
    <w:rsid w:val="0036105F"/>
    <w:rsid w:val="00361238"/>
    <w:rsid w:val="003612FE"/>
    <w:rsid w:val="00361C28"/>
    <w:rsid w:val="00362CA7"/>
    <w:rsid w:val="00363153"/>
    <w:rsid w:val="0036363C"/>
    <w:rsid w:val="003639A6"/>
    <w:rsid w:val="00363AB6"/>
    <w:rsid w:val="00363F4E"/>
    <w:rsid w:val="0036497A"/>
    <w:rsid w:val="00364C87"/>
    <w:rsid w:val="003653C0"/>
    <w:rsid w:val="003654F1"/>
    <w:rsid w:val="0036649C"/>
    <w:rsid w:val="003664DF"/>
    <w:rsid w:val="00367726"/>
    <w:rsid w:val="00367EA4"/>
    <w:rsid w:val="00372BA8"/>
    <w:rsid w:val="003737AC"/>
    <w:rsid w:val="00373F5F"/>
    <w:rsid w:val="00374384"/>
    <w:rsid w:val="00374D78"/>
    <w:rsid w:val="00374E27"/>
    <w:rsid w:val="00374EF9"/>
    <w:rsid w:val="003767F6"/>
    <w:rsid w:val="003768B3"/>
    <w:rsid w:val="00376BCD"/>
    <w:rsid w:val="003773DD"/>
    <w:rsid w:val="003814B8"/>
    <w:rsid w:val="00381B08"/>
    <w:rsid w:val="00381E8A"/>
    <w:rsid w:val="003841DC"/>
    <w:rsid w:val="003843AF"/>
    <w:rsid w:val="003848E5"/>
    <w:rsid w:val="00385727"/>
    <w:rsid w:val="00385F12"/>
    <w:rsid w:val="0038606C"/>
    <w:rsid w:val="00386380"/>
    <w:rsid w:val="00386C35"/>
    <w:rsid w:val="00386CF2"/>
    <w:rsid w:val="00386DDB"/>
    <w:rsid w:val="0038759D"/>
    <w:rsid w:val="00387EDF"/>
    <w:rsid w:val="003900FA"/>
    <w:rsid w:val="003912B0"/>
    <w:rsid w:val="0039169D"/>
    <w:rsid w:val="00391869"/>
    <w:rsid w:val="0039197B"/>
    <w:rsid w:val="00392280"/>
    <w:rsid w:val="00393386"/>
    <w:rsid w:val="00393DC8"/>
    <w:rsid w:val="00393F8C"/>
    <w:rsid w:val="00394A88"/>
    <w:rsid w:val="00394E00"/>
    <w:rsid w:val="0039553F"/>
    <w:rsid w:val="00395BBE"/>
    <w:rsid w:val="00395C08"/>
    <w:rsid w:val="003961FC"/>
    <w:rsid w:val="00396E09"/>
    <w:rsid w:val="0039774C"/>
    <w:rsid w:val="003A0276"/>
    <w:rsid w:val="003A0C78"/>
    <w:rsid w:val="003A18F9"/>
    <w:rsid w:val="003A19E0"/>
    <w:rsid w:val="003A212B"/>
    <w:rsid w:val="003A26AF"/>
    <w:rsid w:val="003A333A"/>
    <w:rsid w:val="003A3890"/>
    <w:rsid w:val="003A3F73"/>
    <w:rsid w:val="003A468E"/>
    <w:rsid w:val="003A4BF8"/>
    <w:rsid w:val="003A5436"/>
    <w:rsid w:val="003A56D8"/>
    <w:rsid w:val="003A5A3F"/>
    <w:rsid w:val="003A638B"/>
    <w:rsid w:val="003A6663"/>
    <w:rsid w:val="003A7D22"/>
    <w:rsid w:val="003B0532"/>
    <w:rsid w:val="003B081D"/>
    <w:rsid w:val="003B10D6"/>
    <w:rsid w:val="003B2C59"/>
    <w:rsid w:val="003B2E77"/>
    <w:rsid w:val="003B3485"/>
    <w:rsid w:val="003B4320"/>
    <w:rsid w:val="003B48FF"/>
    <w:rsid w:val="003B4BEA"/>
    <w:rsid w:val="003B5212"/>
    <w:rsid w:val="003B5A98"/>
    <w:rsid w:val="003B5EFD"/>
    <w:rsid w:val="003B6CEB"/>
    <w:rsid w:val="003B794E"/>
    <w:rsid w:val="003B7C51"/>
    <w:rsid w:val="003C0151"/>
    <w:rsid w:val="003C0614"/>
    <w:rsid w:val="003C0A99"/>
    <w:rsid w:val="003C15F5"/>
    <w:rsid w:val="003C175A"/>
    <w:rsid w:val="003C23CF"/>
    <w:rsid w:val="003C3763"/>
    <w:rsid w:val="003C39FD"/>
    <w:rsid w:val="003C3D32"/>
    <w:rsid w:val="003C51E8"/>
    <w:rsid w:val="003C5B4C"/>
    <w:rsid w:val="003C6821"/>
    <w:rsid w:val="003D0AB9"/>
    <w:rsid w:val="003D0AF7"/>
    <w:rsid w:val="003D0D6B"/>
    <w:rsid w:val="003D1987"/>
    <w:rsid w:val="003D1CAD"/>
    <w:rsid w:val="003D203F"/>
    <w:rsid w:val="003D24B3"/>
    <w:rsid w:val="003D4354"/>
    <w:rsid w:val="003D4639"/>
    <w:rsid w:val="003D5441"/>
    <w:rsid w:val="003D5733"/>
    <w:rsid w:val="003D57B9"/>
    <w:rsid w:val="003D5A3C"/>
    <w:rsid w:val="003D5C2B"/>
    <w:rsid w:val="003D6D50"/>
    <w:rsid w:val="003D71EA"/>
    <w:rsid w:val="003E06F6"/>
    <w:rsid w:val="003E09DA"/>
    <w:rsid w:val="003E19D1"/>
    <w:rsid w:val="003E221F"/>
    <w:rsid w:val="003E2B44"/>
    <w:rsid w:val="003E32F0"/>
    <w:rsid w:val="003E366D"/>
    <w:rsid w:val="003E42D9"/>
    <w:rsid w:val="003E44EB"/>
    <w:rsid w:val="003E4B11"/>
    <w:rsid w:val="003E4DF8"/>
    <w:rsid w:val="003E6D1A"/>
    <w:rsid w:val="003F19C9"/>
    <w:rsid w:val="003F5B22"/>
    <w:rsid w:val="003F640E"/>
    <w:rsid w:val="003F64C3"/>
    <w:rsid w:val="003F6F7B"/>
    <w:rsid w:val="003F70EF"/>
    <w:rsid w:val="003F7B2A"/>
    <w:rsid w:val="00400B4A"/>
    <w:rsid w:val="00400EEA"/>
    <w:rsid w:val="00401757"/>
    <w:rsid w:val="004018BE"/>
    <w:rsid w:val="00401E67"/>
    <w:rsid w:val="00402174"/>
    <w:rsid w:val="00402534"/>
    <w:rsid w:val="00402F1F"/>
    <w:rsid w:val="00404F3D"/>
    <w:rsid w:val="0040586F"/>
    <w:rsid w:val="0040698D"/>
    <w:rsid w:val="00407790"/>
    <w:rsid w:val="00407EC4"/>
    <w:rsid w:val="00410B8A"/>
    <w:rsid w:val="00410C24"/>
    <w:rsid w:val="00411808"/>
    <w:rsid w:val="0041346D"/>
    <w:rsid w:val="004142CE"/>
    <w:rsid w:val="0041481B"/>
    <w:rsid w:val="00416D26"/>
    <w:rsid w:val="004173C5"/>
    <w:rsid w:val="00417458"/>
    <w:rsid w:val="00417484"/>
    <w:rsid w:val="00420566"/>
    <w:rsid w:val="004206E7"/>
    <w:rsid w:val="004208E4"/>
    <w:rsid w:val="00421554"/>
    <w:rsid w:val="004219A3"/>
    <w:rsid w:val="00421CED"/>
    <w:rsid w:val="00422151"/>
    <w:rsid w:val="0042236A"/>
    <w:rsid w:val="00422E87"/>
    <w:rsid w:val="00422EF3"/>
    <w:rsid w:val="004235F9"/>
    <w:rsid w:val="00423FEB"/>
    <w:rsid w:val="004244AD"/>
    <w:rsid w:val="0042482C"/>
    <w:rsid w:val="00424ECD"/>
    <w:rsid w:val="00425003"/>
    <w:rsid w:val="00425BD9"/>
    <w:rsid w:val="00425E33"/>
    <w:rsid w:val="004278C3"/>
    <w:rsid w:val="004279F0"/>
    <w:rsid w:val="00430015"/>
    <w:rsid w:val="00430760"/>
    <w:rsid w:val="004315A1"/>
    <w:rsid w:val="00431B96"/>
    <w:rsid w:val="0043200F"/>
    <w:rsid w:val="0043230D"/>
    <w:rsid w:val="004323D8"/>
    <w:rsid w:val="0043269D"/>
    <w:rsid w:val="00432C4A"/>
    <w:rsid w:val="00433407"/>
    <w:rsid w:val="0043372C"/>
    <w:rsid w:val="0043462B"/>
    <w:rsid w:val="004355C8"/>
    <w:rsid w:val="004369B7"/>
    <w:rsid w:val="00436C45"/>
    <w:rsid w:val="00436E1B"/>
    <w:rsid w:val="004378B3"/>
    <w:rsid w:val="0043791B"/>
    <w:rsid w:val="004409CE"/>
    <w:rsid w:val="00440FF3"/>
    <w:rsid w:val="004418E7"/>
    <w:rsid w:val="0044203A"/>
    <w:rsid w:val="00442F5E"/>
    <w:rsid w:val="004434D1"/>
    <w:rsid w:val="0044422F"/>
    <w:rsid w:val="00444464"/>
    <w:rsid w:val="0044605D"/>
    <w:rsid w:val="00447679"/>
    <w:rsid w:val="00447A77"/>
    <w:rsid w:val="004506F7"/>
    <w:rsid w:val="00452509"/>
    <w:rsid w:val="00452532"/>
    <w:rsid w:val="00452C31"/>
    <w:rsid w:val="004535B1"/>
    <w:rsid w:val="00454241"/>
    <w:rsid w:val="0045485C"/>
    <w:rsid w:val="00455449"/>
    <w:rsid w:val="00455DE5"/>
    <w:rsid w:val="0045617E"/>
    <w:rsid w:val="0045625E"/>
    <w:rsid w:val="004570CE"/>
    <w:rsid w:val="00457680"/>
    <w:rsid w:val="004576B3"/>
    <w:rsid w:val="00457A24"/>
    <w:rsid w:val="0046028D"/>
    <w:rsid w:val="004633DF"/>
    <w:rsid w:val="004634BE"/>
    <w:rsid w:val="004637E2"/>
    <w:rsid w:val="00463964"/>
    <w:rsid w:val="00464472"/>
    <w:rsid w:val="004656A8"/>
    <w:rsid w:val="00465EB9"/>
    <w:rsid w:val="00466F25"/>
    <w:rsid w:val="004670CA"/>
    <w:rsid w:val="00467C88"/>
    <w:rsid w:val="00467DCE"/>
    <w:rsid w:val="004701A8"/>
    <w:rsid w:val="00470C06"/>
    <w:rsid w:val="004711F3"/>
    <w:rsid w:val="00471526"/>
    <w:rsid w:val="00471E4E"/>
    <w:rsid w:val="00472197"/>
    <w:rsid w:val="00472475"/>
    <w:rsid w:val="0047267C"/>
    <w:rsid w:val="00472A21"/>
    <w:rsid w:val="00472D43"/>
    <w:rsid w:val="00472F8A"/>
    <w:rsid w:val="004738AC"/>
    <w:rsid w:val="00474A75"/>
    <w:rsid w:val="00474FA9"/>
    <w:rsid w:val="00474FED"/>
    <w:rsid w:val="00476AA9"/>
    <w:rsid w:val="004778F5"/>
    <w:rsid w:val="00477EA7"/>
    <w:rsid w:val="00477EFA"/>
    <w:rsid w:val="004806F4"/>
    <w:rsid w:val="00480BBA"/>
    <w:rsid w:val="00480C34"/>
    <w:rsid w:val="0048131C"/>
    <w:rsid w:val="00481741"/>
    <w:rsid w:val="00481EE2"/>
    <w:rsid w:val="00481F60"/>
    <w:rsid w:val="00482608"/>
    <w:rsid w:val="0048262F"/>
    <w:rsid w:val="0048421F"/>
    <w:rsid w:val="004847F6"/>
    <w:rsid w:val="00486070"/>
    <w:rsid w:val="00486469"/>
    <w:rsid w:val="00486646"/>
    <w:rsid w:val="0048669B"/>
    <w:rsid w:val="00487B63"/>
    <w:rsid w:val="00487F9A"/>
    <w:rsid w:val="004907AE"/>
    <w:rsid w:val="00490B44"/>
    <w:rsid w:val="00491138"/>
    <w:rsid w:val="00491542"/>
    <w:rsid w:val="00491E7E"/>
    <w:rsid w:val="00492CC8"/>
    <w:rsid w:val="004936A8"/>
    <w:rsid w:val="00493DF8"/>
    <w:rsid w:val="004947F1"/>
    <w:rsid w:val="004948F4"/>
    <w:rsid w:val="00494A49"/>
    <w:rsid w:val="00494B4C"/>
    <w:rsid w:val="00495551"/>
    <w:rsid w:val="00495812"/>
    <w:rsid w:val="00495EE5"/>
    <w:rsid w:val="00496887"/>
    <w:rsid w:val="004968F8"/>
    <w:rsid w:val="004975C0"/>
    <w:rsid w:val="00497D84"/>
    <w:rsid w:val="004A1639"/>
    <w:rsid w:val="004A25A3"/>
    <w:rsid w:val="004A29B3"/>
    <w:rsid w:val="004A309B"/>
    <w:rsid w:val="004A3793"/>
    <w:rsid w:val="004A44A2"/>
    <w:rsid w:val="004A5314"/>
    <w:rsid w:val="004A5718"/>
    <w:rsid w:val="004A6D17"/>
    <w:rsid w:val="004A760B"/>
    <w:rsid w:val="004B0582"/>
    <w:rsid w:val="004B1490"/>
    <w:rsid w:val="004B22A0"/>
    <w:rsid w:val="004B2477"/>
    <w:rsid w:val="004B24B5"/>
    <w:rsid w:val="004B2D7E"/>
    <w:rsid w:val="004B33FA"/>
    <w:rsid w:val="004B3A50"/>
    <w:rsid w:val="004B3B9B"/>
    <w:rsid w:val="004B3BE1"/>
    <w:rsid w:val="004B402C"/>
    <w:rsid w:val="004B42E2"/>
    <w:rsid w:val="004B444D"/>
    <w:rsid w:val="004B458B"/>
    <w:rsid w:val="004B51E9"/>
    <w:rsid w:val="004B52BB"/>
    <w:rsid w:val="004B6780"/>
    <w:rsid w:val="004B6CAA"/>
    <w:rsid w:val="004B7454"/>
    <w:rsid w:val="004B7675"/>
    <w:rsid w:val="004B7F21"/>
    <w:rsid w:val="004C2A1C"/>
    <w:rsid w:val="004C3810"/>
    <w:rsid w:val="004C3ED5"/>
    <w:rsid w:val="004C50EA"/>
    <w:rsid w:val="004C544C"/>
    <w:rsid w:val="004C686B"/>
    <w:rsid w:val="004C6941"/>
    <w:rsid w:val="004C73FE"/>
    <w:rsid w:val="004C77FA"/>
    <w:rsid w:val="004C78CC"/>
    <w:rsid w:val="004C7E40"/>
    <w:rsid w:val="004D058E"/>
    <w:rsid w:val="004D08A4"/>
    <w:rsid w:val="004D0CE4"/>
    <w:rsid w:val="004D125D"/>
    <w:rsid w:val="004D21B0"/>
    <w:rsid w:val="004D2B40"/>
    <w:rsid w:val="004D2BFC"/>
    <w:rsid w:val="004D2EFE"/>
    <w:rsid w:val="004D2FEC"/>
    <w:rsid w:val="004D3302"/>
    <w:rsid w:val="004D332C"/>
    <w:rsid w:val="004D4191"/>
    <w:rsid w:val="004D4779"/>
    <w:rsid w:val="004D5CE4"/>
    <w:rsid w:val="004D6135"/>
    <w:rsid w:val="004D6B8F"/>
    <w:rsid w:val="004D7C93"/>
    <w:rsid w:val="004E070D"/>
    <w:rsid w:val="004E10EF"/>
    <w:rsid w:val="004E15D1"/>
    <w:rsid w:val="004E1EF8"/>
    <w:rsid w:val="004E2F3B"/>
    <w:rsid w:val="004E3062"/>
    <w:rsid w:val="004E4355"/>
    <w:rsid w:val="004E490C"/>
    <w:rsid w:val="004E4E19"/>
    <w:rsid w:val="004E5FD2"/>
    <w:rsid w:val="004E6B3F"/>
    <w:rsid w:val="004E6F0F"/>
    <w:rsid w:val="004E71A6"/>
    <w:rsid w:val="004E736C"/>
    <w:rsid w:val="004F0757"/>
    <w:rsid w:val="004F1D53"/>
    <w:rsid w:val="004F30C3"/>
    <w:rsid w:val="004F318A"/>
    <w:rsid w:val="004F46CC"/>
    <w:rsid w:val="004F543F"/>
    <w:rsid w:val="004F5988"/>
    <w:rsid w:val="004F6B56"/>
    <w:rsid w:val="004F6DE6"/>
    <w:rsid w:val="004F7F7B"/>
    <w:rsid w:val="00500699"/>
    <w:rsid w:val="00500706"/>
    <w:rsid w:val="00502500"/>
    <w:rsid w:val="00502A03"/>
    <w:rsid w:val="00503301"/>
    <w:rsid w:val="00503544"/>
    <w:rsid w:val="005035A0"/>
    <w:rsid w:val="00503D39"/>
    <w:rsid w:val="00503D4D"/>
    <w:rsid w:val="00503E5B"/>
    <w:rsid w:val="00504181"/>
    <w:rsid w:val="00504C18"/>
    <w:rsid w:val="00505173"/>
    <w:rsid w:val="005054A7"/>
    <w:rsid w:val="0050603C"/>
    <w:rsid w:val="00506174"/>
    <w:rsid w:val="00506488"/>
    <w:rsid w:val="00506A82"/>
    <w:rsid w:val="00506DA6"/>
    <w:rsid w:val="00507117"/>
    <w:rsid w:val="00507300"/>
    <w:rsid w:val="0050739F"/>
    <w:rsid w:val="00507935"/>
    <w:rsid w:val="005079EB"/>
    <w:rsid w:val="00507D96"/>
    <w:rsid w:val="0051020A"/>
    <w:rsid w:val="005105CD"/>
    <w:rsid w:val="00510A85"/>
    <w:rsid w:val="00510C25"/>
    <w:rsid w:val="00510E64"/>
    <w:rsid w:val="00511727"/>
    <w:rsid w:val="00511C97"/>
    <w:rsid w:val="00511F7E"/>
    <w:rsid w:val="0051259E"/>
    <w:rsid w:val="00512727"/>
    <w:rsid w:val="005135CE"/>
    <w:rsid w:val="005136C8"/>
    <w:rsid w:val="00513CB1"/>
    <w:rsid w:val="00513DA9"/>
    <w:rsid w:val="00514010"/>
    <w:rsid w:val="00514094"/>
    <w:rsid w:val="0051429F"/>
    <w:rsid w:val="00514728"/>
    <w:rsid w:val="00515345"/>
    <w:rsid w:val="00515691"/>
    <w:rsid w:val="00516B3A"/>
    <w:rsid w:val="00516B7D"/>
    <w:rsid w:val="00517432"/>
    <w:rsid w:val="0051759A"/>
    <w:rsid w:val="00520270"/>
    <w:rsid w:val="0052089F"/>
    <w:rsid w:val="00520EBF"/>
    <w:rsid w:val="00521139"/>
    <w:rsid w:val="005217E9"/>
    <w:rsid w:val="00521A8B"/>
    <w:rsid w:val="00521E61"/>
    <w:rsid w:val="0052266D"/>
    <w:rsid w:val="00522F5D"/>
    <w:rsid w:val="005239D8"/>
    <w:rsid w:val="00523A10"/>
    <w:rsid w:val="005249FF"/>
    <w:rsid w:val="00524A26"/>
    <w:rsid w:val="00525904"/>
    <w:rsid w:val="00525D7B"/>
    <w:rsid w:val="00525FBC"/>
    <w:rsid w:val="005263FF"/>
    <w:rsid w:val="005278FE"/>
    <w:rsid w:val="00527A04"/>
    <w:rsid w:val="00530179"/>
    <w:rsid w:val="0053057D"/>
    <w:rsid w:val="00530925"/>
    <w:rsid w:val="00530996"/>
    <w:rsid w:val="00530BDF"/>
    <w:rsid w:val="0053241D"/>
    <w:rsid w:val="0053251C"/>
    <w:rsid w:val="0053321A"/>
    <w:rsid w:val="00534089"/>
    <w:rsid w:val="005343B3"/>
    <w:rsid w:val="005356A4"/>
    <w:rsid w:val="00536303"/>
    <w:rsid w:val="0053630B"/>
    <w:rsid w:val="0053717C"/>
    <w:rsid w:val="00537455"/>
    <w:rsid w:val="00537549"/>
    <w:rsid w:val="00540C31"/>
    <w:rsid w:val="005412F0"/>
    <w:rsid w:val="005416FC"/>
    <w:rsid w:val="0054260A"/>
    <w:rsid w:val="00543848"/>
    <w:rsid w:val="0054388E"/>
    <w:rsid w:val="00544AFE"/>
    <w:rsid w:val="005450E7"/>
    <w:rsid w:val="00545849"/>
    <w:rsid w:val="00547AE7"/>
    <w:rsid w:val="00547AE8"/>
    <w:rsid w:val="00547D54"/>
    <w:rsid w:val="0055056C"/>
    <w:rsid w:val="00550DDE"/>
    <w:rsid w:val="00550E1C"/>
    <w:rsid w:val="005516B5"/>
    <w:rsid w:val="0055227A"/>
    <w:rsid w:val="005531C3"/>
    <w:rsid w:val="00553736"/>
    <w:rsid w:val="00553FE5"/>
    <w:rsid w:val="005544DC"/>
    <w:rsid w:val="00554A03"/>
    <w:rsid w:val="0055513C"/>
    <w:rsid w:val="00555BC2"/>
    <w:rsid w:val="00556CD2"/>
    <w:rsid w:val="0055705B"/>
    <w:rsid w:val="00561B8F"/>
    <w:rsid w:val="00561D0B"/>
    <w:rsid w:val="00564871"/>
    <w:rsid w:val="005655EA"/>
    <w:rsid w:val="0056595F"/>
    <w:rsid w:val="00565960"/>
    <w:rsid w:val="00567651"/>
    <w:rsid w:val="00567961"/>
    <w:rsid w:val="005701A3"/>
    <w:rsid w:val="0057123F"/>
    <w:rsid w:val="00571B71"/>
    <w:rsid w:val="00573634"/>
    <w:rsid w:val="00573687"/>
    <w:rsid w:val="0057383D"/>
    <w:rsid w:val="005738FC"/>
    <w:rsid w:val="005739D7"/>
    <w:rsid w:val="00573CEA"/>
    <w:rsid w:val="0057497F"/>
    <w:rsid w:val="00574B83"/>
    <w:rsid w:val="00574FA1"/>
    <w:rsid w:val="005766BE"/>
    <w:rsid w:val="00577406"/>
    <w:rsid w:val="00580836"/>
    <w:rsid w:val="00580DB1"/>
    <w:rsid w:val="00581C24"/>
    <w:rsid w:val="0058366C"/>
    <w:rsid w:val="00583A93"/>
    <w:rsid w:val="00583B31"/>
    <w:rsid w:val="00584043"/>
    <w:rsid w:val="00586351"/>
    <w:rsid w:val="00586FB0"/>
    <w:rsid w:val="005875F1"/>
    <w:rsid w:val="00587FE3"/>
    <w:rsid w:val="00590411"/>
    <w:rsid w:val="00590486"/>
    <w:rsid w:val="00591289"/>
    <w:rsid w:val="00592883"/>
    <w:rsid w:val="0059376C"/>
    <w:rsid w:val="00593D0E"/>
    <w:rsid w:val="00594231"/>
    <w:rsid w:val="0059486F"/>
    <w:rsid w:val="00594E73"/>
    <w:rsid w:val="00595A41"/>
    <w:rsid w:val="00595ACC"/>
    <w:rsid w:val="00596944"/>
    <w:rsid w:val="00597AD7"/>
    <w:rsid w:val="005A0000"/>
    <w:rsid w:val="005A04E0"/>
    <w:rsid w:val="005A0999"/>
    <w:rsid w:val="005A12C1"/>
    <w:rsid w:val="005A26D3"/>
    <w:rsid w:val="005A2E73"/>
    <w:rsid w:val="005A37F5"/>
    <w:rsid w:val="005A3E00"/>
    <w:rsid w:val="005A418A"/>
    <w:rsid w:val="005A4D1D"/>
    <w:rsid w:val="005A4D25"/>
    <w:rsid w:val="005A4EC9"/>
    <w:rsid w:val="005A4EDF"/>
    <w:rsid w:val="005A4FD0"/>
    <w:rsid w:val="005A6700"/>
    <w:rsid w:val="005A6A4C"/>
    <w:rsid w:val="005A7B66"/>
    <w:rsid w:val="005B0504"/>
    <w:rsid w:val="005B0706"/>
    <w:rsid w:val="005B0709"/>
    <w:rsid w:val="005B0EBA"/>
    <w:rsid w:val="005B1F52"/>
    <w:rsid w:val="005B2552"/>
    <w:rsid w:val="005B2CEE"/>
    <w:rsid w:val="005B306C"/>
    <w:rsid w:val="005B433B"/>
    <w:rsid w:val="005B5837"/>
    <w:rsid w:val="005B5DB4"/>
    <w:rsid w:val="005B6220"/>
    <w:rsid w:val="005B6A50"/>
    <w:rsid w:val="005B703C"/>
    <w:rsid w:val="005C0A66"/>
    <w:rsid w:val="005C147C"/>
    <w:rsid w:val="005C1B6A"/>
    <w:rsid w:val="005C2FD5"/>
    <w:rsid w:val="005C3B66"/>
    <w:rsid w:val="005C3EDA"/>
    <w:rsid w:val="005C4339"/>
    <w:rsid w:val="005C45C5"/>
    <w:rsid w:val="005C4DCD"/>
    <w:rsid w:val="005C5121"/>
    <w:rsid w:val="005C5192"/>
    <w:rsid w:val="005C5221"/>
    <w:rsid w:val="005C76AD"/>
    <w:rsid w:val="005D04D8"/>
    <w:rsid w:val="005D0C2A"/>
    <w:rsid w:val="005D1404"/>
    <w:rsid w:val="005D1EC1"/>
    <w:rsid w:val="005D2865"/>
    <w:rsid w:val="005D2868"/>
    <w:rsid w:val="005D335F"/>
    <w:rsid w:val="005D3A2F"/>
    <w:rsid w:val="005D3FC2"/>
    <w:rsid w:val="005D4905"/>
    <w:rsid w:val="005D4B86"/>
    <w:rsid w:val="005D5247"/>
    <w:rsid w:val="005D5744"/>
    <w:rsid w:val="005D5BE1"/>
    <w:rsid w:val="005D6088"/>
    <w:rsid w:val="005D6248"/>
    <w:rsid w:val="005D7175"/>
    <w:rsid w:val="005D7F09"/>
    <w:rsid w:val="005E001C"/>
    <w:rsid w:val="005E19A0"/>
    <w:rsid w:val="005E1FE6"/>
    <w:rsid w:val="005E2CFC"/>
    <w:rsid w:val="005E2E34"/>
    <w:rsid w:val="005E32D1"/>
    <w:rsid w:val="005E32FB"/>
    <w:rsid w:val="005E3CBA"/>
    <w:rsid w:val="005E3D68"/>
    <w:rsid w:val="005E3F2C"/>
    <w:rsid w:val="005E57FD"/>
    <w:rsid w:val="005E70E5"/>
    <w:rsid w:val="005E7CBA"/>
    <w:rsid w:val="005E7D0E"/>
    <w:rsid w:val="005F0940"/>
    <w:rsid w:val="005F1405"/>
    <w:rsid w:val="005F15E4"/>
    <w:rsid w:val="005F1807"/>
    <w:rsid w:val="005F181A"/>
    <w:rsid w:val="005F1EB4"/>
    <w:rsid w:val="005F20C8"/>
    <w:rsid w:val="005F21BF"/>
    <w:rsid w:val="005F2249"/>
    <w:rsid w:val="005F2599"/>
    <w:rsid w:val="005F269F"/>
    <w:rsid w:val="005F2B58"/>
    <w:rsid w:val="005F2EA7"/>
    <w:rsid w:val="005F4275"/>
    <w:rsid w:val="005F4346"/>
    <w:rsid w:val="005F455E"/>
    <w:rsid w:val="005F5AAA"/>
    <w:rsid w:val="005F5F38"/>
    <w:rsid w:val="005F6BB2"/>
    <w:rsid w:val="005F6EA3"/>
    <w:rsid w:val="005F7D93"/>
    <w:rsid w:val="0060046B"/>
    <w:rsid w:val="0060240B"/>
    <w:rsid w:val="006038DF"/>
    <w:rsid w:val="006044EC"/>
    <w:rsid w:val="0060455F"/>
    <w:rsid w:val="006055D6"/>
    <w:rsid w:val="006056C3"/>
    <w:rsid w:val="00606CE0"/>
    <w:rsid w:val="006106CF"/>
    <w:rsid w:val="0061101A"/>
    <w:rsid w:val="00612013"/>
    <w:rsid w:val="0061239F"/>
    <w:rsid w:val="006128AB"/>
    <w:rsid w:val="00612A03"/>
    <w:rsid w:val="006132A4"/>
    <w:rsid w:val="00613802"/>
    <w:rsid w:val="00613DDA"/>
    <w:rsid w:val="00613E7A"/>
    <w:rsid w:val="00614462"/>
    <w:rsid w:val="00614478"/>
    <w:rsid w:val="00614ADB"/>
    <w:rsid w:val="00615C7F"/>
    <w:rsid w:val="00616513"/>
    <w:rsid w:val="00617371"/>
    <w:rsid w:val="00620296"/>
    <w:rsid w:val="006207C4"/>
    <w:rsid w:val="006208F6"/>
    <w:rsid w:val="0062104E"/>
    <w:rsid w:val="006211B6"/>
    <w:rsid w:val="00621218"/>
    <w:rsid w:val="0062180B"/>
    <w:rsid w:val="006218CF"/>
    <w:rsid w:val="00621C01"/>
    <w:rsid w:val="00622644"/>
    <w:rsid w:val="00622A5B"/>
    <w:rsid w:val="00622BDE"/>
    <w:rsid w:val="00623608"/>
    <w:rsid w:val="00623B03"/>
    <w:rsid w:val="006242B0"/>
    <w:rsid w:val="00625451"/>
    <w:rsid w:val="006259B3"/>
    <w:rsid w:val="00626399"/>
    <w:rsid w:val="0062647F"/>
    <w:rsid w:val="006265D6"/>
    <w:rsid w:val="00626791"/>
    <w:rsid w:val="00626E7F"/>
    <w:rsid w:val="00627A66"/>
    <w:rsid w:val="00627C9B"/>
    <w:rsid w:val="0063046E"/>
    <w:rsid w:val="00630744"/>
    <w:rsid w:val="00631695"/>
    <w:rsid w:val="00633913"/>
    <w:rsid w:val="00633B3C"/>
    <w:rsid w:val="006346F4"/>
    <w:rsid w:val="00634830"/>
    <w:rsid w:val="00636A6F"/>
    <w:rsid w:val="00636C0C"/>
    <w:rsid w:val="00636CBC"/>
    <w:rsid w:val="00636F55"/>
    <w:rsid w:val="00637847"/>
    <w:rsid w:val="00637974"/>
    <w:rsid w:val="0064056A"/>
    <w:rsid w:val="00640FCA"/>
    <w:rsid w:val="00641318"/>
    <w:rsid w:val="00641B24"/>
    <w:rsid w:val="00642A2A"/>
    <w:rsid w:val="00643450"/>
    <w:rsid w:val="00643726"/>
    <w:rsid w:val="006455A4"/>
    <w:rsid w:val="006464C1"/>
    <w:rsid w:val="00646BFD"/>
    <w:rsid w:val="006471AD"/>
    <w:rsid w:val="00647307"/>
    <w:rsid w:val="006509BB"/>
    <w:rsid w:val="00650BE0"/>
    <w:rsid w:val="00651782"/>
    <w:rsid w:val="006519E3"/>
    <w:rsid w:val="00651F34"/>
    <w:rsid w:val="00652161"/>
    <w:rsid w:val="00652559"/>
    <w:rsid w:val="00652944"/>
    <w:rsid w:val="00652E89"/>
    <w:rsid w:val="00655FE9"/>
    <w:rsid w:val="006562AB"/>
    <w:rsid w:val="006569FE"/>
    <w:rsid w:val="00656FF1"/>
    <w:rsid w:val="00657291"/>
    <w:rsid w:val="006574E0"/>
    <w:rsid w:val="00660052"/>
    <w:rsid w:val="00660AF3"/>
    <w:rsid w:val="00661698"/>
    <w:rsid w:val="00661765"/>
    <w:rsid w:val="0066214D"/>
    <w:rsid w:val="00663D17"/>
    <w:rsid w:val="00664246"/>
    <w:rsid w:val="006644BF"/>
    <w:rsid w:val="0066467C"/>
    <w:rsid w:val="00664BB2"/>
    <w:rsid w:val="00665A30"/>
    <w:rsid w:val="00665BF4"/>
    <w:rsid w:val="00665BFB"/>
    <w:rsid w:val="00665C78"/>
    <w:rsid w:val="00666BB7"/>
    <w:rsid w:val="00667BEA"/>
    <w:rsid w:val="00670ED2"/>
    <w:rsid w:val="006710CC"/>
    <w:rsid w:val="006721BF"/>
    <w:rsid w:val="006724CA"/>
    <w:rsid w:val="006727C5"/>
    <w:rsid w:val="00673FD5"/>
    <w:rsid w:val="00674554"/>
    <w:rsid w:val="006748A2"/>
    <w:rsid w:val="00674A4F"/>
    <w:rsid w:val="0067549F"/>
    <w:rsid w:val="00675CC3"/>
    <w:rsid w:val="006763B4"/>
    <w:rsid w:val="00676F67"/>
    <w:rsid w:val="00677CD2"/>
    <w:rsid w:val="00680F86"/>
    <w:rsid w:val="00681D47"/>
    <w:rsid w:val="00681D6F"/>
    <w:rsid w:val="00682391"/>
    <w:rsid w:val="006825AB"/>
    <w:rsid w:val="00682607"/>
    <w:rsid w:val="006837B6"/>
    <w:rsid w:val="00684028"/>
    <w:rsid w:val="00684631"/>
    <w:rsid w:val="00685113"/>
    <w:rsid w:val="00686E40"/>
    <w:rsid w:val="006871E8"/>
    <w:rsid w:val="00687BCC"/>
    <w:rsid w:val="00687EDC"/>
    <w:rsid w:val="00690402"/>
    <w:rsid w:val="00690C3A"/>
    <w:rsid w:val="00690F43"/>
    <w:rsid w:val="006915E9"/>
    <w:rsid w:val="00691C5D"/>
    <w:rsid w:val="00692A37"/>
    <w:rsid w:val="006935FC"/>
    <w:rsid w:val="006946E5"/>
    <w:rsid w:val="00694930"/>
    <w:rsid w:val="006955F9"/>
    <w:rsid w:val="00696AC0"/>
    <w:rsid w:val="00697021"/>
    <w:rsid w:val="00697194"/>
    <w:rsid w:val="00697546"/>
    <w:rsid w:val="006A0F3B"/>
    <w:rsid w:val="006A201B"/>
    <w:rsid w:val="006A2077"/>
    <w:rsid w:val="006A2D82"/>
    <w:rsid w:val="006A314E"/>
    <w:rsid w:val="006A343A"/>
    <w:rsid w:val="006A46B3"/>
    <w:rsid w:val="006A49D5"/>
    <w:rsid w:val="006A4D7D"/>
    <w:rsid w:val="006A5386"/>
    <w:rsid w:val="006A5478"/>
    <w:rsid w:val="006A58F3"/>
    <w:rsid w:val="006A5C6F"/>
    <w:rsid w:val="006A5ED4"/>
    <w:rsid w:val="006A726C"/>
    <w:rsid w:val="006A784D"/>
    <w:rsid w:val="006A7CDC"/>
    <w:rsid w:val="006A7F36"/>
    <w:rsid w:val="006B0358"/>
    <w:rsid w:val="006B0572"/>
    <w:rsid w:val="006B1890"/>
    <w:rsid w:val="006B1979"/>
    <w:rsid w:val="006B2B5E"/>
    <w:rsid w:val="006B2D23"/>
    <w:rsid w:val="006B3E2C"/>
    <w:rsid w:val="006B41E1"/>
    <w:rsid w:val="006B4CA1"/>
    <w:rsid w:val="006B6148"/>
    <w:rsid w:val="006B794F"/>
    <w:rsid w:val="006B7C17"/>
    <w:rsid w:val="006C0EDF"/>
    <w:rsid w:val="006C15BD"/>
    <w:rsid w:val="006C4307"/>
    <w:rsid w:val="006C58A5"/>
    <w:rsid w:val="006C5AC5"/>
    <w:rsid w:val="006C64D3"/>
    <w:rsid w:val="006C66CD"/>
    <w:rsid w:val="006D1EC3"/>
    <w:rsid w:val="006D2F00"/>
    <w:rsid w:val="006D3301"/>
    <w:rsid w:val="006D44A9"/>
    <w:rsid w:val="006D45F7"/>
    <w:rsid w:val="006D4E69"/>
    <w:rsid w:val="006D5527"/>
    <w:rsid w:val="006D5BB9"/>
    <w:rsid w:val="006D5E35"/>
    <w:rsid w:val="006D6B1B"/>
    <w:rsid w:val="006D700E"/>
    <w:rsid w:val="006D76F7"/>
    <w:rsid w:val="006D7AD9"/>
    <w:rsid w:val="006D7C16"/>
    <w:rsid w:val="006E0140"/>
    <w:rsid w:val="006E02B5"/>
    <w:rsid w:val="006E0F8B"/>
    <w:rsid w:val="006E154E"/>
    <w:rsid w:val="006E1FE6"/>
    <w:rsid w:val="006E2AA2"/>
    <w:rsid w:val="006E314D"/>
    <w:rsid w:val="006E3434"/>
    <w:rsid w:val="006E404B"/>
    <w:rsid w:val="006E4B1E"/>
    <w:rsid w:val="006E5596"/>
    <w:rsid w:val="006E5737"/>
    <w:rsid w:val="006E573E"/>
    <w:rsid w:val="006E5DF3"/>
    <w:rsid w:val="006E6631"/>
    <w:rsid w:val="006E6B06"/>
    <w:rsid w:val="006E6E76"/>
    <w:rsid w:val="006E7098"/>
    <w:rsid w:val="006E73B3"/>
    <w:rsid w:val="006E7617"/>
    <w:rsid w:val="006F026C"/>
    <w:rsid w:val="006F0C6A"/>
    <w:rsid w:val="006F1606"/>
    <w:rsid w:val="006F2872"/>
    <w:rsid w:val="006F2D8E"/>
    <w:rsid w:val="006F2FD1"/>
    <w:rsid w:val="006F368B"/>
    <w:rsid w:val="006F3CE8"/>
    <w:rsid w:val="006F3D3B"/>
    <w:rsid w:val="006F40A3"/>
    <w:rsid w:val="006F4218"/>
    <w:rsid w:val="006F7606"/>
    <w:rsid w:val="006F77DA"/>
    <w:rsid w:val="00700418"/>
    <w:rsid w:val="00701DF6"/>
    <w:rsid w:val="00702135"/>
    <w:rsid w:val="007028C6"/>
    <w:rsid w:val="0070370A"/>
    <w:rsid w:val="0070401A"/>
    <w:rsid w:val="00704A54"/>
    <w:rsid w:val="00704FF3"/>
    <w:rsid w:val="00705139"/>
    <w:rsid w:val="00705166"/>
    <w:rsid w:val="00705925"/>
    <w:rsid w:val="0070598A"/>
    <w:rsid w:val="00706F98"/>
    <w:rsid w:val="00707643"/>
    <w:rsid w:val="007106E1"/>
    <w:rsid w:val="00712A71"/>
    <w:rsid w:val="007138CB"/>
    <w:rsid w:val="00714271"/>
    <w:rsid w:val="00715FF7"/>
    <w:rsid w:val="00716E63"/>
    <w:rsid w:val="00717632"/>
    <w:rsid w:val="00717B5F"/>
    <w:rsid w:val="00721B7F"/>
    <w:rsid w:val="007228E5"/>
    <w:rsid w:val="00722C54"/>
    <w:rsid w:val="00724240"/>
    <w:rsid w:val="0072495A"/>
    <w:rsid w:val="00724CE1"/>
    <w:rsid w:val="00725569"/>
    <w:rsid w:val="0072613F"/>
    <w:rsid w:val="0072681F"/>
    <w:rsid w:val="00726B07"/>
    <w:rsid w:val="00726E6F"/>
    <w:rsid w:val="007274B3"/>
    <w:rsid w:val="00730DE3"/>
    <w:rsid w:val="007311A9"/>
    <w:rsid w:val="007316B2"/>
    <w:rsid w:val="00732644"/>
    <w:rsid w:val="00732874"/>
    <w:rsid w:val="00732A8D"/>
    <w:rsid w:val="00733120"/>
    <w:rsid w:val="00733A23"/>
    <w:rsid w:val="00734563"/>
    <w:rsid w:val="00735683"/>
    <w:rsid w:val="00735D13"/>
    <w:rsid w:val="007361DE"/>
    <w:rsid w:val="00736980"/>
    <w:rsid w:val="007371E8"/>
    <w:rsid w:val="0073737D"/>
    <w:rsid w:val="0073757F"/>
    <w:rsid w:val="00737DE0"/>
    <w:rsid w:val="00737E43"/>
    <w:rsid w:val="00742314"/>
    <w:rsid w:val="0074272B"/>
    <w:rsid w:val="007428FE"/>
    <w:rsid w:val="00742AE5"/>
    <w:rsid w:val="007431C9"/>
    <w:rsid w:val="00743CBF"/>
    <w:rsid w:val="007441EF"/>
    <w:rsid w:val="00744AE4"/>
    <w:rsid w:val="00745229"/>
    <w:rsid w:val="00745A6F"/>
    <w:rsid w:val="00745CCA"/>
    <w:rsid w:val="00746F21"/>
    <w:rsid w:val="00747009"/>
    <w:rsid w:val="00747670"/>
    <w:rsid w:val="007478D3"/>
    <w:rsid w:val="00750DD0"/>
    <w:rsid w:val="00750E1D"/>
    <w:rsid w:val="00751C50"/>
    <w:rsid w:val="00753054"/>
    <w:rsid w:val="007530B8"/>
    <w:rsid w:val="0075496A"/>
    <w:rsid w:val="00754CEA"/>
    <w:rsid w:val="00754EE6"/>
    <w:rsid w:val="00755CC8"/>
    <w:rsid w:val="0075642D"/>
    <w:rsid w:val="00756CEB"/>
    <w:rsid w:val="00757F42"/>
    <w:rsid w:val="007604F9"/>
    <w:rsid w:val="00760B36"/>
    <w:rsid w:val="00760FCC"/>
    <w:rsid w:val="00761670"/>
    <w:rsid w:val="00761E1F"/>
    <w:rsid w:val="00762A0E"/>
    <w:rsid w:val="00762ED2"/>
    <w:rsid w:val="00763042"/>
    <w:rsid w:val="007631E2"/>
    <w:rsid w:val="007636BD"/>
    <w:rsid w:val="007644B2"/>
    <w:rsid w:val="00764BE5"/>
    <w:rsid w:val="007654C2"/>
    <w:rsid w:val="007656AF"/>
    <w:rsid w:val="007663CC"/>
    <w:rsid w:val="0076682C"/>
    <w:rsid w:val="007672E6"/>
    <w:rsid w:val="00770902"/>
    <w:rsid w:val="00771152"/>
    <w:rsid w:val="007714AB"/>
    <w:rsid w:val="0077182E"/>
    <w:rsid w:val="00772B7F"/>
    <w:rsid w:val="007730EF"/>
    <w:rsid w:val="007745F4"/>
    <w:rsid w:val="00774F88"/>
    <w:rsid w:val="007752F6"/>
    <w:rsid w:val="0077553B"/>
    <w:rsid w:val="00775C7D"/>
    <w:rsid w:val="007768BD"/>
    <w:rsid w:val="00776EEE"/>
    <w:rsid w:val="00777AF8"/>
    <w:rsid w:val="007805E1"/>
    <w:rsid w:val="00780CBE"/>
    <w:rsid w:val="007817BA"/>
    <w:rsid w:val="00781AEB"/>
    <w:rsid w:val="00782206"/>
    <w:rsid w:val="00782384"/>
    <w:rsid w:val="00782DC6"/>
    <w:rsid w:val="00783FCE"/>
    <w:rsid w:val="007841D2"/>
    <w:rsid w:val="00784718"/>
    <w:rsid w:val="00786988"/>
    <w:rsid w:val="00786DAF"/>
    <w:rsid w:val="0078788B"/>
    <w:rsid w:val="00790C17"/>
    <w:rsid w:val="00791F2D"/>
    <w:rsid w:val="007921E0"/>
    <w:rsid w:val="0079236A"/>
    <w:rsid w:val="007933A1"/>
    <w:rsid w:val="00793848"/>
    <w:rsid w:val="00794138"/>
    <w:rsid w:val="007948A9"/>
    <w:rsid w:val="0079657C"/>
    <w:rsid w:val="0079667F"/>
    <w:rsid w:val="00796A65"/>
    <w:rsid w:val="007970AC"/>
    <w:rsid w:val="0079786B"/>
    <w:rsid w:val="00797903"/>
    <w:rsid w:val="007A030C"/>
    <w:rsid w:val="007A0FE1"/>
    <w:rsid w:val="007A0FEF"/>
    <w:rsid w:val="007A22B9"/>
    <w:rsid w:val="007A2343"/>
    <w:rsid w:val="007A23C4"/>
    <w:rsid w:val="007A4642"/>
    <w:rsid w:val="007A6B62"/>
    <w:rsid w:val="007A714D"/>
    <w:rsid w:val="007A7CFE"/>
    <w:rsid w:val="007B0537"/>
    <w:rsid w:val="007B0C35"/>
    <w:rsid w:val="007B2F3D"/>
    <w:rsid w:val="007B31D6"/>
    <w:rsid w:val="007B38EF"/>
    <w:rsid w:val="007B3939"/>
    <w:rsid w:val="007B48FD"/>
    <w:rsid w:val="007B5000"/>
    <w:rsid w:val="007B5C8C"/>
    <w:rsid w:val="007B5CEE"/>
    <w:rsid w:val="007B60E3"/>
    <w:rsid w:val="007C0A37"/>
    <w:rsid w:val="007C190A"/>
    <w:rsid w:val="007C206B"/>
    <w:rsid w:val="007C246A"/>
    <w:rsid w:val="007C2D5F"/>
    <w:rsid w:val="007C318B"/>
    <w:rsid w:val="007C3EAC"/>
    <w:rsid w:val="007C40B9"/>
    <w:rsid w:val="007C4885"/>
    <w:rsid w:val="007C56C3"/>
    <w:rsid w:val="007C5E4E"/>
    <w:rsid w:val="007C62D0"/>
    <w:rsid w:val="007C6888"/>
    <w:rsid w:val="007C7619"/>
    <w:rsid w:val="007D0501"/>
    <w:rsid w:val="007D052A"/>
    <w:rsid w:val="007D08D4"/>
    <w:rsid w:val="007D0DD7"/>
    <w:rsid w:val="007D1304"/>
    <w:rsid w:val="007D1B93"/>
    <w:rsid w:val="007D2DAF"/>
    <w:rsid w:val="007D3234"/>
    <w:rsid w:val="007D430E"/>
    <w:rsid w:val="007D4574"/>
    <w:rsid w:val="007D4824"/>
    <w:rsid w:val="007D650F"/>
    <w:rsid w:val="007D6946"/>
    <w:rsid w:val="007D70AB"/>
    <w:rsid w:val="007D7441"/>
    <w:rsid w:val="007D7696"/>
    <w:rsid w:val="007D7B69"/>
    <w:rsid w:val="007E09F6"/>
    <w:rsid w:val="007E11B4"/>
    <w:rsid w:val="007E1728"/>
    <w:rsid w:val="007E1D11"/>
    <w:rsid w:val="007E2873"/>
    <w:rsid w:val="007E2C06"/>
    <w:rsid w:val="007E36BF"/>
    <w:rsid w:val="007E3980"/>
    <w:rsid w:val="007E45D3"/>
    <w:rsid w:val="007E4FA8"/>
    <w:rsid w:val="007E5956"/>
    <w:rsid w:val="007E6295"/>
    <w:rsid w:val="007E766D"/>
    <w:rsid w:val="007E77B9"/>
    <w:rsid w:val="007E7A47"/>
    <w:rsid w:val="007E7E20"/>
    <w:rsid w:val="007E7EDD"/>
    <w:rsid w:val="007F0A75"/>
    <w:rsid w:val="007F16B9"/>
    <w:rsid w:val="007F1851"/>
    <w:rsid w:val="007F1AF8"/>
    <w:rsid w:val="007F1E5A"/>
    <w:rsid w:val="007F208C"/>
    <w:rsid w:val="007F25F9"/>
    <w:rsid w:val="007F28BA"/>
    <w:rsid w:val="007F3C0A"/>
    <w:rsid w:val="007F421D"/>
    <w:rsid w:val="007F4750"/>
    <w:rsid w:val="007F4E82"/>
    <w:rsid w:val="007F514C"/>
    <w:rsid w:val="007F553D"/>
    <w:rsid w:val="007F59EE"/>
    <w:rsid w:val="007F60CE"/>
    <w:rsid w:val="007F6A46"/>
    <w:rsid w:val="007F774D"/>
    <w:rsid w:val="008002A8"/>
    <w:rsid w:val="008002F2"/>
    <w:rsid w:val="00800C26"/>
    <w:rsid w:val="0080177D"/>
    <w:rsid w:val="0080188D"/>
    <w:rsid w:val="00802190"/>
    <w:rsid w:val="008021F5"/>
    <w:rsid w:val="00803BF7"/>
    <w:rsid w:val="0080576A"/>
    <w:rsid w:val="008058EB"/>
    <w:rsid w:val="00805FE7"/>
    <w:rsid w:val="00806212"/>
    <w:rsid w:val="00806C96"/>
    <w:rsid w:val="00807851"/>
    <w:rsid w:val="00807A9B"/>
    <w:rsid w:val="00810A8D"/>
    <w:rsid w:val="00810C0C"/>
    <w:rsid w:val="00810DF4"/>
    <w:rsid w:val="00811E37"/>
    <w:rsid w:val="00812E95"/>
    <w:rsid w:val="00813A09"/>
    <w:rsid w:val="0081509A"/>
    <w:rsid w:val="0081574D"/>
    <w:rsid w:val="00816092"/>
    <w:rsid w:val="008163E9"/>
    <w:rsid w:val="00817336"/>
    <w:rsid w:val="00817580"/>
    <w:rsid w:val="008176F9"/>
    <w:rsid w:val="008203B4"/>
    <w:rsid w:val="008204E1"/>
    <w:rsid w:val="00820C22"/>
    <w:rsid w:val="00821110"/>
    <w:rsid w:val="00822EDA"/>
    <w:rsid w:val="008234EC"/>
    <w:rsid w:val="00823CC6"/>
    <w:rsid w:val="008255EA"/>
    <w:rsid w:val="0082592B"/>
    <w:rsid w:val="00825A81"/>
    <w:rsid w:val="00825B56"/>
    <w:rsid w:val="00826947"/>
    <w:rsid w:val="00826A13"/>
    <w:rsid w:val="0082726C"/>
    <w:rsid w:val="00827652"/>
    <w:rsid w:val="00827D37"/>
    <w:rsid w:val="00830752"/>
    <w:rsid w:val="00830FD8"/>
    <w:rsid w:val="00831E2A"/>
    <w:rsid w:val="008320AA"/>
    <w:rsid w:val="0083219F"/>
    <w:rsid w:val="0083238C"/>
    <w:rsid w:val="00833457"/>
    <w:rsid w:val="0083391B"/>
    <w:rsid w:val="008339A8"/>
    <w:rsid w:val="00833C68"/>
    <w:rsid w:val="00833C6B"/>
    <w:rsid w:val="00833D43"/>
    <w:rsid w:val="00834239"/>
    <w:rsid w:val="0083489D"/>
    <w:rsid w:val="00834A3C"/>
    <w:rsid w:val="00834A5C"/>
    <w:rsid w:val="00835E08"/>
    <w:rsid w:val="00836E8F"/>
    <w:rsid w:val="008404C6"/>
    <w:rsid w:val="008405CC"/>
    <w:rsid w:val="00840A32"/>
    <w:rsid w:val="008411CE"/>
    <w:rsid w:val="008414DA"/>
    <w:rsid w:val="00841725"/>
    <w:rsid w:val="0084300C"/>
    <w:rsid w:val="00843C40"/>
    <w:rsid w:val="00844515"/>
    <w:rsid w:val="008447DF"/>
    <w:rsid w:val="00844B1A"/>
    <w:rsid w:val="00845B08"/>
    <w:rsid w:val="00846058"/>
    <w:rsid w:val="008472E9"/>
    <w:rsid w:val="0084743A"/>
    <w:rsid w:val="0085045E"/>
    <w:rsid w:val="008506B6"/>
    <w:rsid w:val="00850E9A"/>
    <w:rsid w:val="00851386"/>
    <w:rsid w:val="008517C9"/>
    <w:rsid w:val="008519C8"/>
    <w:rsid w:val="008525CB"/>
    <w:rsid w:val="00852F70"/>
    <w:rsid w:val="00853BCE"/>
    <w:rsid w:val="00856A67"/>
    <w:rsid w:val="00856E1C"/>
    <w:rsid w:val="00856F42"/>
    <w:rsid w:val="008575B8"/>
    <w:rsid w:val="00857974"/>
    <w:rsid w:val="00857A2E"/>
    <w:rsid w:val="008609E6"/>
    <w:rsid w:val="008613CA"/>
    <w:rsid w:val="00861B70"/>
    <w:rsid w:val="008626DB"/>
    <w:rsid w:val="00862821"/>
    <w:rsid w:val="0086319E"/>
    <w:rsid w:val="0086325B"/>
    <w:rsid w:val="00863C7E"/>
    <w:rsid w:val="00864409"/>
    <w:rsid w:val="00864D0A"/>
    <w:rsid w:val="0086517F"/>
    <w:rsid w:val="00865345"/>
    <w:rsid w:val="008656BE"/>
    <w:rsid w:val="0086586F"/>
    <w:rsid w:val="00865AA0"/>
    <w:rsid w:val="008675EC"/>
    <w:rsid w:val="008707B0"/>
    <w:rsid w:val="008709AD"/>
    <w:rsid w:val="00871988"/>
    <w:rsid w:val="0087211B"/>
    <w:rsid w:val="00873C67"/>
    <w:rsid w:val="00874359"/>
    <w:rsid w:val="00874512"/>
    <w:rsid w:val="0087457F"/>
    <w:rsid w:val="00874C16"/>
    <w:rsid w:val="00874E92"/>
    <w:rsid w:val="0087511E"/>
    <w:rsid w:val="008755A8"/>
    <w:rsid w:val="00875C85"/>
    <w:rsid w:val="00876E42"/>
    <w:rsid w:val="00877641"/>
    <w:rsid w:val="00877E78"/>
    <w:rsid w:val="008800EA"/>
    <w:rsid w:val="00880543"/>
    <w:rsid w:val="00880F7C"/>
    <w:rsid w:val="00882A4B"/>
    <w:rsid w:val="00883C2D"/>
    <w:rsid w:val="0088412B"/>
    <w:rsid w:val="00884C73"/>
    <w:rsid w:val="008852C4"/>
    <w:rsid w:val="008855E3"/>
    <w:rsid w:val="00886373"/>
    <w:rsid w:val="0088640E"/>
    <w:rsid w:val="00886624"/>
    <w:rsid w:val="008866DD"/>
    <w:rsid w:val="008871F6"/>
    <w:rsid w:val="008872A8"/>
    <w:rsid w:val="00890A63"/>
    <w:rsid w:val="0089100C"/>
    <w:rsid w:val="00892074"/>
    <w:rsid w:val="00892E9D"/>
    <w:rsid w:val="00893F04"/>
    <w:rsid w:val="00894267"/>
    <w:rsid w:val="008946C7"/>
    <w:rsid w:val="00894DB3"/>
    <w:rsid w:val="00895264"/>
    <w:rsid w:val="00895309"/>
    <w:rsid w:val="008959DA"/>
    <w:rsid w:val="0089618D"/>
    <w:rsid w:val="0089630D"/>
    <w:rsid w:val="0089634E"/>
    <w:rsid w:val="00896FA7"/>
    <w:rsid w:val="00896FCD"/>
    <w:rsid w:val="00896FD5"/>
    <w:rsid w:val="008970DD"/>
    <w:rsid w:val="008971C0"/>
    <w:rsid w:val="00897206"/>
    <w:rsid w:val="00897CC6"/>
    <w:rsid w:val="008A0002"/>
    <w:rsid w:val="008A0F9A"/>
    <w:rsid w:val="008A117B"/>
    <w:rsid w:val="008A1A00"/>
    <w:rsid w:val="008A1B78"/>
    <w:rsid w:val="008A1D56"/>
    <w:rsid w:val="008A1EE9"/>
    <w:rsid w:val="008A23CA"/>
    <w:rsid w:val="008A28F1"/>
    <w:rsid w:val="008A2DD9"/>
    <w:rsid w:val="008A2FD1"/>
    <w:rsid w:val="008A361B"/>
    <w:rsid w:val="008A4007"/>
    <w:rsid w:val="008A4209"/>
    <w:rsid w:val="008A61EF"/>
    <w:rsid w:val="008A6458"/>
    <w:rsid w:val="008A7201"/>
    <w:rsid w:val="008A7363"/>
    <w:rsid w:val="008B0DE1"/>
    <w:rsid w:val="008B0F6B"/>
    <w:rsid w:val="008B12E5"/>
    <w:rsid w:val="008B1EBA"/>
    <w:rsid w:val="008B2563"/>
    <w:rsid w:val="008B2581"/>
    <w:rsid w:val="008B2D0D"/>
    <w:rsid w:val="008B370F"/>
    <w:rsid w:val="008B3B5B"/>
    <w:rsid w:val="008B3DE2"/>
    <w:rsid w:val="008B4B1C"/>
    <w:rsid w:val="008B6577"/>
    <w:rsid w:val="008C1158"/>
    <w:rsid w:val="008C1307"/>
    <w:rsid w:val="008C159D"/>
    <w:rsid w:val="008C1E6E"/>
    <w:rsid w:val="008C1F11"/>
    <w:rsid w:val="008C26F1"/>
    <w:rsid w:val="008C2B6A"/>
    <w:rsid w:val="008C3239"/>
    <w:rsid w:val="008C3990"/>
    <w:rsid w:val="008C3E32"/>
    <w:rsid w:val="008C43F7"/>
    <w:rsid w:val="008C48C6"/>
    <w:rsid w:val="008C48E0"/>
    <w:rsid w:val="008C542B"/>
    <w:rsid w:val="008C57D4"/>
    <w:rsid w:val="008D00F3"/>
    <w:rsid w:val="008D094F"/>
    <w:rsid w:val="008D105D"/>
    <w:rsid w:val="008D10A8"/>
    <w:rsid w:val="008D11CA"/>
    <w:rsid w:val="008D258F"/>
    <w:rsid w:val="008D27B5"/>
    <w:rsid w:val="008D36F8"/>
    <w:rsid w:val="008D36FE"/>
    <w:rsid w:val="008D374C"/>
    <w:rsid w:val="008D4164"/>
    <w:rsid w:val="008D452A"/>
    <w:rsid w:val="008D4A9B"/>
    <w:rsid w:val="008D4E0E"/>
    <w:rsid w:val="008D66B8"/>
    <w:rsid w:val="008D6E0F"/>
    <w:rsid w:val="008D71BA"/>
    <w:rsid w:val="008D7C58"/>
    <w:rsid w:val="008E06F2"/>
    <w:rsid w:val="008E0D67"/>
    <w:rsid w:val="008E0E75"/>
    <w:rsid w:val="008E1199"/>
    <w:rsid w:val="008E1686"/>
    <w:rsid w:val="008E1853"/>
    <w:rsid w:val="008E1D91"/>
    <w:rsid w:val="008E239E"/>
    <w:rsid w:val="008E2E47"/>
    <w:rsid w:val="008E34C0"/>
    <w:rsid w:val="008E3BD8"/>
    <w:rsid w:val="008E3E3C"/>
    <w:rsid w:val="008E3E8C"/>
    <w:rsid w:val="008E412F"/>
    <w:rsid w:val="008E46EA"/>
    <w:rsid w:val="008E69E7"/>
    <w:rsid w:val="008E6B8B"/>
    <w:rsid w:val="008E6BF6"/>
    <w:rsid w:val="008E6C15"/>
    <w:rsid w:val="008E701E"/>
    <w:rsid w:val="008E76D3"/>
    <w:rsid w:val="008F0ED0"/>
    <w:rsid w:val="008F19C8"/>
    <w:rsid w:val="008F1AC0"/>
    <w:rsid w:val="008F21D2"/>
    <w:rsid w:val="008F22EE"/>
    <w:rsid w:val="008F3003"/>
    <w:rsid w:val="008F3B93"/>
    <w:rsid w:val="008F4318"/>
    <w:rsid w:val="008F4E66"/>
    <w:rsid w:val="008F4F5A"/>
    <w:rsid w:val="008F50FE"/>
    <w:rsid w:val="008F5139"/>
    <w:rsid w:val="008F5D38"/>
    <w:rsid w:val="008F5E28"/>
    <w:rsid w:val="008F630F"/>
    <w:rsid w:val="008F719A"/>
    <w:rsid w:val="008F7F89"/>
    <w:rsid w:val="009006BF"/>
    <w:rsid w:val="00901199"/>
    <w:rsid w:val="00901C1F"/>
    <w:rsid w:val="00901E43"/>
    <w:rsid w:val="0090248D"/>
    <w:rsid w:val="00903D73"/>
    <w:rsid w:val="00903E95"/>
    <w:rsid w:val="00904400"/>
    <w:rsid w:val="00904692"/>
    <w:rsid w:val="009055E6"/>
    <w:rsid w:val="0090563D"/>
    <w:rsid w:val="0090580F"/>
    <w:rsid w:val="0090692A"/>
    <w:rsid w:val="00906E82"/>
    <w:rsid w:val="0091083F"/>
    <w:rsid w:val="009108F3"/>
    <w:rsid w:val="00911306"/>
    <w:rsid w:val="009127BB"/>
    <w:rsid w:val="00913E56"/>
    <w:rsid w:val="00914110"/>
    <w:rsid w:val="0091427B"/>
    <w:rsid w:val="00914D5C"/>
    <w:rsid w:val="009172C0"/>
    <w:rsid w:val="0091755E"/>
    <w:rsid w:val="00917618"/>
    <w:rsid w:val="00917759"/>
    <w:rsid w:val="00921652"/>
    <w:rsid w:val="00921989"/>
    <w:rsid w:val="00921BEC"/>
    <w:rsid w:val="00921C14"/>
    <w:rsid w:val="009220EB"/>
    <w:rsid w:val="009227C1"/>
    <w:rsid w:val="0092312F"/>
    <w:rsid w:val="00923B6E"/>
    <w:rsid w:val="00923D6F"/>
    <w:rsid w:val="00924B50"/>
    <w:rsid w:val="00924EA3"/>
    <w:rsid w:val="00925F58"/>
    <w:rsid w:val="00927036"/>
    <w:rsid w:val="00927456"/>
    <w:rsid w:val="0092798F"/>
    <w:rsid w:val="0093050C"/>
    <w:rsid w:val="00930998"/>
    <w:rsid w:val="00930CB1"/>
    <w:rsid w:val="00930DFD"/>
    <w:rsid w:val="00931C7C"/>
    <w:rsid w:val="00932104"/>
    <w:rsid w:val="0093268B"/>
    <w:rsid w:val="009332B9"/>
    <w:rsid w:val="00933AEF"/>
    <w:rsid w:val="009341DA"/>
    <w:rsid w:val="00934A9C"/>
    <w:rsid w:val="00937873"/>
    <w:rsid w:val="00937BBA"/>
    <w:rsid w:val="00940394"/>
    <w:rsid w:val="00940C9B"/>
    <w:rsid w:val="00940CD3"/>
    <w:rsid w:val="0094122F"/>
    <w:rsid w:val="00941B69"/>
    <w:rsid w:val="00941EA9"/>
    <w:rsid w:val="00941F10"/>
    <w:rsid w:val="009424C2"/>
    <w:rsid w:val="00943C55"/>
    <w:rsid w:val="009442BC"/>
    <w:rsid w:val="009445B9"/>
    <w:rsid w:val="00944E7F"/>
    <w:rsid w:val="00945114"/>
    <w:rsid w:val="00945396"/>
    <w:rsid w:val="00945CE8"/>
    <w:rsid w:val="00946194"/>
    <w:rsid w:val="0094778F"/>
    <w:rsid w:val="00950919"/>
    <w:rsid w:val="0095109F"/>
    <w:rsid w:val="009516BE"/>
    <w:rsid w:val="009524F8"/>
    <w:rsid w:val="00952DA4"/>
    <w:rsid w:val="00952DD5"/>
    <w:rsid w:val="00953369"/>
    <w:rsid w:val="009534FA"/>
    <w:rsid w:val="009541D5"/>
    <w:rsid w:val="00954ABE"/>
    <w:rsid w:val="00955226"/>
    <w:rsid w:val="00955230"/>
    <w:rsid w:val="0095569C"/>
    <w:rsid w:val="00955C77"/>
    <w:rsid w:val="0095615A"/>
    <w:rsid w:val="009574CC"/>
    <w:rsid w:val="009576F1"/>
    <w:rsid w:val="00960606"/>
    <w:rsid w:val="0096073D"/>
    <w:rsid w:val="00960B24"/>
    <w:rsid w:val="00960BCD"/>
    <w:rsid w:val="009613AF"/>
    <w:rsid w:val="0096262F"/>
    <w:rsid w:val="00962D35"/>
    <w:rsid w:val="009630C7"/>
    <w:rsid w:val="009630E2"/>
    <w:rsid w:val="0096417A"/>
    <w:rsid w:val="00964363"/>
    <w:rsid w:val="00964621"/>
    <w:rsid w:val="009649A6"/>
    <w:rsid w:val="009649BF"/>
    <w:rsid w:val="00964DF7"/>
    <w:rsid w:val="009662A2"/>
    <w:rsid w:val="009672F0"/>
    <w:rsid w:val="0096743B"/>
    <w:rsid w:val="00967D88"/>
    <w:rsid w:val="00970225"/>
    <w:rsid w:val="0097052F"/>
    <w:rsid w:val="00970887"/>
    <w:rsid w:val="00970A57"/>
    <w:rsid w:val="00970DC6"/>
    <w:rsid w:val="0097162D"/>
    <w:rsid w:val="00973B78"/>
    <w:rsid w:val="0097404D"/>
    <w:rsid w:val="00974353"/>
    <w:rsid w:val="0097487D"/>
    <w:rsid w:val="00974DA6"/>
    <w:rsid w:val="00976D65"/>
    <w:rsid w:val="0097727A"/>
    <w:rsid w:val="00977C6E"/>
    <w:rsid w:val="00980205"/>
    <w:rsid w:val="0098040E"/>
    <w:rsid w:val="00980563"/>
    <w:rsid w:val="00980EF0"/>
    <w:rsid w:val="009810F0"/>
    <w:rsid w:val="009813CF"/>
    <w:rsid w:val="00981CAA"/>
    <w:rsid w:val="00981D4F"/>
    <w:rsid w:val="0098386B"/>
    <w:rsid w:val="009846CF"/>
    <w:rsid w:val="00985647"/>
    <w:rsid w:val="009861C0"/>
    <w:rsid w:val="0098709D"/>
    <w:rsid w:val="00987978"/>
    <w:rsid w:val="009906F9"/>
    <w:rsid w:val="00990716"/>
    <w:rsid w:val="009910B1"/>
    <w:rsid w:val="009910F1"/>
    <w:rsid w:val="00991A28"/>
    <w:rsid w:val="00991DC8"/>
    <w:rsid w:val="00992356"/>
    <w:rsid w:val="009925F4"/>
    <w:rsid w:val="00992A6A"/>
    <w:rsid w:val="009934A8"/>
    <w:rsid w:val="009939B6"/>
    <w:rsid w:val="00994827"/>
    <w:rsid w:val="00994F22"/>
    <w:rsid w:val="00994F8E"/>
    <w:rsid w:val="009956EE"/>
    <w:rsid w:val="009966E9"/>
    <w:rsid w:val="00996E37"/>
    <w:rsid w:val="00996FED"/>
    <w:rsid w:val="009A07B4"/>
    <w:rsid w:val="009A19CA"/>
    <w:rsid w:val="009A1B58"/>
    <w:rsid w:val="009A1BCD"/>
    <w:rsid w:val="009A1D98"/>
    <w:rsid w:val="009A3B4D"/>
    <w:rsid w:val="009A3BAE"/>
    <w:rsid w:val="009A48D2"/>
    <w:rsid w:val="009A5A92"/>
    <w:rsid w:val="009A5EB2"/>
    <w:rsid w:val="009A6E17"/>
    <w:rsid w:val="009A7AD4"/>
    <w:rsid w:val="009B017D"/>
    <w:rsid w:val="009B01BA"/>
    <w:rsid w:val="009B06B1"/>
    <w:rsid w:val="009B1D3F"/>
    <w:rsid w:val="009B2054"/>
    <w:rsid w:val="009B25EE"/>
    <w:rsid w:val="009B28DE"/>
    <w:rsid w:val="009B2BE1"/>
    <w:rsid w:val="009B3A0F"/>
    <w:rsid w:val="009B4253"/>
    <w:rsid w:val="009B468C"/>
    <w:rsid w:val="009B5485"/>
    <w:rsid w:val="009B5E50"/>
    <w:rsid w:val="009B5EBC"/>
    <w:rsid w:val="009B5ECF"/>
    <w:rsid w:val="009B5F15"/>
    <w:rsid w:val="009B755D"/>
    <w:rsid w:val="009B7639"/>
    <w:rsid w:val="009B7F13"/>
    <w:rsid w:val="009C0892"/>
    <w:rsid w:val="009C1C1F"/>
    <w:rsid w:val="009C1C76"/>
    <w:rsid w:val="009C210D"/>
    <w:rsid w:val="009C2EB0"/>
    <w:rsid w:val="009C3B0E"/>
    <w:rsid w:val="009C40E2"/>
    <w:rsid w:val="009C4646"/>
    <w:rsid w:val="009C483E"/>
    <w:rsid w:val="009C4E5B"/>
    <w:rsid w:val="009D0717"/>
    <w:rsid w:val="009D07FC"/>
    <w:rsid w:val="009D537E"/>
    <w:rsid w:val="009D5924"/>
    <w:rsid w:val="009D5948"/>
    <w:rsid w:val="009D64BE"/>
    <w:rsid w:val="009D770E"/>
    <w:rsid w:val="009D7BF7"/>
    <w:rsid w:val="009E0285"/>
    <w:rsid w:val="009E1039"/>
    <w:rsid w:val="009E264A"/>
    <w:rsid w:val="009E3EDA"/>
    <w:rsid w:val="009E468F"/>
    <w:rsid w:val="009E475F"/>
    <w:rsid w:val="009E550A"/>
    <w:rsid w:val="009E692F"/>
    <w:rsid w:val="009E698B"/>
    <w:rsid w:val="009F07D8"/>
    <w:rsid w:val="009F136F"/>
    <w:rsid w:val="009F18AE"/>
    <w:rsid w:val="009F1B8C"/>
    <w:rsid w:val="009F25EA"/>
    <w:rsid w:val="009F285A"/>
    <w:rsid w:val="009F287E"/>
    <w:rsid w:val="009F30CE"/>
    <w:rsid w:val="009F31C1"/>
    <w:rsid w:val="009F3D60"/>
    <w:rsid w:val="009F4123"/>
    <w:rsid w:val="009F5CAE"/>
    <w:rsid w:val="009F648A"/>
    <w:rsid w:val="009F6A96"/>
    <w:rsid w:val="009F6C18"/>
    <w:rsid w:val="009F70C5"/>
    <w:rsid w:val="009F77C9"/>
    <w:rsid w:val="009F7A0F"/>
    <w:rsid w:val="00A0042C"/>
    <w:rsid w:val="00A023D2"/>
    <w:rsid w:val="00A029FD"/>
    <w:rsid w:val="00A03615"/>
    <w:rsid w:val="00A04977"/>
    <w:rsid w:val="00A057B7"/>
    <w:rsid w:val="00A057F3"/>
    <w:rsid w:val="00A06441"/>
    <w:rsid w:val="00A06677"/>
    <w:rsid w:val="00A06DFB"/>
    <w:rsid w:val="00A10888"/>
    <w:rsid w:val="00A11074"/>
    <w:rsid w:val="00A11747"/>
    <w:rsid w:val="00A132B1"/>
    <w:rsid w:val="00A13A92"/>
    <w:rsid w:val="00A1410E"/>
    <w:rsid w:val="00A146B9"/>
    <w:rsid w:val="00A14FAE"/>
    <w:rsid w:val="00A168A6"/>
    <w:rsid w:val="00A16D8E"/>
    <w:rsid w:val="00A1795D"/>
    <w:rsid w:val="00A2071D"/>
    <w:rsid w:val="00A23093"/>
    <w:rsid w:val="00A230E8"/>
    <w:rsid w:val="00A23895"/>
    <w:rsid w:val="00A243DE"/>
    <w:rsid w:val="00A24AA4"/>
    <w:rsid w:val="00A25417"/>
    <w:rsid w:val="00A25755"/>
    <w:rsid w:val="00A25CCB"/>
    <w:rsid w:val="00A262D4"/>
    <w:rsid w:val="00A26AE5"/>
    <w:rsid w:val="00A3008D"/>
    <w:rsid w:val="00A31309"/>
    <w:rsid w:val="00A31E82"/>
    <w:rsid w:val="00A31F9F"/>
    <w:rsid w:val="00A31FCB"/>
    <w:rsid w:val="00A320DB"/>
    <w:rsid w:val="00A3249B"/>
    <w:rsid w:val="00A32C27"/>
    <w:rsid w:val="00A34438"/>
    <w:rsid w:val="00A35263"/>
    <w:rsid w:val="00A357E2"/>
    <w:rsid w:val="00A35DA7"/>
    <w:rsid w:val="00A35F23"/>
    <w:rsid w:val="00A371EB"/>
    <w:rsid w:val="00A40574"/>
    <w:rsid w:val="00A410E2"/>
    <w:rsid w:val="00A418E4"/>
    <w:rsid w:val="00A41C51"/>
    <w:rsid w:val="00A428AF"/>
    <w:rsid w:val="00A42AA9"/>
    <w:rsid w:val="00A433C6"/>
    <w:rsid w:val="00A43419"/>
    <w:rsid w:val="00A435E1"/>
    <w:rsid w:val="00A448C1"/>
    <w:rsid w:val="00A44AAD"/>
    <w:rsid w:val="00A4509C"/>
    <w:rsid w:val="00A46198"/>
    <w:rsid w:val="00A46686"/>
    <w:rsid w:val="00A4672C"/>
    <w:rsid w:val="00A46BDC"/>
    <w:rsid w:val="00A5004B"/>
    <w:rsid w:val="00A5008E"/>
    <w:rsid w:val="00A507CB"/>
    <w:rsid w:val="00A51948"/>
    <w:rsid w:val="00A51CAA"/>
    <w:rsid w:val="00A52F76"/>
    <w:rsid w:val="00A542E4"/>
    <w:rsid w:val="00A5498E"/>
    <w:rsid w:val="00A5587A"/>
    <w:rsid w:val="00A55CE1"/>
    <w:rsid w:val="00A577AB"/>
    <w:rsid w:val="00A600B8"/>
    <w:rsid w:val="00A60A92"/>
    <w:rsid w:val="00A60B46"/>
    <w:rsid w:val="00A60D8D"/>
    <w:rsid w:val="00A61208"/>
    <w:rsid w:val="00A628D4"/>
    <w:rsid w:val="00A62AD9"/>
    <w:rsid w:val="00A62F5E"/>
    <w:rsid w:val="00A6378A"/>
    <w:rsid w:val="00A64018"/>
    <w:rsid w:val="00A6439F"/>
    <w:rsid w:val="00A64C85"/>
    <w:rsid w:val="00A6628D"/>
    <w:rsid w:val="00A66630"/>
    <w:rsid w:val="00A66900"/>
    <w:rsid w:val="00A701B3"/>
    <w:rsid w:val="00A70561"/>
    <w:rsid w:val="00A70E05"/>
    <w:rsid w:val="00A7130A"/>
    <w:rsid w:val="00A71356"/>
    <w:rsid w:val="00A730E3"/>
    <w:rsid w:val="00A734BF"/>
    <w:rsid w:val="00A73CDE"/>
    <w:rsid w:val="00A73ECF"/>
    <w:rsid w:val="00A7466A"/>
    <w:rsid w:val="00A747A8"/>
    <w:rsid w:val="00A74E33"/>
    <w:rsid w:val="00A75F63"/>
    <w:rsid w:val="00A76261"/>
    <w:rsid w:val="00A76FE8"/>
    <w:rsid w:val="00A77688"/>
    <w:rsid w:val="00A77BC9"/>
    <w:rsid w:val="00A8054E"/>
    <w:rsid w:val="00A81413"/>
    <w:rsid w:val="00A8252F"/>
    <w:rsid w:val="00A83866"/>
    <w:rsid w:val="00A8393F"/>
    <w:rsid w:val="00A83D6A"/>
    <w:rsid w:val="00A86C85"/>
    <w:rsid w:val="00A9007E"/>
    <w:rsid w:val="00A90AC6"/>
    <w:rsid w:val="00A914CD"/>
    <w:rsid w:val="00A9426C"/>
    <w:rsid w:val="00A94580"/>
    <w:rsid w:val="00A954A4"/>
    <w:rsid w:val="00A95CBE"/>
    <w:rsid w:val="00A97356"/>
    <w:rsid w:val="00A979C6"/>
    <w:rsid w:val="00A97ACE"/>
    <w:rsid w:val="00A97F6C"/>
    <w:rsid w:val="00AA0884"/>
    <w:rsid w:val="00AA0A80"/>
    <w:rsid w:val="00AA0B95"/>
    <w:rsid w:val="00AA0EFC"/>
    <w:rsid w:val="00AA1489"/>
    <w:rsid w:val="00AA194D"/>
    <w:rsid w:val="00AA1BE3"/>
    <w:rsid w:val="00AA2416"/>
    <w:rsid w:val="00AA2EE4"/>
    <w:rsid w:val="00AA38A4"/>
    <w:rsid w:val="00AA38E2"/>
    <w:rsid w:val="00AA4D15"/>
    <w:rsid w:val="00AA4FF2"/>
    <w:rsid w:val="00AA5303"/>
    <w:rsid w:val="00AA53FE"/>
    <w:rsid w:val="00AA5891"/>
    <w:rsid w:val="00AA5B87"/>
    <w:rsid w:val="00AA6D5D"/>
    <w:rsid w:val="00AA6ED4"/>
    <w:rsid w:val="00AA6F52"/>
    <w:rsid w:val="00AA7B0A"/>
    <w:rsid w:val="00AB10F7"/>
    <w:rsid w:val="00AB27A1"/>
    <w:rsid w:val="00AB2BEC"/>
    <w:rsid w:val="00AB2EA0"/>
    <w:rsid w:val="00AB320C"/>
    <w:rsid w:val="00AB3577"/>
    <w:rsid w:val="00AB3CB3"/>
    <w:rsid w:val="00AB405E"/>
    <w:rsid w:val="00AB5040"/>
    <w:rsid w:val="00AB50ED"/>
    <w:rsid w:val="00AB5757"/>
    <w:rsid w:val="00AB588D"/>
    <w:rsid w:val="00AB58A7"/>
    <w:rsid w:val="00AB5A9A"/>
    <w:rsid w:val="00AB67B3"/>
    <w:rsid w:val="00AC158A"/>
    <w:rsid w:val="00AC19F1"/>
    <w:rsid w:val="00AC1F67"/>
    <w:rsid w:val="00AC2235"/>
    <w:rsid w:val="00AC2CC4"/>
    <w:rsid w:val="00AC30C7"/>
    <w:rsid w:val="00AC319F"/>
    <w:rsid w:val="00AC4B90"/>
    <w:rsid w:val="00AC4F08"/>
    <w:rsid w:val="00AC524D"/>
    <w:rsid w:val="00AC57F0"/>
    <w:rsid w:val="00AC68EB"/>
    <w:rsid w:val="00AC6AC1"/>
    <w:rsid w:val="00AC79E6"/>
    <w:rsid w:val="00AD0632"/>
    <w:rsid w:val="00AD06DC"/>
    <w:rsid w:val="00AD12D5"/>
    <w:rsid w:val="00AD1912"/>
    <w:rsid w:val="00AD1C76"/>
    <w:rsid w:val="00AD28BB"/>
    <w:rsid w:val="00AD2956"/>
    <w:rsid w:val="00AD2B6D"/>
    <w:rsid w:val="00AD36A2"/>
    <w:rsid w:val="00AD3949"/>
    <w:rsid w:val="00AD4F75"/>
    <w:rsid w:val="00AD6620"/>
    <w:rsid w:val="00AD6BFE"/>
    <w:rsid w:val="00AD6C7F"/>
    <w:rsid w:val="00AD7BFB"/>
    <w:rsid w:val="00AE001A"/>
    <w:rsid w:val="00AE0530"/>
    <w:rsid w:val="00AE089E"/>
    <w:rsid w:val="00AE0916"/>
    <w:rsid w:val="00AE1B4E"/>
    <w:rsid w:val="00AE1DDB"/>
    <w:rsid w:val="00AE212E"/>
    <w:rsid w:val="00AE28DA"/>
    <w:rsid w:val="00AE36B1"/>
    <w:rsid w:val="00AE4662"/>
    <w:rsid w:val="00AE5CFB"/>
    <w:rsid w:val="00AE7B58"/>
    <w:rsid w:val="00AE7E8C"/>
    <w:rsid w:val="00AF188C"/>
    <w:rsid w:val="00AF1CC5"/>
    <w:rsid w:val="00AF2123"/>
    <w:rsid w:val="00AF2A2A"/>
    <w:rsid w:val="00AF2C53"/>
    <w:rsid w:val="00AF456E"/>
    <w:rsid w:val="00AF4C9C"/>
    <w:rsid w:val="00AF56E1"/>
    <w:rsid w:val="00AF64B1"/>
    <w:rsid w:val="00AF65C0"/>
    <w:rsid w:val="00AF6918"/>
    <w:rsid w:val="00AF6E83"/>
    <w:rsid w:val="00AF7575"/>
    <w:rsid w:val="00AF78B5"/>
    <w:rsid w:val="00B00B0B"/>
    <w:rsid w:val="00B02109"/>
    <w:rsid w:val="00B02939"/>
    <w:rsid w:val="00B02D98"/>
    <w:rsid w:val="00B031BA"/>
    <w:rsid w:val="00B0389C"/>
    <w:rsid w:val="00B045F2"/>
    <w:rsid w:val="00B05628"/>
    <w:rsid w:val="00B06165"/>
    <w:rsid w:val="00B07352"/>
    <w:rsid w:val="00B07B9F"/>
    <w:rsid w:val="00B10268"/>
    <w:rsid w:val="00B121B0"/>
    <w:rsid w:val="00B12214"/>
    <w:rsid w:val="00B12FA2"/>
    <w:rsid w:val="00B13758"/>
    <w:rsid w:val="00B13BCA"/>
    <w:rsid w:val="00B14582"/>
    <w:rsid w:val="00B150FA"/>
    <w:rsid w:val="00B152DC"/>
    <w:rsid w:val="00B153F8"/>
    <w:rsid w:val="00B154A7"/>
    <w:rsid w:val="00B154F4"/>
    <w:rsid w:val="00B15AB8"/>
    <w:rsid w:val="00B16981"/>
    <w:rsid w:val="00B16B83"/>
    <w:rsid w:val="00B1768D"/>
    <w:rsid w:val="00B17B50"/>
    <w:rsid w:val="00B17BF3"/>
    <w:rsid w:val="00B20377"/>
    <w:rsid w:val="00B2062C"/>
    <w:rsid w:val="00B218F1"/>
    <w:rsid w:val="00B22C40"/>
    <w:rsid w:val="00B23DA7"/>
    <w:rsid w:val="00B24265"/>
    <w:rsid w:val="00B24320"/>
    <w:rsid w:val="00B24BD4"/>
    <w:rsid w:val="00B24FF6"/>
    <w:rsid w:val="00B25153"/>
    <w:rsid w:val="00B25C35"/>
    <w:rsid w:val="00B25F9E"/>
    <w:rsid w:val="00B2657B"/>
    <w:rsid w:val="00B27B2F"/>
    <w:rsid w:val="00B27C87"/>
    <w:rsid w:val="00B306FA"/>
    <w:rsid w:val="00B30DB8"/>
    <w:rsid w:val="00B31D56"/>
    <w:rsid w:val="00B32C41"/>
    <w:rsid w:val="00B3356F"/>
    <w:rsid w:val="00B33D88"/>
    <w:rsid w:val="00B3420D"/>
    <w:rsid w:val="00B348D9"/>
    <w:rsid w:val="00B35189"/>
    <w:rsid w:val="00B35ABE"/>
    <w:rsid w:val="00B35BD2"/>
    <w:rsid w:val="00B364D6"/>
    <w:rsid w:val="00B366B8"/>
    <w:rsid w:val="00B36E42"/>
    <w:rsid w:val="00B378A9"/>
    <w:rsid w:val="00B4053B"/>
    <w:rsid w:val="00B4181C"/>
    <w:rsid w:val="00B41925"/>
    <w:rsid w:val="00B4206A"/>
    <w:rsid w:val="00B428A2"/>
    <w:rsid w:val="00B428AF"/>
    <w:rsid w:val="00B4301D"/>
    <w:rsid w:val="00B438B9"/>
    <w:rsid w:val="00B440C9"/>
    <w:rsid w:val="00B459E5"/>
    <w:rsid w:val="00B47380"/>
    <w:rsid w:val="00B477F8"/>
    <w:rsid w:val="00B47E77"/>
    <w:rsid w:val="00B500A1"/>
    <w:rsid w:val="00B50303"/>
    <w:rsid w:val="00B509B9"/>
    <w:rsid w:val="00B50E5C"/>
    <w:rsid w:val="00B50EEE"/>
    <w:rsid w:val="00B52444"/>
    <w:rsid w:val="00B5271D"/>
    <w:rsid w:val="00B52F36"/>
    <w:rsid w:val="00B53200"/>
    <w:rsid w:val="00B532FF"/>
    <w:rsid w:val="00B533E1"/>
    <w:rsid w:val="00B53E18"/>
    <w:rsid w:val="00B53FAE"/>
    <w:rsid w:val="00B541AB"/>
    <w:rsid w:val="00B552FF"/>
    <w:rsid w:val="00B5568A"/>
    <w:rsid w:val="00B56655"/>
    <w:rsid w:val="00B57C0C"/>
    <w:rsid w:val="00B57D8A"/>
    <w:rsid w:val="00B61EB8"/>
    <w:rsid w:val="00B6317A"/>
    <w:rsid w:val="00B633F0"/>
    <w:rsid w:val="00B637EA"/>
    <w:rsid w:val="00B639F0"/>
    <w:rsid w:val="00B63E0E"/>
    <w:rsid w:val="00B63F68"/>
    <w:rsid w:val="00B63FE3"/>
    <w:rsid w:val="00B64BAA"/>
    <w:rsid w:val="00B64FAA"/>
    <w:rsid w:val="00B65663"/>
    <w:rsid w:val="00B659EE"/>
    <w:rsid w:val="00B65DD5"/>
    <w:rsid w:val="00B65FEE"/>
    <w:rsid w:val="00B66057"/>
    <w:rsid w:val="00B669FF"/>
    <w:rsid w:val="00B66DE2"/>
    <w:rsid w:val="00B67094"/>
    <w:rsid w:val="00B67A4D"/>
    <w:rsid w:val="00B705F8"/>
    <w:rsid w:val="00B708E1"/>
    <w:rsid w:val="00B70BA5"/>
    <w:rsid w:val="00B71102"/>
    <w:rsid w:val="00B71B06"/>
    <w:rsid w:val="00B72320"/>
    <w:rsid w:val="00B72D34"/>
    <w:rsid w:val="00B72E9C"/>
    <w:rsid w:val="00B7328E"/>
    <w:rsid w:val="00B74171"/>
    <w:rsid w:val="00B748B6"/>
    <w:rsid w:val="00B75C8C"/>
    <w:rsid w:val="00B75F29"/>
    <w:rsid w:val="00B7628C"/>
    <w:rsid w:val="00B776AE"/>
    <w:rsid w:val="00B80842"/>
    <w:rsid w:val="00B80A54"/>
    <w:rsid w:val="00B80A60"/>
    <w:rsid w:val="00B8103B"/>
    <w:rsid w:val="00B81A45"/>
    <w:rsid w:val="00B8225B"/>
    <w:rsid w:val="00B82AB0"/>
    <w:rsid w:val="00B83635"/>
    <w:rsid w:val="00B8428F"/>
    <w:rsid w:val="00B8550F"/>
    <w:rsid w:val="00B8597E"/>
    <w:rsid w:val="00B87149"/>
    <w:rsid w:val="00B872FA"/>
    <w:rsid w:val="00B87364"/>
    <w:rsid w:val="00B87813"/>
    <w:rsid w:val="00B9043E"/>
    <w:rsid w:val="00B90612"/>
    <w:rsid w:val="00B90B7B"/>
    <w:rsid w:val="00B90C6E"/>
    <w:rsid w:val="00B92026"/>
    <w:rsid w:val="00B9335E"/>
    <w:rsid w:val="00B93566"/>
    <w:rsid w:val="00B94834"/>
    <w:rsid w:val="00B94AAA"/>
    <w:rsid w:val="00B9519C"/>
    <w:rsid w:val="00B95A11"/>
    <w:rsid w:val="00B95C15"/>
    <w:rsid w:val="00B96002"/>
    <w:rsid w:val="00B97663"/>
    <w:rsid w:val="00B97754"/>
    <w:rsid w:val="00B97A34"/>
    <w:rsid w:val="00BA05B0"/>
    <w:rsid w:val="00BA12BE"/>
    <w:rsid w:val="00BA2152"/>
    <w:rsid w:val="00BA2960"/>
    <w:rsid w:val="00BA4EA6"/>
    <w:rsid w:val="00BA533E"/>
    <w:rsid w:val="00BA5C0F"/>
    <w:rsid w:val="00BA62FE"/>
    <w:rsid w:val="00BA640F"/>
    <w:rsid w:val="00BA6616"/>
    <w:rsid w:val="00BA6F27"/>
    <w:rsid w:val="00BA78D8"/>
    <w:rsid w:val="00BA7E99"/>
    <w:rsid w:val="00BB01A0"/>
    <w:rsid w:val="00BB19DF"/>
    <w:rsid w:val="00BB2698"/>
    <w:rsid w:val="00BB27A1"/>
    <w:rsid w:val="00BB2CC9"/>
    <w:rsid w:val="00BB3899"/>
    <w:rsid w:val="00BB3937"/>
    <w:rsid w:val="00BB61E9"/>
    <w:rsid w:val="00BB7FFE"/>
    <w:rsid w:val="00BC0004"/>
    <w:rsid w:val="00BC04AE"/>
    <w:rsid w:val="00BC05A3"/>
    <w:rsid w:val="00BC322F"/>
    <w:rsid w:val="00BC3357"/>
    <w:rsid w:val="00BC35AB"/>
    <w:rsid w:val="00BC3A4F"/>
    <w:rsid w:val="00BC4D69"/>
    <w:rsid w:val="00BC5252"/>
    <w:rsid w:val="00BC559D"/>
    <w:rsid w:val="00BC5AC6"/>
    <w:rsid w:val="00BC5E5F"/>
    <w:rsid w:val="00BC6725"/>
    <w:rsid w:val="00BC6825"/>
    <w:rsid w:val="00BC6975"/>
    <w:rsid w:val="00BD0F7C"/>
    <w:rsid w:val="00BD182B"/>
    <w:rsid w:val="00BD1E75"/>
    <w:rsid w:val="00BD3A98"/>
    <w:rsid w:val="00BD3B1C"/>
    <w:rsid w:val="00BD3CF4"/>
    <w:rsid w:val="00BD4ADD"/>
    <w:rsid w:val="00BD4C1E"/>
    <w:rsid w:val="00BD4F80"/>
    <w:rsid w:val="00BD5216"/>
    <w:rsid w:val="00BD5EB1"/>
    <w:rsid w:val="00BD5FC2"/>
    <w:rsid w:val="00BD6B40"/>
    <w:rsid w:val="00BD6C08"/>
    <w:rsid w:val="00BD7249"/>
    <w:rsid w:val="00BE0A0E"/>
    <w:rsid w:val="00BE1AF5"/>
    <w:rsid w:val="00BE1BE9"/>
    <w:rsid w:val="00BE2598"/>
    <w:rsid w:val="00BE25F9"/>
    <w:rsid w:val="00BE3802"/>
    <w:rsid w:val="00BE3870"/>
    <w:rsid w:val="00BE39F2"/>
    <w:rsid w:val="00BE5193"/>
    <w:rsid w:val="00BE528E"/>
    <w:rsid w:val="00BE545F"/>
    <w:rsid w:val="00BE605C"/>
    <w:rsid w:val="00BE611B"/>
    <w:rsid w:val="00BE62D1"/>
    <w:rsid w:val="00BE6C7D"/>
    <w:rsid w:val="00BE75FF"/>
    <w:rsid w:val="00BE7973"/>
    <w:rsid w:val="00BF0B3F"/>
    <w:rsid w:val="00BF1524"/>
    <w:rsid w:val="00BF2070"/>
    <w:rsid w:val="00BF3685"/>
    <w:rsid w:val="00BF3CD1"/>
    <w:rsid w:val="00BF5EBF"/>
    <w:rsid w:val="00BF6FAB"/>
    <w:rsid w:val="00BF707D"/>
    <w:rsid w:val="00BF7950"/>
    <w:rsid w:val="00C000C7"/>
    <w:rsid w:val="00C00A91"/>
    <w:rsid w:val="00C00B69"/>
    <w:rsid w:val="00C00D09"/>
    <w:rsid w:val="00C01813"/>
    <w:rsid w:val="00C02318"/>
    <w:rsid w:val="00C02CEB"/>
    <w:rsid w:val="00C03D56"/>
    <w:rsid w:val="00C03EE4"/>
    <w:rsid w:val="00C04732"/>
    <w:rsid w:val="00C056E7"/>
    <w:rsid w:val="00C06AE5"/>
    <w:rsid w:val="00C073DC"/>
    <w:rsid w:val="00C076BA"/>
    <w:rsid w:val="00C07ADC"/>
    <w:rsid w:val="00C10DCE"/>
    <w:rsid w:val="00C111B8"/>
    <w:rsid w:val="00C117BE"/>
    <w:rsid w:val="00C14616"/>
    <w:rsid w:val="00C14D25"/>
    <w:rsid w:val="00C163EC"/>
    <w:rsid w:val="00C17608"/>
    <w:rsid w:val="00C17944"/>
    <w:rsid w:val="00C2049E"/>
    <w:rsid w:val="00C20765"/>
    <w:rsid w:val="00C20950"/>
    <w:rsid w:val="00C20A6B"/>
    <w:rsid w:val="00C20CD2"/>
    <w:rsid w:val="00C20DA0"/>
    <w:rsid w:val="00C21553"/>
    <w:rsid w:val="00C21AC6"/>
    <w:rsid w:val="00C224E5"/>
    <w:rsid w:val="00C234BE"/>
    <w:rsid w:val="00C235A5"/>
    <w:rsid w:val="00C23D65"/>
    <w:rsid w:val="00C23ED8"/>
    <w:rsid w:val="00C240CF"/>
    <w:rsid w:val="00C242D0"/>
    <w:rsid w:val="00C24FB5"/>
    <w:rsid w:val="00C2517B"/>
    <w:rsid w:val="00C25E15"/>
    <w:rsid w:val="00C2642B"/>
    <w:rsid w:val="00C2670F"/>
    <w:rsid w:val="00C27D42"/>
    <w:rsid w:val="00C3002F"/>
    <w:rsid w:val="00C30871"/>
    <w:rsid w:val="00C30D5C"/>
    <w:rsid w:val="00C31420"/>
    <w:rsid w:val="00C31733"/>
    <w:rsid w:val="00C3184B"/>
    <w:rsid w:val="00C31AA3"/>
    <w:rsid w:val="00C3242D"/>
    <w:rsid w:val="00C3262D"/>
    <w:rsid w:val="00C326A1"/>
    <w:rsid w:val="00C32E10"/>
    <w:rsid w:val="00C34BAA"/>
    <w:rsid w:val="00C35435"/>
    <w:rsid w:val="00C355E8"/>
    <w:rsid w:val="00C35737"/>
    <w:rsid w:val="00C35C0F"/>
    <w:rsid w:val="00C35D03"/>
    <w:rsid w:val="00C362A8"/>
    <w:rsid w:val="00C3757A"/>
    <w:rsid w:val="00C416A1"/>
    <w:rsid w:val="00C41B5F"/>
    <w:rsid w:val="00C4225B"/>
    <w:rsid w:val="00C42C45"/>
    <w:rsid w:val="00C42EB9"/>
    <w:rsid w:val="00C43A7E"/>
    <w:rsid w:val="00C43B7C"/>
    <w:rsid w:val="00C43DCD"/>
    <w:rsid w:val="00C43FAC"/>
    <w:rsid w:val="00C441A7"/>
    <w:rsid w:val="00C4474A"/>
    <w:rsid w:val="00C4484D"/>
    <w:rsid w:val="00C45B05"/>
    <w:rsid w:val="00C46BE1"/>
    <w:rsid w:val="00C4724B"/>
    <w:rsid w:val="00C50989"/>
    <w:rsid w:val="00C51216"/>
    <w:rsid w:val="00C517D5"/>
    <w:rsid w:val="00C51A50"/>
    <w:rsid w:val="00C52107"/>
    <w:rsid w:val="00C525AA"/>
    <w:rsid w:val="00C52AA8"/>
    <w:rsid w:val="00C52B1A"/>
    <w:rsid w:val="00C535D1"/>
    <w:rsid w:val="00C54030"/>
    <w:rsid w:val="00C55269"/>
    <w:rsid w:val="00C55A12"/>
    <w:rsid w:val="00C55D20"/>
    <w:rsid w:val="00C5663B"/>
    <w:rsid w:val="00C56773"/>
    <w:rsid w:val="00C57563"/>
    <w:rsid w:val="00C575D4"/>
    <w:rsid w:val="00C57FBA"/>
    <w:rsid w:val="00C604F0"/>
    <w:rsid w:val="00C60C14"/>
    <w:rsid w:val="00C6129C"/>
    <w:rsid w:val="00C612EC"/>
    <w:rsid w:val="00C6181F"/>
    <w:rsid w:val="00C61A26"/>
    <w:rsid w:val="00C620AD"/>
    <w:rsid w:val="00C62721"/>
    <w:rsid w:val="00C6336D"/>
    <w:rsid w:val="00C6347C"/>
    <w:rsid w:val="00C63A71"/>
    <w:rsid w:val="00C64261"/>
    <w:rsid w:val="00C65338"/>
    <w:rsid w:val="00C65435"/>
    <w:rsid w:val="00C6788D"/>
    <w:rsid w:val="00C67C14"/>
    <w:rsid w:val="00C67E6D"/>
    <w:rsid w:val="00C70A0E"/>
    <w:rsid w:val="00C7434E"/>
    <w:rsid w:val="00C746F2"/>
    <w:rsid w:val="00C74E8B"/>
    <w:rsid w:val="00C7540E"/>
    <w:rsid w:val="00C754DB"/>
    <w:rsid w:val="00C75E76"/>
    <w:rsid w:val="00C76263"/>
    <w:rsid w:val="00C76375"/>
    <w:rsid w:val="00C77406"/>
    <w:rsid w:val="00C77D69"/>
    <w:rsid w:val="00C77EE1"/>
    <w:rsid w:val="00C80689"/>
    <w:rsid w:val="00C80B06"/>
    <w:rsid w:val="00C814E8"/>
    <w:rsid w:val="00C81789"/>
    <w:rsid w:val="00C8185D"/>
    <w:rsid w:val="00C81E2A"/>
    <w:rsid w:val="00C820A3"/>
    <w:rsid w:val="00C823B3"/>
    <w:rsid w:val="00C826E4"/>
    <w:rsid w:val="00C83685"/>
    <w:rsid w:val="00C836BE"/>
    <w:rsid w:val="00C849D3"/>
    <w:rsid w:val="00C85857"/>
    <w:rsid w:val="00C85DA3"/>
    <w:rsid w:val="00C85F6D"/>
    <w:rsid w:val="00C867D4"/>
    <w:rsid w:val="00C86909"/>
    <w:rsid w:val="00C8735A"/>
    <w:rsid w:val="00C87397"/>
    <w:rsid w:val="00C87DB6"/>
    <w:rsid w:val="00C87DC2"/>
    <w:rsid w:val="00C87E41"/>
    <w:rsid w:val="00C905C7"/>
    <w:rsid w:val="00C90947"/>
    <w:rsid w:val="00C931B3"/>
    <w:rsid w:val="00C93AFD"/>
    <w:rsid w:val="00C94779"/>
    <w:rsid w:val="00C950D0"/>
    <w:rsid w:val="00C9568E"/>
    <w:rsid w:val="00C95D98"/>
    <w:rsid w:val="00C95EFA"/>
    <w:rsid w:val="00C9667A"/>
    <w:rsid w:val="00C970F6"/>
    <w:rsid w:val="00C97722"/>
    <w:rsid w:val="00C97FF7"/>
    <w:rsid w:val="00CA0CA4"/>
    <w:rsid w:val="00CA0DC5"/>
    <w:rsid w:val="00CA0E38"/>
    <w:rsid w:val="00CA12C8"/>
    <w:rsid w:val="00CA1307"/>
    <w:rsid w:val="00CA152B"/>
    <w:rsid w:val="00CA17F3"/>
    <w:rsid w:val="00CA1951"/>
    <w:rsid w:val="00CA2684"/>
    <w:rsid w:val="00CA3C0C"/>
    <w:rsid w:val="00CA46BC"/>
    <w:rsid w:val="00CA4F85"/>
    <w:rsid w:val="00CA519F"/>
    <w:rsid w:val="00CA5A69"/>
    <w:rsid w:val="00CA6CD6"/>
    <w:rsid w:val="00CA7070"/>
    <w:rsid w:val="00CA70A1"/>
    <w:rsid w:val="00CA746C"/>
    <w:rsid w:val="00CB01F4"/>
    <w:rsid w:val="00CB13E1"/>
    <w:rsid w:val="00CB1522"/>
    <w:rsid w:val="00CB1A24"/>
    <w:rsid w:val="00CB1E26"/>
    <w:rsid w:val="00CB2074"/>
    <w:rsid w:val="00CB22C1"/>
    <w:rsid w:val="00CB2FDA"/>
    <w:rsid w:val="00CB4122"/>
    <w:rsid w:val="00CB43FE"/>
    <w:rsid w:val="00CB4AC7"/>
    <w:rsid w:val="00CB533B"/>
    <w:rsid w:val="00CB5B6C"/>
    <w:rsid w:val="00CB6D29"/>
    <w:rsid w:val="00CB7407"/>
    <w:rsid w:val="00CC011C"/>
    <w:rsid w:val="00CC0962"/>
    <w:rsid w:val="00CC0C0F"/>
    <w:rsid w:val="00CC0F18"/>
    <w:rsid w:val="00CC11B0"/>
    <w:rsid w:val="00CC11DF"/>
    <w:rsid w:val="00CC1373"/>
    <w:rsid w:val="00CC2F70"/>
    <w:rsid w:val="00CC3770"/>
    <w:rsid w:val="00CC380B"/>
    <w:rsid w:val="00CC3D57"/>
    <w:rsid w:val="00CC3E94"/>
    <w:rsid w:val="00CC407C"/>
    <w:rsid w:val="00CC4790"/>
    <w:rsid w:val="00CC4CB4"/>
    <w:rsid w:val="00CC4FCE"/>
    <w:rsid w:val="00CC5A41"/>
    <w:rsid w:val="00CC5DBC"/>
    <w:rsid w:val="00CC630D"/>
    <w:rsid w:val="00CC68A1"/>
    <w:rsid w:val="00CC6F96"/>
    <w:rsid w:val="00CC79E7"/>
    <w:rsid w:val="00CD024E"/>
    <w:rsid w:val="00CD1C33"/>
    <w:rsid w:val="00CD1D62"/>
    <w:rsid w:val="00CD26F3"/>
    <w:rsid w:val="00CD2DA7"/>
    <w:rsid w:val="00CD404E"/>
    <w:rsid w:val="00CD40B1"/>
    <w:rsid w:val="00CD4C15"/>
    <w:rsid w:val="00CD4F91"/>
    <w:rsid w:val="00CD6926"/>
    <w:rsid w:val="00CD6B84"/>
    <w:rsid w:val="00CD777C"/>
    <w:rsid w:val="00CE1168"/>
    <w:rsid w:val="00CE163F"/>
    <w:rsid w:val="00CE16BD"/>
    <w:rsid w:val="00CE1C69"/>
    <w:rsid w:val="00CE3895"/>
    <w:rsid w:val="00CE3F97"/>
    <w:rsid w:val="00CE4191"/>
    <w:rsid w:val="00CE45A0"/>
    <w:rsid w:val="00CE4781"/>
    <w:rsid w:val="00CE47AA"/>
    <w:rsid w:val="00CE5900"/>
    <w:rsid w:val="00CE6EBE"/>
    <w:rsid w:val="00CE7CB0"/>
    <w:rsid w:val="00CF013A"/>
    <w:rsid w:val="00CF0FF4"/>
    <w:rsid w:val="00CF1B01"/>
    <w:rsid w:val="00CF1E77"/>
    <w:rsid w:val="00CF2F4F"/>
    <w:rsid w:val="00CF3AFE"/>
    <w:rsid w:val="00CF3BCE"/>
    <w:rsid w:val="00CF3F19"/>
    <w:rsid w:val="00CF3F44"/>
    <w:rsid w:val="00CF414B"/>
    <w:rsid w:val="00CF4632"/>
    <w:rsid w:val="00CF519F"/>
    <w:rsid w:val="00CF5AC7"/>
    <w:rsid w:val="00CF5B23"/>
    <w:rsid w:val="00CF5FAC"/>
    <w:rsid w:val="00CF6382"/>
    <w:rsid w:val="00CF6EAE"/>
    <w:rsid w:val="00CF77BE"/>
    <w:rsid w:val="00CF7A09"/>
    <w:rsid w:val="00D012FF"/>
    <w:rsid w:val="00D0195F"/>
    <w:rsid w:val="00D02386"/>
    <w:rsid w:val="00D02732"/>
    <w:rsid w:val="00D0295D"/>
    <w:rsid w:val="00D038C2"/>
    <w:rsid w:val="00D040B6"/>
    <w:rsid w:val="00D04282"/>
    <w:rsid w:val="00D0529F"/>
    <w:rsid w:val="00D05823"/>
    <w:rsid w:val="00D0664C"/>
    <w:rsid w:val="00D079E5"/>
    <w:rsid w:val="00D07D40"/>
    <w:rsid w:val="00D10471"/>
    <w:rsid w:val="00D10B3C"/>
    <w:rsid w:val="00D1135B"/>
    <w:rsid w:val="00D11EF2"/>
    <w:rsid w:val="00D11FB0"/>
    <w:rsid w:val="00D1210B"/>
    <w:rsid w:val="00D1245E"/>
    <w:rsid w:val="00D12C0D"/>
    <w:rsid w:val="00D133C0"/>
    <w:rsid w:val="00D154FC"/>
    <w:rsid w:val="00D15989"/>
    <w:rsid w:val="00D16BAC"/>
    <w:rsid w:val="00D16D6C"/>
    <w:rsid w:val="00D16EBA"/>
    <w:rsid w:val="00D173EB"/>
    <w:rsid w:val="00D17E3B"/>
    <w:rsid w:val="00D20012"/>
    <w:rsid w:val="00D20434"/>
    <w:rsid w:val="00D20CEE"/>
    <w:rsid w:val="00D20E2E"/>
    <w:rsid w:val="00D21767"/>
    <w:rsid w:val="00D218B9"/>
    <w:rsid w:val="00D22DBB"/>
    <w:rsid w:val="00D23163"/>
    <w:rsid w:val="00D2319F"/>
    <w:rsid w:val="00D2376B"/>
    <w:rsid w:val="00D23A13"/>
    <w:rsid w:val="00D23D3E"/>
    <w:rsid w:val="00D243F0"/>
    <w:rsid w:val="00D24737"/>
    <w:rsid w:val="00D249E0"/>
    <w:rsid w:val="00D25F09"/>
    <w:rsid w:val="00D26F71"/>
    <w:rsid w:val="00D26FA3"/>
    <w:rsid w:val="00D27189"/>
    <w:rsid w:val="00D30666"/>
    <w:rsid w:val="00D31830"/>
    <w:rsid w:val="00D32966"/>
    <w:rsid w:val="00D32AA5"/>
    <w:rsid w:val="00D332C8"/>
    <w:rsid w:val="00D3332A"/>
    <w:rsid w:val="00D333D2"/>
    <w:rsid w:val="00D337B1"/>
    <w:rsid w:val="00D33843"/>
    <w:rsid w:val="00D346F2"/>
    <w:rsid w:val="00D34858"/>
    <w:rsid w:val="00D350B6"/>
    <w:rsid w:val="00D3576E"/>
    <w:rsid w:val="00D35865"/>
    <w:rsid w:val="00D36121"/>
    <w:rsid w:val="00D365AC"/>
    <w:rsid w:val="00D366FD"/>
    <w:rsid w:val="00D37D7A"/>
    <w:rsid w:val="00D37DDA"/>
    <w:rsid w:val="00D413E2"/>
    <w:rsid w:val="00D41E89"/>
    <w:rsid w:val="00D41F39"/>
    <w:rsid w:val="00D42437"/>
    <w:rsid w:val="00D43C82"/>
    <w:rsid w:val="00D43D8A"/>
    <w:rsid w:val="00D43FEC"/>
    <w:rsid w:val="00D44724"/>
    <w:rsid w:val="00D44DB2"/>
    <w:rsid w:val="00D45D66"/>
    <w:rsid w:val="00D46312"/>
    <w:rsid w:val="00D50032"/>
    <w:rsid w:val="00D50103"/>
    <w:rsid w:val="00D50F9A"/>
    <w:rsid w:val="00D514DC"/>
    <w:rsid w:val="00D51B26"/>
    <w:rsid w:val="00D51D58"/>
    <w:rsid w:val="00D51F2D"/>
    <w:rsid w:val="00D5223E"/>
    <w:rsid w:val="00D531FB"/>
    <w:rsid w:val="00D53B17"/>
    <w:rsid w:val="00D56272"/>
    <w:rsid w:val="00D5643C"/>
    <w:rsid w:val="00D564DC"/>
    <w:rsid w:val="00D56521"/>
    <w:rsid w:val="00D567B1"/>
    <w:rsid w:val="00D56F67"/>
    <w:rsid w:val="00D577D3"/>
    <w:rsid w:val="00D602B3"/>
    <w:rsid w:val="00D60FE1"/>
    <w:rsid w:val="00D618FD"/>
    <w:rsid w:val="00D62892"/>
    <w:rsid w:val="00D628AD"/>
    <w:rsid w:val="00D62A06"/>
    <w:rsid w:val="00D62D17"/>
    <w:rsid w:val="00D62EB0"/>
    <w:rsid w:val="00D6352E"/>
    <w:rsid w:val="00D647FC"/>
    <w:rsid w:val="00D658A7"/>
    <w:rsid w:val="00D6665F"/>
    <w:rsid w:val="00D671F1"/>
    <w:rsid w:val="00D676CD"/>
    <w:rsid w:val="00D678B2"/>
    <w:rsid w:val="00D679B3"/>
    <w:rsid w:val="00D67EF3"/>
    <w:rsid w:val="00D70760"/>
    <w:rsid w:val="00D70ED1"/>
    <w:rsid w:val="00D70FFE"/>
    <w:rsid w:val="00D72377"/>
    <w:rsid w:val="00D72770"/>
    <w:rsid w:val="00D72A10"/>
    <w:rsid w:val="00D72D1F"/>
    <w:rsid w:val="00D72E28"/>
    <w:rsid w:val="00D72ED1"/>
    <w:rsid w:val="00D734F6"/>
    <w:rsid w:val="00D73FA2"/>
    <w:rsid w:val="00D73FBE"/>
    <w:rsid w:val="00D74437"/>
    <w:rsid w:val="00D74C7F"/>
    <w:rsid w:val="00D74CE2"/>
    <w:rsid w:val="00D74D3A"/>
    <w:rsid w:val="00D75215"/>
    <w:rsid w:val="00D7584B"/>
    <w:rsid w:val="00D7621F"/>
    <w:rsid w:val="00D76B19"/>
    <w:rsid w:val="00D77051"/>
    <w:rsid w:val="00D80138"/>
    <w:rsid w:val="00D80319"/>
    <w:rsid w:val="00D80560"/>
    <w:rsid w:val="00D8077F"/>
    <w:rsid w:val="00D80C97"/>
    <w:rsid w:val="00D81988"/>
    <w:rsid w:val="00D81BBA"/>
    <w:rsid w:val="00D8270F"/>
    <w:rsid w:val="00D83229"/>
    <w:rsid w:val="00D8323A"/>
    <w:rsid w:val="00D83389"/>
    <w:rsid w:val="00D83C41"/>
    <w:rsid w:val="00D8605E"/>
    <w:rsid w:val="00D87711"/>
    <w:rsid w:val="00D8799E"/>
    <w:rsid w:val="00D879AC"/>
    <w:rsid w:val="00D87B89"/>
    <w:rsid w:val="00D9016A"/>
    <w:rsid w:val="00D92CEF"/>
    <w:rsid w:val="00D93CF2"/>
    <w:rsid w:val="00D93D46"/>
    <w:rsid w:val="00D94031"/>
    <w:rsid w:val="00D94ABD"/>
    <w:rsid w:val="00D94CC3"/>
    <w:rsid w:val="00D94DF7"/>
    <w:rsid w:val="00D9541F"/>
    <w:rsid w:val="00D95C38"/>
    <w:rsid w:val="00D96616"/>
    <w:rsid w:val="00D96BA9"/>
    <w:rsid w:val="00D97BE9"/>
    <w:rsid w:val="00DA067F"/>
    <w:rsid w:val="00DA1C35"/>
    <w:rsid w:val="00DA212B"/>
    <w:rsid w:val="00DA253F"/>
    <w:rsid w:val="00DA2573"/>
    <w:rsid w:val="00DA2A41"/>
    <w:rsid w:val="00DA3390"/>
    <w:rsid w:val="00DA3878"/>
    <w:rsid w:val="00DA4A88"/>
    <w:rsid w:val="00DA4C87"/>
    <w:rsid w:val="00DA67A3"/>
    <w:rsid w:val="00DA6BEA"/>
    <w:rsid w:val="00DB04FC"/>
    <w:rsid w:val="00DB1289"/>
    <w:rsid w:val="00DB1D46"/>
    <w:rsid w:val="00DB1F19"/>
    <w:rsid w:val="00DB1F68"/>
    <w:rsid w:val="00DB1F74"/>
    <w:rsid w:val="00DB21FD"/>
    <w:rsid w:val="00DB25A0"/>
    <w:rsid w:val="00DB26AB"/>
    <w:rsid w:val="00DB3747"/>
    <w:rsid w:val="00DB4403"/>
    <w:rsid w:val="00DB4581"/>
    <w:rsid w:val="00DB4FBE"/>
    <w:rsid w:val="00DB558C"/>
    <w:rsid w:val="00DB68DF"/>
    <w:rsid w:val="00DB6A35"/>
    <w:rsid w:val="00DB6D07"/>
    <w:rsid w:val="00DB7134"/>
    <w:rsid w:val="00DB71E6"/>
    <w:rsid w:val="00DB7CF3"/>
    <w:rsid w:val="00DC04D8"/>
    <w:rsid w:val="00DC1738"/>
    <w:rsid w:val="00DC2D77"/>
    <w:rsid w:val="00DC3578"/>
    <w:rsid w:val="00DC35D2"/>
    <w:rsid w:val="00DC3CE2"/>
    <w:rsid w:val="00DC56DB"/>
    <w:rsid w:val="00DC57F5"/>
    <w:rsid w:val="00DC6CE4"/>
    <w:rsid w:val="00DC7D88"/>
    <w:rsid w:val="00DD0923"/>
    <w:rsid w:val="00DD0D2E"/>
    <w:rsid w:val="00DD129F"/>
    <w:rsid w:val="00DD291F"/>
    <w:rsid w:val="00DD2B5A"/>
    <w:rsid w:val="00DD2D02"/>
    <w:rsid w:val="00DD3D89"/>
    <w:rsid w:val="00DD57D8"/>
    <w:rsid w:val="00DD646C"/>
    <w:rsid w:val="00DD74AF"/>
    <w:rsid w:val="00DD7580"/>
    <w:rsid w:val="00DD76A4"/>
    <w:rsid w:val="00DD7D03"/>
    <w:rsid w:val="00DE182A"/>
    <w:rsid w:val="00DE1B3C"/>
    <w:rsid w:val="00DE1B98"/>
    <w:rsid w:val="00DE2061"/>
    <w:rsid w:val="00DE2376"/>
    <w:rsid w:val="00DE2A0B"/>
    <w:rsid w:val="00DE2F8A"/>
    <w:rsid w:val="00DE363B"/>
    <w:rsid w:val="00DE3CA5"/>
    <w:rsid w:val="00DE4246"/>
    <w:rsid w:val="00DE48D4"/>
    <w:rsid w:val="00DE4A74"/>
    <w:rsid w:val="00DE4ADC"/>
    <w:rsid w:val="00DE4DED"/>
    <w:rsid w:val="00DE50CA"/>
    <w:rsid w:val="00DE5335"/>
    <w:rsid w:val="00DE5420"/>
    <w:rsid w:val="00DE59F9"/>
    <w:rsid w:val="00DE6881"/>
    <w:rsid w:val="00DE69BE"/>
    <w:rsid w:val="00DF0127"/>
    <w:rsid w:val="00DF0FB1"/>
    <w:rsid w:val="00DF1305"/>
    <w:rsid w:val="00DF1B75"/>
    <w:rsid w:val="00DF21BB"/>
    <w:rsid w:val="00DF21D8"/>
    <w:rsid w:val="00DF27DD"/>
    <w:rsid w:val="00DF282C"/>
    <w:rsid w:val="00DF3101"/>
    <w:rsid w:val="00DF4BB9"/>
    <w:rsid w:val="00DF4F7D"/>
    <w:rsid w:val="00DF53C4"/>
    <w:rsid w:val="00DF5AB1"/>
    <w:rsid w:val="00DF5F21"/>
    <w:rsid w:val="00DF6296"/>
    <w:rsid w:val="00DF6A05"/>
    <w:rsid w:val="00DF6A1E"/>
    <w:rsid w:val="00DF78B2"/>
    <w:rsid w:val="00DF7BDF"/>
    <w:rsid w:val="00E00035"/>
    <w:rsid w:val="00E004BF"/>
    <w:rsid w:val="00E00A8A"/>
    <w:rsid w:val="00E0170C"/>
    <w:rsid w:val="00E0201B"/>
    <w:rsid w:val="00E0257B"/>
    <w:rsid w:val="00E040AB"/>
    <w:rsid w:val="00E04853"/>
    <w:rsid w:val="00E04FC6"/>
    <w:rsid w:val="00E060FE"/>
    <w:rsid w:val="00E06BC3"/>
    <w:rsid w:val="00E071EF"/>
    <w:rsid w:val="00E072C2"/>
    <w:rsid w:val="00E07726"/>
    <w:rsid w:val="00E07BDF"/>
    <w:rsid w:val="00E07E01"/>
    <w:rsid w:val="00E10613"/>
    <w:rsid w:val="00E1122D"/>
    <w:rsid w:val="00E116A0"/>
    <w:rsid w:val="00E136C8"/>
    <w:rsid w:val="00E138BA"/>
    <w:rsid w:val="00E148A5"/>
    <w:rsid w:val="00E15157"/>
    <w:rsid w:val="00E153B1"/>
    <w:rsid w:val="00E16860"/>
    <w:rsid w:val="00E1793C"/>
    <w:rsid w:val="00E2076F"/>
    <w:rsid w:val="00E21163"/>
    <w:rsid w:val="00E21189"/>
    <w:rsid w:val="00E220E9"/>
    <w:rsid w:val="00E2221E"/>
    <w:rsid w:val="00E22246"/>
    <w:rsid w:val="00E224C8"/>
    <w:rsid w:val="00E22B7F"/>
    <w:rsid w:val="00E22DE1"/>
    <w:rsid w:val="00E23344"/>
    <w:rsid w:val="00E23A94"/>
    <w:rsid w:val="00E23FD4"/>
    <w:rsid w:val="00E245B1"/>
    <w:rsid w:val="00E24EF9"/>
    <w:rsid w:val="00E2636E"/>
    <w:rsid w:val="00E2723A"/>
    <w:rsid w:val="00E2775E"/>
    <w:rsid w:val="00E27CB7"/>
    <w:rsid w:val="00E307F0"/>
    <w:rsid w:val="00E30E08"/>
    <w:rsid w:val="00E31339"/>
    <w:rsid w:val="00E32693"/>
    <w:rsid w:val="00E32CED"/>
    <w:rsid w:val="00E32EDB"/>
    <w:rsid w:val="00E3305D"/>
    <w:rsid w:val="00E3399A"/>
    <w:rsid w:val="00E33C26"/>
    <w:rsid w:val="00E33CE6"/>
    <w:rsid w:val="00E33F72"/>
    <w:rsid w:val="00E3401F"/>
    <w:rsid w:val="00E342EF"/>
    <w:rsid w:val="00E343F8"/>
    <w:rsid w:val="00E34B05"/>
    <w:rsid w:val="00E34D66"/>
    <w:rsid w:val="00E35026"/>
    <w:rsid w:val="00E35FAC"/>
    <w:rsid w:val="00E37919"/>
    <w:rsid w:val="00E40461"/>
    <w:rsid w:val="00E40465"/>
    <w:rsid w:val="00E40F03"/>
    <w:rsid w:val="00E41130"/>
    <w:rsid w:val="00E41981"/>
    <w:rsid w:val="00E4198E"/>
    <w:rsid w:val="00E43A1B"/>
    <w:rsid w:val="00E43FA1"/>
    <w:rsid w:val="00E441E8"/>
    <w:rsid w:val="00E44A7A"/>
    <w:rsid w:val="00E44AFF"/>
    <w:rsid w:val="00E45F8F"/>
    <w:rsid w:val="00E4602B"/>
    <w:rsid w:val="00E46736"/>
    <w:rsid w:val="00E46869"/>
    <w:rsid w:val="00E46B63"/>
    <w:rsid w:val="00E46F96"/>
    <w:rsid w:val="00E47F59"/>
    <w:rsid w:val="00E5074A"/>
    <w:rsid w:val="00E50FA3"/>
    <w:rsid w:val="00E510FA"/>
    <w:rsid w:val="00E52C40"/>
    <w:rsid w:val="00E53222"/>
    <w:rsid w:val="00E543E0"/>
    <w:rsid w:val="00E54EC4"/>
    <w:rsid w:val="00E54F75"/>
    <w:rsid w:val="00E55CE7"/>
    <w:rsid w:val="00E56239"/>
    <w:rsid w:val="00E571C9"/>
    <w:rsid w:val="00E57326"/>
    <w:rsid w:val="00E578CE"/>
    <w:rsid w:val="00E57EEB"/>
    <w:rsid w:val="00E611FE"/>
    <w:rsid w:val="00E6137B"/>
    <w:rsid w:val="00E61914"/>
    <w:rsid w:val="00E636A6"/>
    <w:rsid w:val="00E6372F"/>
    <w:rsid w:val="00E6378B"/>
    <w:rsid w:val="00E641D6"/>
    <w:rsid w:val="00E64535"/>
    <w:rsid w:val="00E647C4"/>
    <w:rsid w:val="00E6547F"/>
    <w:rsid w:val="00E65BB1"/>
    <w:rsid w:val="00E65D9F"/>
    <w:rsid w:val="00E667FB"/>
    <w:rsid w:val="00E67D06"/>
    <w:rsid w:val="00E7225E"/>
    <w:rsid w:val="00E728C5"/>
    <w:rsid w:val="00E74526"/>
    <w:rsid w:val="00E74CB4"/>
    <w:rsid w:val="00E76A30"/>
    <w:rsid w:val="00E7793E"/>
    <w:rsid w:val="00E77B80"/>
    <w:rsid w:val="00E809DD"/>
    <w:rsid w:val="00E81722"/>
    <w:rsid w:val="00E83045"/>
    <w:rsid w:val="00E84259"/>
    <w:rsid w:val="00E84913"/>
    <w:rsid w:val="00E8598E"/>
    <w:rsid w:val="00E873DE"/>
    <w:rsid w:val="00E87541"/>
    <w:rsid w:val="00E876B0"/>
    <w:rsid w:val="00E8784E"/>
    <w:rsid w:val="00E87A09"/>
    <w:rsid w:val="00E90180"/>
    <w:rsid w:val="00E90228"/>
    <w:rsid w:val="00E902F9"/>
    <w:rsid w:val="00E9080C"/>
    <w:rsid w:val="00E911BC"/>
    <w:rsid w:val="00E924CF"/>
    <w:rsid w:val="00E929CD"/>
    <w:rsid w:val="00E92BB9"/>
    <w:rsid w:val="00E92CFB"/>
    <w:rsid w:val="00E93BDD"/>
    <w:rsid w:val="00E94111"/>
    <w:rsid w:val="00E94500"/>
    <w:rsid w:val="00E9459E"/>
    <w:rsid w:val="00E94660"/>
    <w:rsid w:val="00E94B71"/>
    <w:rsid w:val="00E95976"/>
    <w:rsid w:val="00E95A3A"/>
    <w:rsid w:val="00E95C69"/>
    <w:rsid w:val="00E95F7C"/>
    <w:rsid w:val="00E9600E"/>
    <w:rsid w:val="00E962BC"/>
    <w:rsid w:val="00E96AA4"/>
    <w:rsid w:val="00E96FEF"/>
    <w:rsid w:val="00E97B82"/>
    <w:rsid w:val="00EA00E4"/>
    <w:rsid w:val="00EA042C"/>
    <w:rsid w:val="00EA0E90"/>
    <w:rsid w:val="00EA123D"/>
    <w:rsid w:val="00EA1D64"/>
    <w:rsid w:val="00EA4C79"/>
    <w:rsid w:val="00EA5FEC"/>
    <w:rsid w:val="00EA6844"/>
    <w:rsid w:val="00EA6C96"/>
    <w:rsid w:val="00EB02C5"/>
    <w:rsid w:val="00EB282E"/>
    <w:rsid w:val="00EB3DA5"/>
    <w:rsid w:val="00EB417F"/>
    <w:rsid w:val="00EB43B5"/>
    <w:rsid w:val="00EB5221"/>
    <w:rsid w:val="00EB5AF0"/>
    <w:rsid w:val="00EB691A"/>
    <w:rsid w:val="00EB6F8F"/>
    <w:rsid w:val="00EB7119"/>
    <w:rsid w:val="00EB74AE"/>
    <w:rsid w:val="00EC0970"/>
    <w:rsid w:val="00EC0DE1"/>
    <w:rsid w:val="00EC2CCF"/>
    <w:rsid w:val="00EC2CF5"/>
    <w:rsid w:val="00EC398B"/>
    <w:rsid w:val="00EC49A5"/>
    <w:rsid w:val="00EC4D4C"/>
    <w:rsid w:val="00EC5473"/>
    <w:rsid w:val="00EC5E4A"/>
    <w:rsid w:val="00EC6077"/>
    <w:rsid w:val="00EC6B44"/>
    <w:rsid w:val="00EC6B54"/>
    <w:rsid w:val="00EC6F63"/>
    <w:rsid w:val="00EC732C"/>
    <w:rsid w:val="00EC7427"/>
    <w:rsid w:val="00EC76CA"/>
    <w:rsid w:val="00EC7C65"/>
    <w:rsid w:val="00EC7CD2"/>
    <w:rsid w:val="00EC7D6B"/>
    <w:rsid w:val="00ED0351"/>
    <w:rsid w:val="00ED0431"/>
    <w:rsid w:val="00ED1215"/>
    <w:rsid w:val="00ED1E52"/>
    <w:rsid w:val="00ED1F50"/>
    <w:rsid w:val="00ED24C7"/>
    <w:rsid w:val="00ED24E8"/>
    <w:rsid w:val="00ED29C3"/>
    <w:rsid w:val="00ED29FA"/>
    <w:rsid w:val="00ED4D6D"/>
    <w:rsid w:val="00ED5370"/>
    <w:rsid w:val="00ED5AE8"/>
    <w:rsid w:val="00ED6C29"/>
    <w:rsid w:val="00ED6D04"/>
    <w:rsid w:val="00ED7879"/>
    <w:rsid w:val="00ED7902"/>
    <w:rsid w:val="00EE086B"/>
    <w:rsid w:val="00EE10C1"/>
    <w:rsid w:val="00EE1898"/>
    <w:rsid w:val="00EE1C31"/>
    <w:rsid w:val="00EE2045"/>
    <w:rsid w:val="00EE23FA"/>
    <w:rsid w:val="00EE2BFD"/>
    <w:rsid w:val="00EE3A8F"/>
    <w:rsid w:val="00EE3D43"/>
    <w:rsid w:val="00EE41DB"/>
    <w:rsid w:val="00EE47D0"/>
    <w:rsid w:val="00EE4A69"/>
    <w:rsid w:val="00EE5A25"/>
    <w:rsid w:val="00EE5AA9"/>
    <w:rsid w:val="00EE6897"/>
    <w:rsid w:val="00EE7797"/>
    <w:rsid w:val="00EE77A8"/>
    <w:rsid w:val="00EF0ABA"/>
    <w:rsid w:val="00EF282E"/>
    <w:rsid w:val="00EF351D"/>
    <w:rsid w:val="00EF37F6"/>
    <w:rsid w:val="00EF3CC3"/>
    <w:rsid w:val="00EF3CC9"/>
    <w:rsid w:val="00EF4AF2"/>
    <w:rsid w:val="00EF6A44"/>
    <w:rsid w:val="00EF747D"/>
    <w:rsid w:val="00F000CF"/>
    <w:rsid w:val="00F0041F"/>
    <w:rsid w:val="00F00C66"/>
    <w:rsid w:val="00F0134B"/>
    <w:rsid w:val="00F02167"/>
    <w:rsid w:val="00F025E5"/>
    <w:rsid w:val="00F02897"/>
    <w:rsid w:val="00F02C29"/>
    <w:rsid w:val="00F03491"/>
    <w:rsid w:val="00F03551"/>
    <w:rsid w:val="00F036FB"/>
    <w:rsid w:val="00F03BEC"/>
    <w:rsid w:val="00F04296"/>
    <w:rsid w:val="00F04352"/>
    <w:rsid w:val="00F04515"/>
    <w:rsid w:val="00F054D1"/>
    <w:rsid w:val="00F0615C"/>
    <w:rsid w:val="00F06296"/>
    <w:rsid w:val="00F066FE"/>
    <w:rsid w:val="00F0694B"/>
    <w:rsid w:val="00F06BE5"/>
    <w:rsid w:val="00F06F70"/>
    <w:rsid w:val="00F07CFB"/>
    <w:rsid w:val="00F106B8"/>
    <w:rsid w:val="00F10B75"/>
    <w:rsid w:val="00F1162F"/>
    <w:rsid w:val="00F11EF1"/>
    <w:rsid w:val="00F122A0"/>
    <w:rsid w:val="00F1268E"/>
    <w:rsid w:val="00F12E45"/>
    <w:rsid w:val="00F132E2"/>
    <w:rsid w:val="00F15371"/>
    <w:rsid w:val="00F1551E"/>
    <w:rsid w:val="00F15DB0"/>
    <w:rsid w:val="00F16174"/>
    <w:rsid w:val="00F202CE"/>
    <w:rsid w:val="00F20ABA"/>
    <w:rsid w:val="00F21B81"/>
    <w:rsid w:val="00F22E7D"/>
    <w:rsid w:val="00F240D4"/>
    <w:rsid w:val="00F24203"/>
    <w:rsid w:val="00F24443"/>
    <w:rsid w:val="00F25F4D"/>
    <w:rsid w:val="00F26315"/>
    <w:rsid w:val="00F264C4"/>
    <w:rsid w:val="00F2652B"/>
    <w:rsid w:val="00F30921"/>
    <w:rsid w:val="00F31157"/>
    <w:rsid w:val="00F3167D"/>
    <w:rsid w:val="00F31A2B"/>
    <w:rsid w:val="00F31EED"/>
    <w:rsid w:val="00F31F19"/>
    <w:rsid w:val="00F31FFE"/>
    <w:rsid w:val="00F320CB"/>
    <w:rsid w:val="00F32636"/>
    <w:rsid w:val="00F32884"/>
    <w:rsid w:val="00F32C6D"/>
    <w:rsid w:val="00F32E37"/>
    <w:rsid w:val="00F3301B"/>
    <w:rsid w:val="00F3309D"/>
    <w:rsid w:val="00F34393"/>
    <w:rsid w:val="00F34A94"/>
    <w:rsid w:val="00F357F5"/>
    <w:rsid w:val="00F35856"/>
    <w:rsid w:val="00F36B5F"/>
    <w:rsid w:val="00F36EAB"/>
    <w:rsid w:val="00F37058"/>
    <w:rsid w:val="00F37159"/>
    <w:rsid w:val="00F40356"/>
    <w:rsid w:val="00F40502"/>
    <w:rsid w:val="00F408EE"/>
    <w:rsid w:val="00F420CE"/>
    <w:rsid w:val="00F424A8"/>
    <w:rsid w:val="00F45245"/>
    <w:rsid w:val="00F4599D"/>
    <w:rsid w:val="00F45EDD"/>
    <w:rsid w:val="00F46E23"/>
    <w:rsid w:val="00F476BF"/>
    <w:rsid w:val="00F50CBD"/>
    <w:rsid w:val="00F50DF8"/>
    <w:rsid w:val="00F50EE5"/>
    <w:rsid w:val="00F5148E"/>
    <w:rsid w:val="00F53469"/>
    <w:rsid w:val="00F5399D"/>
    <w:rsid w:val="00F542C0"/>
    <w:rsid w:val="00F5495F"/>
    <w:rsid w:val="00F54CDD"/>
    <w:rsid w:val="00F5518F"/>
    <w:rsid w:val="00F55996"/>
    <w:rsid w:val="00F566FD"/>
    <w:rsid w:val="00F5681F"/>
    <w:rsid w:val="00F5700B"/>
    <w:rsid w:val="00F578F8"/>
    <w:rsid w:val="00F57B0C"/>
    <w:rsid w:val="00F619DC"/>
    <w:rsid w:val="00F620FA"/>
    <w:rsid w:val="00F63D0E"/>
    <w:rsid w:val="00F64015"/>
    <w:rsid w:val="00F64099"/>
    <w:rsid w:val="00F644C7"/>
    <w:rsid w:val="00F6538B"/>
    <w:rsid w:val="00F65420"/>
    <w:rsid w:val="00F663F9"/>
    <w:rsid w:val="00F668D7"/>
    <w:rsid w:val="00F70F8B"/>
    <w:rsid w:val="00F717E5"/>
    <w:rsid w:val="00F71C7A"/>
    <w:rsid w:val="00F71DCD"/>
    <w:rsid w:val="00F7221D"/>
    <w:rsid w:val="00F730F7"/>
    <w:rsid w:val="00F732C9"/>
    <w:rsid w:val="00F73D45"/>
    <w:rsid w:val="00F745BB"/>
    <w:rsid w:val="00F74880"/>
    <w:rsid w:val="00F757E0"/>
    <w:rsid w:val="00F7584C"/>
    <w:rsid w:val="00F76046"/>
    <w:rsid w:val="00F765A2"/>
    <w:rsid w:val="00F77C4D"/>
    <w:rsid w:val="00F811B7"/>
    <w:rsid w:val="00F818D3"/>
    <w:rsid w:val="00F81B59"/>
    <w:rsid w:val="00F8241B"/>
    <w:rsid w:val="00F82BB0"/>
    <w:rsid w:val="00F83352"/>
    <w:rsid w:val="00F834E4"/>
    <w:rsid w:val="00F83E51"/>
    <w:rsid w:val="00F8457F"/>
    <w:rsid w:val="00F845DD"/>
    <w:rsid w:val="00F85254"/>
    <w:rsid w:val="00F86223"/>
    <w:rsid w:val="00F86427"/>
    <w:rsid w:val="00F868E7"/>
    <w:rsid w:val="00F8745A"/>
    <w:rsid w:val="00F87697"/>
    <w:rsid w:val="00F87AB8"/>
    <w:rsid w:val="00F87AFE"/>
    <w:rsid w:val="00F87D98"/>
    <w:rsid w:val="00F87E26"/>
    <w:rsid w:val="00F90032"/>
    <w:rsid w:val="00F90CA0"/>
    <w:rsid w:val="00F90CE4"/>
    <w:rsid w:val="00F90E81"/>
    <w:rsid w:val="00F919ED"/>
    <w:rsid w:val="00F93B81"/>
    <w:rsid w:val="00F93B8C"/>
    <w:rsid w:val="00F94792"/>
    <w:rsid w:val="00F94C5E"/>
    <w:rsid w:val="00F952E4"/>
    <w:rsid w:val="00F9564D"/>
    <w:rsid w:val="00F95792"/>
    <w:rsid w:val="00F959C4"/>
    <w:rsid w:val="00F96573"/>
    <w:rsid w:val="00F972FA"/>
    <w:rsid w:val="00FA1260"/>
    <w:rsid w:val="00FA241E"/>
    <w:rsid w:val="00FA30B9"/>
    <w:rsid w:val="00FA3605"/>
    <w:rsid w:val="00FA3E2E"/>
    <w:rsid w:val="00FA4470"/>
    <w:rsid w:val="00FA44B5"/>
    <w:rsid w:val="00FA463B"/>
    <w:rsid w:val="00FA474F"/>
    <w:rsid w:val="00FA5309"/>
    <w:rsid w:val="00FA5CDE"/>
    <w:rsid w:val="00FA6107"/>
    <w:rsid w:val="00FA665F"/>
    <w:rsid w:val="00FA6958"/>
    <w:rsid w:val="00FB1419"/>
    <w:rsid w:val="00FB1B3D"/>
    <w:rsid w:val="00FB232B"/>
    <w:rsid w:val="00FB25B5"/>
    <w:rsid w:val="00FB33A1"/>
    <w:rsid w:val="00FB402A"/>
    <w:rsid w:val="00FB6169"/>
    <w:rsid w:val="00FB683B"/>
    <w:rsid w:val="00FB6BE3"/>
    <w:rsid w:val="00FB6D3C"/>
    <w:rsid w:val="00FB75C9"/>
    <w:rsid w:val="00FB7625"/>
    <w:rsid w:val="00FC04B7"/>
    <w:rsid w:val="00FC1A52"/>
    <w:rsid w:val="00FC3C30"/>
    <w:rsid w:val="00FC4BED"/>
    <w:rsid w:val="00FC4C24"/>
    <w:rsid w:val="00FC4F90"/>
    <w:rsid w:val="00FC59E1"/>
    <w:rsid w:val="00FC69EA"/>
    <w:rsid w:val="00FC79B2"/>
    <w:rsid w:val="00FC7BCB"/>
    <w:rsid w:val="00FD01DE"/>
    <w:rsid w:val="00FD02E4"/>
    <w:rsid w:val="00FD0BE5"/>
    <w:rsid w:val="00FD0ED5"/>
    <w:rsid w:val="00FD1E35"/>
    <w:rsid w:val="00FD2771"/>
    <w:rsid w:val="00FD2FB5"/>
    <w:rsid w:val="00FD37D0"/>
    <w:rsid w:val="00FD5A5B"/>
    <w:rsid w:val="00FD5CCD"/>
    <w:rsid w:val="00FD6251"/>
    <w:rsid w:val="00FD66BC"/>
    <w:rsid w:val="00FD6896"/>
    <w:rsid w:val="00FD6DFE"/>
    <w:rsid w:val="00FE02C5"/>
    <w:rsid w:val="00FE0D5C"/>
    <w:rsid w:val="00FE21EF"/>
    <w:rsid w:val="00FE2C6A"/>
    <w:rsid w:val="00FE30D2"/>
    <w:rsid w:val="00FE36F0"/>
    <w:rsid w:val="00FE39B3"/>
    <w:rsid w:val="00FE3EA0"/>
    <w:rsid w:val="00FE57FC"/>
    <w:rsid w:val="00FE60CA"/>
    <w:rsid w:val="00FE7182"/>
    <w:rsid w:val="00FE73C1"/>
    <w:rsid w:val="00FE7543"/>
    <w:rsid w:val="00FE790F"/>
    <w:rsid w:val="00FF007C"/>
    <w:rsid w:val="00FF03A7"/>
    <w:rsid w:val="00FF11A4"/>
    <w:rsid w:val="00FF18C9"/>
    <w:rsid w:val="00FF229E"/>
    <w:rsid w:val="00FF26E6"/>
    <w:rsid w:val="00FF3B80"/>
    <w:rsid w:val="00FF4104"/>
    <w:rsid w:val="00FF4814"/>
    <w:rsid w:val="00FF4866"/>
    <w:rsid w:val="00FF520A"/>
    <w:rsid w:val="00FF60FB"/>
    <w:rsid w:val="00FF7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58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79AC"/>
    <w:rPr>
      <w:sz w:val="36"/>
    </w:rPr>
  </w:style>
  <w:style w:type="character" w:customStyle="1" w:styleId="BodyTextChar">
    <w:name w:val="Body Text Char"/>
    <w:basedOn w:val="DefaultParagraphFont"/>
    <w:link w:val="BodyText"/>
    <w:uiPriority w:val="99"/>
    <w:semiHidden/>
    <w:locked/>
    <w:rsid w:val="00F04296"/>
    <w:rPr>
      <w:rFonts w:cs="Times New Roman"/>
      <w:sz w:val="24"/>
      <w:szCs w:val="24"/>
    </w:rPr>
  </w:style>
  <w:style w:type="paragraph" w:styleId="BodyTextIndent">
    <w:name w:val="Body Text Indent"/>
    <w:basedOn w:val="Normal"/>
    <w:link w:val="BodyTextIndentChar"/>
    <w:uiPriority w:val="99"/>
    <w:rsid w:val="00D879AC"/>
    <w:pPr>
      <w:ind w:left="720" w:hangingChars="200" w:hanging="720"/>
    </w:pPr>
    <w:rPr>
      <w:sz w:val="36"/>
    </w:rPr>
  </w:style>
  <w:style w:type="character" w:customStyle="1" w:styleId="BodyTextIndentChar">
    <w:name w:val="Body Text Indent Char"/>
    <w:basedOn w:val="DefaultParagraphFont"/>
    <w:link w:val="BodyTextIndent"/>
    <w:uiPriority w:val="99"/>
    <w:semiHidden/>
    <w:locked/>
    <w:rsid w:val="00F04296"/>
    <w:rPr>
      <w:rFonts w:cs="Times New Roman"/>
      <w:sz w:val="24"/>
      <w:szCs w:val="24"/>
    </w:rPr>
  </w:style>
  <w:style w:type="character" w:styleId="Hyperlink">
    <w:name w:val="Hyperlink"/>
    <w:basedOn w:val="DefaultParagraphFont"/>
    <w:uiPriority w:val="99"/>
    <w:rsid w:val="00D879AC"/>
    <w:rPr>
      <w:rFonts w:cs="Times New Roman"/>
      <w:color w:val="0000FF"/>
      <w:u w:val="single"/>
    </w:rPr>
  </w:style>
  <w:style w:type="paragraph" w:customStyle="1" w:styleId="a">
    <w:name w:val="分項段落"/>
    <w:basedOn w:val="Normal"/>
    <w:uiPriority w:val="99"/>
    <w:rsid w:val="00184C21"/>
    <w:pPr>
      <w:numPr>
        <w:numId w:val="3"/>
      </w:numPr>
      <w:snapToGrid w:val="0"/>
    </w:pPr>
    <w:rPr>
      <w:rFonts w:eastAsia="標楷體"/>
      <w:sz w:val="32"/>
      <w:szCs w:val="20"/>
    </w:rPr>
  </w:style>
  <w:style w:type="paragraph" w:styleId="Footer">
    <w:name w:val="footer"/>
    <w:basedOn w:val="Normal"/>
    <w:link w:val="FooterChar"/>
    <w:uiPriority w:val="99"/>
    <w:rsid w:val="005371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04296"/>
    <w:rPr>
      <w:rFonts w:cs="Times New Roman"/>
      <w:sz w:val="20"/>
      <w:szCs w:val="20"/>
    </w:rPr>
  </w:style>
  <w:style w:type="character" w:styleId="PageNumber">
    <w:name w:val="page number"/>
    <w:basedOn w:val="DefaultParagraphFont"/>
    <w:uiPriority w:val="99"/>
    <w:rsid w:val="0053717C"/>
    <w:rPr>
      <w:rFonts w:cs="Times New Roman"/>
    </w:rPr>
  </w:style>
  <w:style w:type="paragraph" w:styleId="BalloonText">
    <w:name w:val="Balloon Text"/>
    <w:basedOn w:val="Normal"/>
    <w:link w:val="BalloonTextChar"/>
    <w:uiPriority w:val="99"/>
    <w:semiHidden/>
    <w:rsid w:val="00F0694B"/>
    <w:rPr>
      <w:rFonts w:ascii="Arial" w:hAnsi="Arial"/>
      <w:sz w:val="18"/>
      <w:szCs w:val="18"/>
    </w:rPr>
  </w:style>
  <w:style w:type="character" w:customStyle="1" w:styleId="BalloonTextChar">
    <w:name w:val="Balloon Text Char"/>
    <w:basedOn w:val="DefaultParagraphFont"/>
    <w:link w:val="BalloonText"/>
    <w:uiPriority w:val="99"/>
    <w:semiHidden/>
    <w:locked/>
    <w:rsid w:val="00F04296"/>
    <w:rPr>
      <w:rFonts w:ascii="Cambria" w:eastAsia="新細明體" w:hAnsi="Cambria" w:cs="Times New Roman"/>
      <w:sz w:val="2"/>
    </w:rPr>
  </w:style>
  <w:style w:type="paragraph" w:styleId="Salutation">
    <w:name w:val="Salutation"/>
    <w:basedOn w:val="Normal"/>
    <w:next w:val="Normal"/>
    <w:link w:val="SalutationChar"/>
    <w:uiPriority w:val="99"/>
    <w:rsid w:val="00C77EE1"/>
    <w:rPr>
      <w:rFonts w:eastAsia="標楷體"/>
      <w:sz w:val="36"/>
    </w:rPr>
  </w:style>
  <w:style w:type="character" w:customStyle="1" w:styleId="SalutationChar">
    <w:name w:val="Salutation Char"/>
    <w:basedOn w:val="DefaultParagraphFont"/>
    <w:link w:val="Salutation"/>
    <w:uiPriority w:val="99"/>
    <w:semiHidden/>
    <w:locked/>
    <w:rsid w:val="00F04296"/>
    <w:rPr>
      <w:rFonts w:cs="Times New Roman"/>
      <w:sz w:val="24"/>
      <w:szCs w:val="24"/>
    </w:rPr>
  </w:style>
  <w:style w:type="paragraph" w:styleId="Closing">
    <w:name w:val="Closing"/>
    <w:basedOn w:val="Normal"/>
    <w:link w:val="ClosingChar"/>
    <w:uiPriority w:val="99"/>
    <w:rsid w:val="00C77EE1"/>
    <w:pPr>
      <w:ind w:leftChars="1800" w:left="100"/>
    </w:pPr>
    <w:rPr>
      <w:rFonts w:eastAsia="標楷體"/>
      <w:sz w:val="36"/>
    </w:rPr>
  </w:style>
  <w:style w:type="character" w:customStyle="1" w:styleId="ClosingChar">
    <w:name w:val="Closing Char"/>
    <w:basedOn w:val="DefaultParagraphFont"/>
    <w:link w:val="Closing"/>
    <w:uiPriority w:val="99"/>
    <w:semiHidden/>
    <w:locked/>
    <w:rsid w:val="00F04296"/>
    <w:rPr>
      <w:rFonts w:cs="Times New Roman"/>
      <w:sz w:val="24"/>
      <w:szCs w:val="24"/>
    </w:rPr>
  </w:style>
  <w:style w:type="paragraph" w:styleId="Header">
    <w:name w:val="header"/>
    <w:basedOn w:val="Normal"/>
    <w:link w:val="HeaderChar"/>
    <w:uiPriority w:val="99"/>
    <w:rsid w:val="009461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04296"/>
    <w:rPr>
      <w:rFonts w:cs="Times New Roman"/>
      <w:sz w:val="20"/>
      <w:szCs w:val="20"/>
    </w:rPr>
  </w:style>
  <w:style w:type="paragraph" w:styleId="HTMLPreformatted">
    <w:name w:val="HTML Preformatted"/>
    <w:basedOn w:val="Normal"/>
    <w:link w:val="HTMLPreformattedChar"/>
    <w:uiPriority w:val="99"/>
    <w:rsid w:val="00886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PreformattedChar">
    <w:name w:val="HTML Preformatted Char"/>
    <w:basedOn w:val="DefaultParagraphFont"/>
    <w:link w:val="HTMLPreformatted"/>
    <w:uiPriority w:val="99"/>
    <w:semiHidden/>
    <w:locked/>
    <w:rsid w:val="00F04296"/>
    <w:rPr>
      <w:rFonts w:ascii="Courier New" w:hAnsi="Courier New" w:cs="Courier New"/>
      <w:sz w:val="20"/>
      <w:szCs w:val="20"/>
    </w:rPr>
  </w:style>
  <w:style w:type="paragraph" w:customStyle="1" w:styleId="1">
    <w:name w:val="清單段落1"/>
    <w:basedOn w:val="Normal"/>
    <w:uiPriority w:val="99"/>
    <w:rsid w:val="009813CF"/>
    <w:pPr>
      <w:ind w:leftChars="200" w:left="480"/>
    </w:pPr>
    <w:rPr>
      <w:rFonts w:ascii="Calibri" w:hAnsi="Calibri"/>
      <w:szCs w:val="22"/>
    </w:rPr>
  </w:style>
  <w:style w:type="paragraph" w:customStyle="1" w:styleId="a0">
    <w:name w:val="說明辦法首行"/>
    <w:basedOn w:val="Normal"/>
    <w:uiPriority w:val="99"/>
    <w:rsid w:val="00AD6620"/>
    <w:pPr>
      <w:kinsoku w:val="0"/>
      <w:adjustRightInd w:val="0"/>
      <w:snapToGrid w:val="0"/>
      <w:ind w:left="964" w:hanging="964"/>
      <w:jc w:val="both"/>
    </w:pPr>
    <w:rPr>
      <w:rFonts w:eastAsia="標楷體"/>
      <w:sz w:val="32"/>
      <w:szCs w:val="20"/>
    </w:rPr>
  </w:style>
</w:styles>
</file>

<file path=word/webSettings.xml><?xml version="1.0" encoding="utf-8"?>
<w:webSettings xmlns:r="http://schemas.openxmlformats.org/officeDocument/2006/relationships" xmlns:w="http://schemas.openxmlformats.org/wordprocessingml/2006/main">
  <w:divs>
    <w:div w:id="1152139690">
      <w:marLeft w:val="0"/>
      <w:marRight w:val="0"/>
      <w:marTop w:val="0"/>
      <w:marBottom w:val="0"/>
      <w:divBdr>
        <w:top w:val="none" w:sz="0" w:space="0" w:color="auto"/>
        <w:left w:val="none" w:sz="0" w:space="0" w:color="auto"/>
        <w:bottom w:val="none" w:sz="0" w:space="0" w:color="auto"/>
        <w:right w:val="none" w:sz="0" w:space="0" w:color="auto"/>
      </w:divBdr>
    </w:div>
    <w:div w:id="1152139691">
      <w:marLeft w:val="0"/>
      <w:marRight w:val="0"/>
      <w:marTop w:val="0"/>
      <w:marBottom w:val="0"/>
      <w:divBdr>
        <w:top w:val="none" w:sz="0" w:space="0" w:color="auto"/>
        <w:left w:val="none" w:sz="0" w:space="0" w:color="auto"/>
        <w:bottom w:val="none" w:sz="0" w:space="0" w:color="auto"/>
        <w:right w:val="none" w:sz="0" w:space="0" w:color="auto"/>
      </w:divBdr>
    </w:div>
    <w:div w:id="1152139692">
      <w:marLeft w:val="0"/>
      <w:marRight w:val="0"/>
      <w:marTop w:val="0"/>
      <w:marBottom w:val="0"/>
      <w:divBdr>
        <w:top w:val="none" w:sz="0" w:space="0" w:color="auto"/>
        <w:left w:val="none" w:sz="0" w:space="0" w:color="auto"/>
        <w:bottom w:val="none" w:sz="0" w:space="0" w:color="auto"/>
        <w:right w:val="none" w:sz="0" w:space="0" w:color="auto"/>
      </w:divBdr>
    </w:div>
    <w:div w:id="1152139693">
      <w:marLeft w:val="0"/>
      <w:marRight w:val="0"/>
      <w:marTop w:val="0"/>
      <w:marBottom w:val="0"/>
      <w:divBdr>
        <w:top w:val="none" w:sz="0" w:space="0" w:color="auto"/>
        <w:left w:val="none" w:sz="0" w:space="0" w:color="auto"/>
        <w:bottom w:val="none" w:sz="0" w:space="0" w:color="auto"/>
        <w:right w:val="none" w:sz="0" w:space="0" w:color="auto"/>
      </w:divBdr>
    </w:div>
    <w:div w:id="1152139694">
      <w:marLeft w:val="0"/>
      <w:marRight w:val="0"/>
      <w:marTop w:val="0"/>
      <w:marBottom w:val="0"/>
      <w:divBdr>
        <w:top w:val="none" w:sz="0" w:space="0" w:color="auto"/>
        <w:left w:val="none" w:sz="0" w:space="0" w:color="auto"/>
        <w:bottom w:val="none" w:sz="0" w:space="0" w:color="auto"/>
        <w:right w:val="none" w:sz="0" w:space="0" w:color="auto"/>
      </w:divBdr>
    </w:div>
    <w:div w:id="1152139695">
      <w:marLeft w:val="0"/>
      <w:marRight w:val="0"/>
      <w:marTop w:val="0"/>
      <w:marBottom w:val="0"/>
      <w:divBdr>
        <w:top w:val="none" w:sz="0" w:space="0" w:color="auto"/>
        <w:left w:val="none" w:sz="0" w:space="0" w:color="auto"/>
        <w:bottom w:val="none" w:sz="0" w:space="0" w:color="auto"/>
        <w:right w:val="none" w:sz="0" w:space="0" w:color="auto"/>
      </w:divBdr>
    </w:div>
    <w:div w:id="1152139696">
      <w:marLeft w:val="0"/>
      <w:marRight w:val="0"/>
      <w:marTop w:val="0"/>
      <w:marBottom w:val="0"/>
      <w:divBdr>
        <w:top w:val="none" w:sz="0" w:space="0" w:color="auto"/>
        <w:left w:val="none" w:sz="0" w:space="0" w:color="auto"/>
        <w:bottom w:val="none" w:sz="0" w:space="0" w:color="auto"/>
        <w:right w:val="none" w:sz="0" w:space="0" w:color="auto"/>
      </w:divBdr>
    </w:div>
    <w:div w:id="1152139697">
      <w:marLeft w:val="0"/>
      <w:marRight w:val="0"/>
      <w:marTop w:val="0"/>
      <w:marBottom w:val="0"/>
      <w:divBdr>
        <w:top w:val="none" w:sz="0" w:space="0" w:color="auto"/>
        <w:left w:val="none" w:sz="0" w:space="0" w:color="auto"/>
        <w:bottom w:val="none" w:sz="0" w:space="0" w:color="auto"/>
        <w:right w:val="none" w:sz="0" w:space="0" w:color="auto"/>
      </w:divBdr>
    </w:div>
    <w:div w:id="1152139698">
      <w:marLeft w:val="0"/>
      <w:marRight w:val="0"/>
      <w:marTop w:val="0"/>
      <w:marBottom w:val="0"/>
      <w:divBdr>
        <w:top w:val="none" w:sz="0" w:space="0" w:color="auto"/>
        <w:left w:val="none" w:sz="0" w:space="0" w:color="auto"/>
        <w:bottom w:val="none" w:sz="0" w:space="0" w:color="auto"/>
        <w:right w:val="none" w:sz="0" w:space="0" w:color="auto"/>
      </w:divBdr>
    </w:div>
    <w:div w:id="1152139699">
      <w:marLeft w:val="0"/>
      <w:marRight w:val="0"/>
      <w:marTop w:val="0"/>
      <w:marBottom w:val="0"/>
      <w:divBdr>
        <w:top w:val="none" w:sz="0" w:space="0" w:color="auto"/>
        <w:left w:val="none" w:sz="0" w:space="0" w:color="auto"/>
        <w:bottom w:val="none" w:sz="0" w:space="0" w:color="auto"/>
        <w:right w:val="none" w:sz="0" w:space="0" w:color="auto"/>
      </w:divBdr>
    </w:div>
    <w:div w:id="1152139700">
      <w:marLeft w:val="0"/>
      <w:marRight w:val="0"/>
      <w:marTop w:val="0"/>
      <w:marBottom w:val="0"/>
      <w:divBdr>
        <w:top w:val="none" w:sz="0" w:space="0" w:color="auto"/>
        <w:left w:val="none" w:sz="0" w:space="0" w:color="auto"/>
        <w:bottom w:val="none" w:sz="0" w:space="0" w:color="auto"/>
        <w:right w:val="none" w:sz="0" w:space="0" w:color="auto"/>
      </w:divBdr>
    </w:div>
    <w:div w:id="1152139701">
      <w:marLeft w:val="0"/>
      <w:marRight w:val="0"/>
      <w:marTop w:val="0"/>
      <w:marBottom w:val="0"/>
      <w:divBdr>
        <w:top w:val="none" w:sz="0" w:space="0" w:color="auto"/>
        <w:left w:val="none" w:sz="0" w:space="0" w:color="auto"/>
        <w:bottom w:val="none" w:sz="0" w:space="0" w:color="auto"/>
        <w:right w:val="none" w:sz="0" w:space="0" w:color="auto"/>
      </w:divBdr>
    </w:div>
    <w:div w:id="1152139702">
      <w:marLeft w:val="0"/>
      <w:marRight w:val="0"/>
      <w:marTop w:val="0"/>
      <w:marBottom w:val="0"/>
      <w:divBdr>
        <w:top w:val="none" w:sz="0" w:space="0" w:color="auto"/>
        <w:left w:val="none" w:sz="0" w:space="0" w:color="auto"/>
        <w:bottom w:val="none" w:sz="0" w:space="0" w:color="auto"/>
        <w:right w:val="none" w:sz="0" w:space="0" w:color="auto"/>
      </w:divBdr>
    </w:div>
    <w:div w:id="1152139703">
      <w:marLeft w:val="0"/>
      <w:marRight w:val="0"/>
      <w:marTop w:val="0"/>
      <w:marBottom w:val="0"/>
      <w:divBdr>
        <w:top w:val="none" w:sz="0" w:space="0" w:color="auto"/>
        <w:left w:val="none" w:sz="0" w:space="0" w:color="auto"/>
        <w:bottom w:val="none" w:sz="0" w:space="0" w:color="auto"/>
        <w:right w:val="none" w:sz="0" w:space="0" w:color="auto"/>
      </w:divBdr>
    </w:div>
    <w:div w:id="1152139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cer\AppData\Local\Microsoft\Windows\Temporary%20Internet%20Files\Low\eva\Local%20Settings\Temporary%20Internet%20Files\Content.IE5\G38L4XEH\3-921113-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47</Pages>
  <Words>2755</Words>
  <Characters>15707</Characters>
  <Application>Microsoft Office Outlook</Application>
  <DocSecurity>0</DocSecurity>
  <Lines>0</Lines>
  <Paragraphs>0</Paragraphs>
  <ScaleCrop>false</ScaleCrop>
  <Manager>行政院金融監督管理委員會</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行政院金融監督管理委員會全球資訊網-行政院金融監督管理委員會</dc:title>
  <dc:subject>行政院金融監督管理委員會</dc:subject>
  <dc:creator>hungosd</dc:creator>
  <cp:keywords>行政院金融監督管理委員會</cp:keywords>
  <dc:description>公開收購疑義問答-94.8.25</dc:description>
  <cp:lastModifiedBy>sfc</cp:lastModifiedBy>
  <cp:revision>2</cp:revision>
  <cp:lastPrinted>2013-01-03T09:14:00Z</cp:lastPrinted>
  <dcterms:created xsi:type="dcterms:W3CDTF">2013-02-04T07:08:00Z</dcterms:created>
  <dcterms:modified xsi:type="dcterms:W3CDTF">2013-02-04T07:08:00Z</dcterms:modified>
  <cp:category>MultiMedia</cp:category>
</cp:coreProperties>
</file>