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4"/>
        <w:gridCol w:w="4320"/>
        <w:gridCol w:w="190"/>
        <w:gridCol w:w="561"/>
        <w:gridCol w:w="2849"/>
      </w:tblGrid>
      <w:tr w:rsidR="007B576C" w:rsidRPr="007B576C" w:rsidTr="000F6707">
        <w:trPr>
          <w:trHeight w:val="878"/>
        </w:trPr>
        <w:tc>
          <w:tcPr>
            <w:tcW w:w="5864" w:type="dxa"/>
            <w:gridSpan w:val="2"/>
            <w:vAlign w:val="center"/>
          </w:tcPr>
          <w:p w:rsidR="000E3776" w:rsidRPr="007B576C" w:rsidRDefault="000E3776" w:rsidP="005C619A">
            <w:pPr>
              <w:snapToGrid w:val="0"/>
              <w:spacing w:beforeLines="50" w:before="180" w:line="400" w:lineRule="atLeast"/>
              <w:jc w:val="both"/>
              <w:rPr>
                <w:rFonts w:eastAsia="標楷體"/>
                <w:sz w:val="28"/>
              </w:rPr>
            </w:pPr>
            <w:r w:rsidRPr="007B576C">
              <w:rPr>
                <w:rFonts w:eastAsia="標楷體" w:hAnsi="標楷體" w:hint="eastAsia"/>
                <w:sz w:val="32"/>
                <w:szCs w:val="32"/>
              </w:rPr>
              <w:t>臺灣期貨交易所</w:t>
            </w:r>
            <w:proofErr w:type="gramStart"/>
            <w:r w:rsidRPr="007B576C">
              <w:rPr>
                <w:rFonts w:eastAsia="標楷體" w:hAnsi="標楷體"/>
                <w:sz w:val="32"/>
                <w:szCs w:val="32"/>
              </w:rPr>
              <w:t>101</w:t>
            </w:r>
            <w:proofErr w:type="gramEnd"/>
            <w:r w:rsidRPr="007B576C">
              <w:rPr>
                <w:rFonts w:eastAsia="標楷體" w:hAnsi="標楷體" w:hint="eastAsia"/>
                <w:sz w:val="32"/>
                <w:szCs w:val="32"/>
              </w:rPr>
              <w:t>年度研究報告提要表</w:t>
            </w:r>
          </w:p>
        </w:tc>
        <w:tc>
          <w:tcPr>
            <w:tcW w:w="3600" w:type="dxa"/>
            <w:gridSpan w:val="3"/>
          </w:tcPr>
          <w:p w:rsidR="000E3776" w:rsidRPr="007B576C" w:rsidRDefault="000E3776">
            <w:pPr>
              <w:widowControl/>
              <w:spacing w:line="380" w:lineRule="exact"/>
              <w:rPr>
                <w:rFonts w:eastAsia="標楷體"/>
                <w:sz w:val="28"/>
              </w:rPr>
            </w:pPr>
            <w:r w:rsidRPr="007B576C">
              <w:rPr>
                <w:rFonts w:eastAsia="標楷體" w:hAnsi="標楷體" w:hint="eastAsia"/>
                <w:sz w:val="28"/>
              </w:rPr>
              <w:t>填表人：</w:t>
            </w:r>
            <w:r w:rsidR="000250F1" w:rsidRPr="007B576C">
              <w:rPr>
                <w:rFonts w:eastAsia="標楷體" w:hAnsi="標楷體" w:hint="eastAsia"/>
                <w:sz w:val="28"/>
              </w:rPr>
              <w:t>鄭春蓮</w:t>
            </w:r>
          </w:p>
          <w:p w:rsidR="000E3776" w:rsidRPr="007B576C" w:rsidRDefault="000E3776">
            <w:pPr>
              <w:snapToGrid w:val="0"/>
              <w:spacing w:line="380" w:lineRule="exact"/>
              <w:rPr>
                <w:rFonts w:eastAsia="標楷體"/>
                <w:sz w:val="28"/>
              </w:rPr>
            </w:pPr>
            <w:r w:rsidRPr="007B576C">
              <w:rPr>
                <w:rFonts w:eastAsia="標楷體" w:hAnsi="標楷體" w:hint="eastAsia"/>
                <w:sz w:val="28"/>
              </w:rPr>
              <w:t>填表日期：</w:t>
            </w:r>
            <w:r w:rsidRPr="007B576C">
              <w:rPr>
                <w:rFonts w:eastAsia="標楷體" w:hAnsi="標楷體"/>
                <w:sz w:val="28"/>
              </w:rPr>
              <w:t>101</w:t>
            </w:r>
            <w:r w:rsidRPr="007B576C">
              <w:rPr>
                <w:rFonts w:eastAsia="標楷體" w:hAnsi="標楷體" w:hint="eastAsia"/>
                <w:sz w:val="28"/>
              </w:rPr>
              <w:t>年</w:t>
            </w:r>
            <w:r w:rsidRPr="007B576C">
              <w:rPr>
                <w:rFonts w:eastAsia="標楷體" w:hAnsi="標楷體"/>
                <w:sz w:val="28"/>
              </w:rPr>
              <w:t>1</w:t>
            </w:r>
            <w:r w:rsidR="000250F1" w:rsidRPr="007B576C">
              <w:rPr>
                <w:rFonts w:eastAsia="標楷體" w:hAnsi="標楷體" w:hint="eastAsia"/>
                <w:sz w:val="28"/>
              </w:rPr>
              <w:t>1</w:t>
            </w:r>
            <w:r w:rsidRPr="007B576C">
              <w:rPr>
                <w:rFonts w:eastAsia="標楷體" w:hAnsi="標楷體" w:hint="eastAsia"/>
                <w:sz w:val="28"/>
              </w:rPr>
              <w:t>月</w:t>
            </w:r>
            <w:r w:rsidR="000250F1" w:rsidRPr="007B576C">
              <w:rPr>
                <w:rFonts w:eastAsia="標楷體" w:hAnsi="標楷體" w:hint="eastAsia"/>
                <w:sz w:val="28"/>
              </w:rPr>
              <w:t>19</w:t>
            </w:r>
            <w:r w:rsidRPr="007B576C">
              <w:rPr>
                <w:rFonts w:eastAsia="標楷體" w:hAnsi="標楷體" w:hint="eastAsia"/>
                <w:sz w:val="28"/>
              </w:rPr>
              <w:t>日</w:t>
            </w:r>
          </w:p>
        </w:tc>
      </w:tr>
      <w:tr w:rsidR="007B576C" w:rsidRPr="007B576C" w:rsidTr="00A06B35">
        <w:trPr>
          <w:trHeight w:val="643"/>
        </w:trPr>
        <w:tc>
          <w:tcPr>
            <w:tcW w:w="1544" w:type="dxa"/>
            <w:vAlign w:val="center"/>
          </w:tcPr>
          <w:p w:rsidR="000E3776" w:rsidRPr="007B576C" w:rsidRDefault="000E3776" w:rsidP="00A06B35">
            <w:pPr>
              <w:snapToGrid w:val="0"/>
              <w:spacing w:line="500" w:lineRule="atLeast"/>
              <w:jc w:val="center"/>
              <w:rPr>
                <w:rFonts w:eastAsia="標楷體"/>
                <w:sz w:val="28"/>
              </w:rPr>
            </w:pPr>
            <w:r w:rsidRPr="007B576C">
              <w:rPr>
                <w:rFonts w:eastAsia="標楷體" w:hAnsi="標楷體" w:hint="eastAsia"/>
                <w:sz w:val="28"/>
              </w:rPr>
              <w:t>研究項目</w:t>
            </w:r>
          </w:p>
        </w:tc>
        <w:tc>
          <w:tcPr>
            <w:tcW w:w="7920" w:type="dxa"/>
            <w:gridSpan w:val="4"/>
            <w:vAlign w:val="center"/>
          </w:tcPr>
          <w:p w:rsidR="000E3776" w:rsidRPr="007B576C" w:rsidRDefault="000250F1" w:rsidP="00A06B35">
            <w:pPr>
              <w:widowControl/>
              <w:spacing w:line="340" w:lineRule="exact"/>
              <w:jc w:val="center"/>
              <w:rPr>
                <w:rFonts w:eastAsia="標楷體"/>
                <w:sz w:val="28"/>
                <w:szCs w:val="28"/>
              </w:rPr>
            </w:pPr>
            <w:r w:rsidRPr="007B576C">
              <w:rPr>
                <w:rFonts w:eastAsia="標楷體" w:hAnsi="標楷體" w:hint="eastAsia"/>
                <w:sz w:val="28"/>
                <w:szCs w:val="32"/>
              </w:rPr>
              <w:t>期貨商資訊共用平台建置</w:t>
            </w:r>
            <w:r w:rsidR="000E3776" w:rsidRPr="007B576C">
              <w:rPr>
                <w:rFonts w:eastAsia="標楷體" w:hAnsi="標楷體" w:hint="eastAsia"/>
                <w:sz w:val="28"/>
                <w:szCs w:val="32"/>
              </w:rPr>
              <w:t>研究</w:t>
            </w:r>
          </w:p>
        </w:tc>
      </w:tr>
      <w:tr w:rsidR="007B576C" w:rsidRPr="007B576C" w:rsidTr="000F6707">
        <w:trPr>
          <w:trHeight w:val="1564"/>
        </w:trPr>
        <w:tc>
          <w:tcPr>
            <w:tcW w:w="1544" w:type="dxa"/>
            <w:vAlign w:val="center"/>
          </w:tcPr>
          <w:p w:rsidR="000E3776" w:rsidRPr="007B576C" w:rsidRDefault="000E3776">
            <w:pPr>
              <w:snapToGrid w:val="0"/>
              <w:spacing w:line="500" w:lineRule="atLeast"/>
              <w:jc w:val="both"/>
              <w:rPr>
                <w:rFonts w:eastAsia="標楷體"/>
                <w:sz w:val="28"/>
              </w:rPr>
            </w:pPr>
            <w:r w:rsidRPr="007B576C">
              <w:rPr>
                <w:rFonts w:eastAsia="標楷體" w:hAnsi="標楷體" w:hint="eastAsia"/>
                <w:sz w:val="28"/>
              </w:rPr>
              <w:t>研究單位</w:t>
            </w:r>
          </w:p>
          <w:p w:rsidR="000E3776" w:rsidRPr="007B576C" w:rsidRDefault="000E3776">
            <w:pPr>
              <w:snapToGrid w:val="0"/>
              <w:spacing w:line="500" w:lineRule="atLeast"/>
              <w:jc w:val="both"/>
              <w:rPr>
                <w:rFonts w:eastAsia="標楷體"/>
                <w:sz w:val="28"/>
              </w:rPr>
            </w:pPr>
            <w:r w:rsidRPr="007B576C">
              <w:rPr>
                <w:rFonts w:eastAsia="標楷體" w:hAnsi="標楷體" w:hint="eastAsia"/>
                <w:sz w:val="28"/>
              </w:rPr>
              <w:t>及人員</w:t>
            </w:r>
          </w:p>
        </w:tc>
        <w:tc>
          <w:tcPr>
            <w:tcW w:w="4510" w:type="dxa"/>
            <w:gridSpan w:val="2"/>
            <w:vAlign w:val="center"/>
          </w:tcPr>
          <w:p w:rsidR="000E3776" w:rsidRPr="007B576C" w:rsidRDefault="000E3776">
            <w:pPr>
              <w:widowControl/>
              <w:spacing w:line="340" w:lineRule="exact"/>
              <w:jc w:val="both"/>
              <w:rPr>
                <w:rFonts w:eastAsia="標楷體"/>
                <w:sz w:val="28"/>
                <w:szCs w:val="32"/>
              </w:rPr>
            </w:pPr>
            <w:r w:rsidRPr="007B576C">
              <w:rPr>
                <w:rFonts w:eastAsia="標楷體" w:hAnsi="標楷體" w:hint="eastAsia"/>
                <w:sz w:val="28"/>
              </w:rPr>
              <w:t>研究單位</w:t>
            </w:r>
            <w:r w:rsidRPr="007B576C">
              <w:rPr>
                <w:rFonts w:eastAsia="標楷體" w:hAnsi="標楷體" w:hint="eastAsia"/>
                <w:sz w:val="28"/>
                <w:szCs w:val="32"/>
              </w:rPr>
              <w:t>：</w:t>
            </w:r>
          </w:p>
          <w:p w:rsidR="000E3776" w:rsidRPr="007B576C" w:rsidRDefault="000E3776">
            <w:pPr>
              <w:widowControl/>
              <w:spacing w:line="340" w:lineRule="exact"/>
              <w:jc w:val="both"/>
              <w:rPr>
                <w:rFonts w:eastAsia="標楷體" w:hAnsi="標楷體"/>
                <w:sz w:val="28"/>
                <w:szCs w:val="32"/>
              </w:rPr>
            </w:pPr>
            <w:r w:rsidRPr="007B576C">
              <w:rPr>
                <w:rFonts w:eastAsia="標楷體" w:hAnsi="標楷體" w:hint="eastAsia"/>
                <w:sz w:val="28"/>
                <w:szCs w:val="32"/>
              </w:rPr>
              <w:t>臺灣期貨交易所</w:t>
            </w:r>
          </w:p>
          <w:p w:rsidR="000E3776" w:rsidRPr="007B576C" w:rsidRDefault="000E3776">
            <w:pPr>
              <w:widowControl/>
              <w:spacing w:line="340" w:lineRule="exact"/>
              <w:jc w:val="both"/>
              <w:rPr>
                <w:rFonts w:eastAsia="標楷體" w:hAnsi="標楷體"/>
                <w:sz w:val="28"/>
                <w:szCs w:val="32"/>
              </w:rPr>
            </w:pPr>
          </w:p>
          <w:p w:rsidR="000E3776" w:rsidRPr="007B576C" w:rsidRDefault="000E3776">
            <w:pPr>
              <w:widowControl/>
              <w:spacing w:line="340" w:lineRule="exact"/>
              <w:jc w:val="both"/>
              <w:rPr>
                <w:rFonts w:eastAsia="標楷體"/>
                <w:sz w:val="28"/>
                <w:szCs w:val="32"/>
              </w:rPr>
            </w:pPr>
            <w:r w:rsidRPr="007B576C">
              <w:rPr>
                <w:rFonts w:eastAsia="標楷體" w:hAnsi="標楷體" w:hint="eastAsia"/>
                <w:sz w:val="28"/>
                <w:szCs w:val="32"/>
              </w:rPr>
              <w:t>研究人員：</w:t>
            </w:r>
          </w:p>
          <w:p w:rsidR="000E3776" w:rsidRPr="007B576C" w:rsidRDefault="000250F1">
            <w:pPr>
              <w:snapToGrid w:val="0"/>
              <w:spacing w:line="340" w:lineRule="exact"/>
              <w:jc w:val="both"/>
              <w:rPr>
                <w:rFonts w:eastAsia="標楷體"/>
                <w:sz w:val="28"/>
              </w:rPr>
            </w:pPr>
            <w:r w:rsidRPr="007B576C">
              <w:rPr>
                <w:rFonts w:eastAsia="標楷體" w:hint="eastAsia"/>
                <w:sz w:val="28"/>
              </w:rPr>
              <w:t>鄭春蓮</w:t>
            </w:r>
          </w:p>
        </w:tc>
        <w:tc>
          <w:tcPr>
            <w:tcW w:w="561" w:type="dxa"/>
            <w:vAlign w:val="center"/>
          </w:tcPr>
          <w:p w:rsidR="000E3776" w:rsidRPr="007B576C" w:rsidRDefault="000E3776">
            <w:pPr>
              <w:snapToGrid w:val="0"/>
              <w:spacing w:line="500" w:lineRule="atLeast"/>
              <w:jc w:val="center"/>
              <w:rPr>
                <w:rFonts w:eastAsia="標楷體"/>
                <w:sz w:val="28"/>
              </w:rPr>
            </w:pPr>
            <w:r w:rsidRPr="007B576C">
              <w:rPr>
                <w:rFonts w:eastAsia="標楷體" w:hAnsi="標楷體" w:hint="eastAsia"/>
                <w:sz w:val="28"/>
              </w:rPr>
              <w:t>研究</w:t>
            </w:r>
          </w:p>
          <w:p w:rsidR="000E3776" w:rsidRPr="007B576C" w:rsidRDefault="000E3776">
            <w:pPr>
              <w:snapToGrid w:val="0"/>
              <w:spacing w:line="500" w:lineRule="atLeast"/>
              <w:jc w:val="center"/>
              <w:rPr>
                <w:rFonts w:eastAsia="標楷體"/>
                <w:sz w:val="28"/>
              </w:rPr>
            </w:pPr>
            <w:r w:rsidRPr="007B576C">
              <w:rPr>
                <w:rFonts w:eastAsia="標楷體" w:hAnsi="標楷體" w:hint="eastAsia"/>
                <w:sz w:val="28"/>
              </w:rPr>
              <w:t>時間</w:t>
            </w:r>
          </w:p>
        </w:tc>
        <w:tc>
          <w:tcPr>
            <w:tcW w:w="2849" w:type="dxa"/>
            <w:vAlign w:val="center"/>
          </w:tcPr>
          <w:p w:rsidR="000E3776" w:rsidRPr="007B576C" w:rsidRDefault="000E3776">
            <w:pPr>
              <w:widowControl/>
              <w:spacing w:line="340" w:lineRule="exact"/>
              <w:jc w:val="both"/>
              <w:rPr>
                <w:rFonts w:eastAsia="標楷體"/>
                <w:sz w:val="28"/>
                <w:szCs w:val="32"/>
              </w:rPr>
            </w:pPr>
            <w:r w:rsidRPr="007B576C">
              <w:rPr>
                <w:rFonts w:eastAsia="標楷體" w:hAnsi="標楷體" w:hint="eastAsia"/>
                <w:sz w:val="28"/>
                <w:szCs w:val="32"/>
              </w:rPr>
              <w:t>自</w:t>
            </w:r>
            <w:r w:rsidRPr="007B576C">
              <w:rPr>
                <w:rFonts w:eastAsia="標楷體" w:hAnsi="標楷體"/>
                <w:sz w:val="28"/>
                <w:szCs w:val="32"/>
              </w:rPr>
              <w:t>101</w:t>
            </w:r>
            <w:r w:rsidRPr="007B576C">
              <w:rPr>
                <w:rFonts w:eastAsia="標楷體" w:hAnsi="標楷體" w:hint="eastAsia"/>
                <w:sz w:val="28"/>
                <w:szCs w:val="32"/>
              </w:rPr>
              <w:t>年</w:t>
            </w:r>
            <w:r w:rsidRPr="007B576C">
              <w:rPr>
                <w:rFonts w:eastAsia="標楷體"/>
                <w:sz w:val="28"/>
                <w:szCs w:val="32"/>
              </w:rPr>
              <w:t>1</w:t>
            </w:r>
            <w:r w:rsidRPr="007B576C">
              <w:rPr>
                <w:rFonts w:eastAsia="標楷體" w:hAnsi="標楷體" w:hint="eastAsia"/>
                <w:sz w:val="28"/>
                <w:szCs w:val="32"/>
              </w:rPr>
              <w:t>月</w:t>
            </w:r>
            <w:r w:rsidRPr="007B576C">
              <w:rPr>
                <w:rFonts w:eastAsia="標楷體" w:hAnsi="標楷體"/>
                <w:sz w:val="28"/>
                <w:szCs w:val="32"/>
              </w:rPr>
              <w:t>1</w:t>
            </w:r>
            <w:r w:rsidRPr="007B576C">
              <w:rPr>
                <w:rFonts w:eastAsia="標楷體" w:hAnsi="標楷體" w:hint="eastAsia"/>
                <w:sz w:val="28"/>
                <w:szCs w:val="32"/>
              </w:rPr>
              <w:t>日</w:t>
            </w:r>
          </w:p>
          <w:p w:rsidR="000E3776" w:rsidRPr="007B576C" w:rsidRDefault="000E3776">
            <w:pPr>
              <w:widowControl/>
              <w:spacing w:line="340" w:lineRule="exact"/>
              <w:jc w:val="both"/>
              <w:rPr>
                <w:rFonts w:eastAsia="標楷體"/>
                <w:sz w:val="28"/>
                <w:szCs w:val="32"/>
              </w:rPr>
            </w:pPr>
            <w:r w:rsidRPr="007B576C">
              <w:rPr>
                <w:rFonts w:eastAsia="標楷體" w:hAnsi="標楷體" w:hint="eastAsia"/>
                <w:sz w:val="28"/>
                <w:szCs w:val="32"/>
              </w:rPr>
              <w:t>至</w:t>
            </w:r>
            <w:r w:rsidRPr="007B576C">
              <w:rPr>
                <w:rFonts w:eastAsia="標楷體" w:hAnsi="標楷體"/>
                <w:sz w:val="28"/>
                <w:szCs w:val="32"/>
              </w:rPr>
              <w:t>101</w:t>
            </w:r>
            <w:r w:rsidRPr="007B576C">
              <w:rPr>
                <w:rFonts w:eastAsia="標楷體" w:hAnsi="標楷體" w:hint="eastAsia"/>
                <w:sz w:val="28"/>
                <w:szCs w:val="32"/>
              </w:rPr>
              <w:t>年</w:t>
            </w:r>
            <w:r w:rsidRPr="007B576C">
              <w:rPr>
                <w:rFonts w:eastAsia="標楷體"/>
                <w:sz w:val="28"/>
                <w:szCs w:val="32"/>
              </w:rPr>
              <w:t xml:space="preserve">11 </w:t>
            </w:r>
            <w:r w:rsidRPr="007B576C">
              <w:rPr>
                <w:rFonts w:eastAsia="標楷體" w:hAnsi="標楷體" w:hint="eastAsia"/>
                <w:sz w:val="28"/>
                <w:szCs w:val="32"/>
              </w:rPr>
              <w:t>月</w:t>
            </w:r>
            <w:r w:rsidRPr="007B576C">
              <w:rPr>
                <w:rFonts w:eastAsia="標楷體" w:hAnsi="標楷體"/>
                <w:sz w:val="28"/>
                <w:szCs w:val="32"/>
              </w:rPr>
              <w:t>30</w:t>
            </w:r>
            <w:r w:rsidRPr="007B576C">
              <w:rPr>
                <w:rFonts w:eastAsia="標楷體" w:hAnsi="標楷體" w:hint="eastAsia"/>
                <w:sz w:val="28"/>
                <w:szCs w:val="32"/>
              </w:rPr>
              <w:t>日</w:t>
            </w:r>
          </w:p>
        </w:tc>
      </w:tr>
      <w:tr w:rsidR="007B576C" w:rsidRPr="007B576C" w:rsidTr="000F6707">
        <w:trPr>
          <w:cantSplit/>
        </w:trPr>
        <w:tc>
          <w:tcPr>
            <w:tcW w:w="9464" w:type="dxa"/>
            <w:gridSpan w:val="5"/>
          </w:tcPr>
          <w:p w:rsidR="000E3776" w:rsidRPr="007B576C" w:rsidRDefault="000E3776">
            <w:pPr>
              <w:snapToGrid w:val="0"/>
              <w:spacing w:line="500" w:lineRule="atLeast"/>
              <w:jc w:val="center"/>
              <w:rPr>
                <w:rFonts w:eastAsia="標楷體"/>
                <w:sz w:val="28"/>
              </w:rPr>
            </w:pPr>
            <w:r w:rsidRPr="007B576C">
              <w:rPr>
                <w:rFonts w:eastAsia="標楷體" w:hAnsi="標楷體" w:hint="eastAsia"/>
                <w:sz w:val="28"/>
              </w:rPr>
              <w:t>報告內容提要</w:t>
            </w:r>
          </w:p>
        </w:tc>
      </w:tr>
      <w:tr w:rsidR="007B576C" w:rsidRPr="007B576C" w:rsidTr="000F6707">
        <w:trPr>
          <w:trHeight w:val="1776"/>
        </w:trPr>
        <w:tc>
          <w:tcPr>
            <w:tcW w:w="9464" w:type="dxa"/>
            <w:gridSpan w:val="5"/>
          </w:tcPr>
          <w:p w:rsidR="000E3776" w:rsidRPr="007B576C" w:rsidRDefault="000E3776">
            <w:pPr>
              <w:widowControl/>
              <w:adjustRightInd w:val="0"/>
              <w:spacing w:line="520" w:lineRule="exact"/>
              <w:ind w:rightChars="50" w:right="120"/>
              <w:rPr>
                <w:rFonts w:eastAsia="標楷體"/>
                <w:sz w:val="28"/>
                <w:szCs w:val="32"/>
              </w:rPr>
            </w:pPr>
            <w:r w:rsidRPr="007B576C">
              <w:rPr>
                <w:rFonts w:eastAsia="標楷體" w:hint="eastAsia"/>
                <w:sz w:val="28"/>
              </w:rPr>
              <w:t>壹、研究內容重點</w:t>
            </w:r>
            <w:r w:rsidRPr="007B576C">
              <w:rPr>
                <w:rFonts w:eastAsia="標楷體"/>
                <w:sz w:val="28"/>
                <w:szCs w:val="32"/>
              </w:rPr>
              <w:t xml:space="preserve"> </w:t>
            </w:r>
          </w:p>
          <w:p w:rsidR="000E3776" w:rsidRPr="007B576C" w:rsidRDefault="009A2A6E" w:rsidP="009A2A6E">
            <w:pPr>
              <w:widowControl/>
              <w:numPr>
                <w:ilvl w:val="0"/>
                <w:numId w:val="4"/>
              </w:numPr>
              <w:adjustRightInd w:val="0"/>
              <w:spacing w:line="480" w:lineRule="exact"/>
              <w:ind w:rightChars="50" w:right="120"/>
              <w:rPr>
                <w:rStyle w:val="ac"/>
                <w:rFonts w:eastAsia="標楷體"/>
                <w:color w:val="auto"/>
                <w:sz w:val="28"/>
                <w:szCs w:val="28"/>
                <w:u w:val="none"/>
              </w:rPr>
            </w:pPr>
            <w:r w:rsidRPr="009A2A6E">
              <w:rPr>
                <w:rStyle w:val="ac"/>
                <w:rFonts w:eastAsia="標楷體" w:hint="eastAsia"/>
                <w:noProof/>
                <w:color w:val="auto"/>
                <w:sz w:val="28"/>
                <w:szCs w:val="28"/>
                <w:u w:val="none"/>
              </w:rPr>
              <w:t>本公司共用平台過去研究結果分析</w:t>
            </w:r>
          </w:p>
          <w:p w:rsidR="000E3776" w:rsidRPr="007B576C" w:rsidRDefault="009A2A6E" w:rsidP="009A2A6E">
            <w:pPr>
              <w:widowControl/>
              <w:numPr>
                <w:ilvl w:val="0"/>
                <w:numId w:val="4"/>
              </w:numPr>
              <w:adjustRightInd w:val="0"/>
              <w:spacing w:line="480" w:lineRule="exact"/>
              <w:ind w:rightChars="50" w:right="120"/>
              <w:rPr>
                <w:rStyle w:val="ac"/>
                <w:rFonts w:eastAsia="標楷體"/>
                <w:noProof/>
                <w:color w:val="auto"/>
                <w:sz w:val="28"/>
                <w:szCs w:val="28"/>
                <w:u w:val="none"/>
              </w:rPr>
            </w:pPr>
            <w:r w:rsidRPr="009A2A6E">
              <w:rPr>
                <w:rStyle w:val="ac"/>
                <w:rFonts w:eastAsia="標楷體" w:hint="eastAsia"/>
                <w:noProof/>
                <w:color w:val="auto"/>
                <w:sz w:val="28"/>
                <w:szCs w:val="28"/>
                <w:u w:val="none"/>
              </w:rPr>
              <w:t>國內外平台發展案例分析</w:t>
            </w:r>
          </w:p>
          <w:p w:rsidR="000E3776" w:rsidRPr="007B576C" w:rsidRDefault="000250F1" w:rsidP="000F6CC3">
            <w:pPr>
              <w:widowControl/>
              <w:numPr>
                <w:ilvl w:val="0"/>
                <w:numId w:val="4"/>
              </w:numPr>
              <w:adjustRightInd w:val="0"/>
              <w:spacing w:line="480" w:lineRule="exact"/>
              <w:ind w:left="998" w:rightChars="50" w:right="120"/>
              <w:rPr>
                <w:rStyle w:val="ac"/>
                <w:rFonts w:eastAsia="標楷體"/>
                <w:noProof/>
                <w:color w:val="auto"/>
                <w:sz w:val="28"/>
                <w:szCs w:val="28"/>
                <w:u w:val="none"/>
              </w:rPr>
            </w:pPr>
            <w:r w:rsidRPr="007B576C">
              <w:rPr>
                <w:rStyle w:val="ac"/>
                <w:rFonts w:eastAsia="標楷體" w:hint="eastAsia"/>
                <w:noProof/>
                <w:color w:val="auto"/>
                <w:sz w:val="28"/>
                <w:szCs w:val="28"/>
                <w:u w:val="none"/>
              </w:rPr>
              <w:t>預期效益及需求訪談</w:t>
            </w:r>
          </w:p>
          <w:p w:rsidR="000E3776" w:rsidRPr="007B576C" w:rsidRDefault="000250F1" w:rsidP="000F6CC3">
            <w:pPr>
              <w:widowControl/>
              <w:numPr>
                <w:ilvl w:val="0"/>
                <w:numId w:val="4"/>
              </w:numPr>
              <w:adjustRightInd w:val="0"/>
              <w:spacing w:line="480" w:lineRule="exact"/>
              <w:ind w:left="998" w:rightChars="50" w:right="120"/>
              <w:rPr>
                <w:rStyle w:val="ac"/>
                <w:rFonts w:eastAsia="標楷體"/>
                <w:noProof/>
                <w:color w:val="auto"/>
                <w:sz w:val="28"/>
                <w:szCs w:val="28"/>
                <w:u w:val="none"/>
              </w:rPr>
            </w:pPr>
            <w:r w:rsidRPr="007B576C">
              <w:rPr>
                <w:rStyle w:val="ac"/>
                <w:rFonts w:eastAsia="標楷體" w:hint="eastAsia"/>
                <w:noProof/>
                <w:color w:val="auto"/>
                <w:sz w:val="28"/>
                <w:szCs w:val="28"/>
                <w:u w:val="none"/>
              </w:rPr>
              <w:t>相關技術</w:t>
            </w:r>
            <w:bookmarkStart w:id="0" w:name="_GoBack"/>
            <w:bookmarkEnd w:id="0"/>
            <w:r w:rsidR="009A2A6E">
              <w:rPr>
                <w:rStyle w:val="ac"/>
                <w:rFonts w:eastAsia="標楷體" w:hint="eastAsia"/>
                <w:noProof/>
                <w:color w:val="auto"/>
                <w:sz w:val="28"/>
                <w:szCs w:val="28"/>
                <w:u w:val="none"/>
              </w:rPr>
              <w:t>簡介</w:t>
            </w:r>
          </w:p>
          <w:p w:rsidR="000E3776" w:rsidRPr="007B576C" w:rsidRDefault="009A2A6E" w:rsidP="009A2A6E">
            <w:pPr>
              <w:widowControl/>
              <w:numPr>
                <w:ilvl w:val="0"/>
                <w:numId w:val="4"/>
              </w:numPr>
              <w:adjustRightInd w:val="0"/>
              <w:spacing w:line="480" w:lineRule="exact"/>
              <w:ind w:rightChars="50" w:right="120"/>
              <w:rPr>
                <w:rStyle w:val="ac"/>
                <w:rFonts w:eastAsia="標楷體"/>
                <w:noProof/>
                <w:color w:val="auto"/>
                <w:sz w:val="28"/>
                <w:szCs w:val="28"/>
                <w:u w:val="none"/>
              </w:rPr>
            </w:pPr>
            <w:r w:rsidRPr="009A2A6E">
              <w:rPr>
                <w:rStyle w:val="ac"/>
                <w:rFonts w:eastAsia="標楷體" w:hint="eastAsia"/>
                <w:noProof/>
                <w:color w:val="auto"/>
                <w:sz w:val="28"/>
                <w:szCs w:val="28"/>
                <w:u w:val="none"/>
              </w:rPr>
              <w:t>初步規劃之可行性及期貨商系統資訊現狀問卷調查</w:t>
            </w:r>
          </w:p>
          <w:p w:rsidR="000E3776" w:rsidRPr="007B576C" w:rsidRDefault="000E3776" w:rsidP="000F6CC3">
            <w:pPr>
              <w:widowControl/>
              <w:numPr>
                <w:ilvl w:val="0"/>
                <w:numId w:val="4"/>
              </w:numPr>
              <w:adjustRightInd w:val="0"/>
              <w:spacing w:line="480" w:lineRule="exact"/>
              <w:ind w:left="998" w:rightChars="50" w:right="120"/>
              <w:rPr>
                <w:rStyle w:val="ac"/>
                <w:rFonts w:eastAsia="標楷體"/>
                <w:noProof/>
                <w:color w:val="auto"/>
                <w:sz w:val="28"/>
                <w:szCs w:val="28"/>
                <w:u w:val="none"/>
              </w:rPr>
            </w:pPr>
            <w:r w:rsidRPr="007B576C">
              <w:rPr>
                <w:rStyle w:val="ac"/>
                <w:rFonts w:eastAsia="標楷體" w:hint="eastAsia"/>
                <w:noProof/>
                <w:color w:val="auto"/>
                <w:sz w:val="28"/>
                <w:szCs w:val="28"/>
                <w:u w:val="none"/>
              </w:rPr>
              <w:t>國內</w:t>
            </w:r>
            <w:r w:rsidR="000250F1" w:rsidRPr="007B576C">
              <w:rPr>
                <w:rStyle w:val="ac"/>
                <w:rFonts w:eastAsia="標楷體" w:hint="eastAsia"/>
                <w:noProof/>
                <w:color w:val="auto"/>
                <w:sz w:val="28"/>
                <w:szCs w:val="28"/>
                <w:u w:val="none"/>
              </w:rPr>
              <w:t>各資訊廠商可行性建議</w:t>
            </w:r>
          </w:p>
          <w:p w:rsidR="000E3776" w:rsidRPr="007B576C" w:rsidRDefault="000250F1" w:rsidP="00C348D8">
            <w:pPr>
              <w:widowControl/>
              <w:numPr>
                <w:ilvl w:val="0"/>
                <w:numId w:val="4"/>
              </w:numPr>
              <w:adjustRightInd w:val="0"/>
              <w:spacing w:line="480" w:lineRule="exact"/>
              <w:ind w:left="998" w:rightChars="50" w:right="120"/>
              <w:rPr>
                <w:rFonts w:eastAsia="標楷體"/>
                <w:sz w:val="28"/>
                <w:szCs w:val="28"/>
              </w:rPr>
            </w:pPr>
            <w:r w:rsidRPr="007B576C">
              <w:rPr>
                <w:rFonts w:eastAsia="標楷體" w:hint="eastAsia"/>
                <w:sz w:val="28"/>
                <w:szCs w:val="28"/>
              </w:rPr>
              <w:t>完成系統雛型架構及規格設計</w:t>
            </w:r>
          </w:p>
          <w:p w:rsidR="000250F1" w:rsidRPr="007B576C" w:rsidRDefault="000250F1" w:rsidP="00C348D8">
            <w:pPr>
              <w:widowControl/>
              <w:numPr>
                <w:ilvl w:val="0"/>
                <w:numId w:val="4"/>
              </w:numPr>
              <w:adjustRightInd w:val="0"/>
              <w:spacing w:line="480" w:lineRule="exact"/>
              <w:ind w:left="998" w:rightChars="50" w:right="120"/>
              <w:rPr>
                <w:rFonts w:eastAsia="標楷體"/>
                <w:sz w:val="28"/>
                <w:szCs w:val="28"/>
              </w:rPr>
            </w:pPr>
            <w:r w:rsidRPr="007B576C">
              <w:rPr>
                <w:rFonts w:eastAsia="標楷體" w:hint="eastAsia"/>
                <w:sz w:val="28"/>
                <w:szCs w:val="28"/>
              </w:rPr>
              <w:t>結論與建議</w:t>
            </w:r>
          </w:p>
          <w:p w:rsidR="000E3776" w:rsidRPr="007B576C" w:rsidRDefault="000E3776" w:rsidP="005C619A">
            <w:pPr>
              <w:widowControl/>
              <w:adjustRightInd w:val="0"/>
              <w:spacing w:beforeLines="50" w:before="180" w:line="480" w:lineRule="exact"/>
              <w:ind w:rightChars="50" w:right="120"/>
              <w:rPr>
                <w:rFonts w:eastAsia="標楷體"/>
                <w:sz w:val="28"/>
                <w:szCs w:val="26"/>
              </w:rPr>
            </w:pPr>
            <w:r w:rsidRPr="007B576C">
              <w:rPr>
                <w:rFonts w:eastAsia="標楷體" w:hint="eastAsia"/>
                <w:sz w:val="28"/>
              </w:rPr>
              <w:t>貳、結論與建議事項</w:t>
            </w:r>
          </w:p>
          <w:p w:rsidR="000E3776" w:rsidRPr="007B576C" w:rsidRDefault="000250F1" w:rsidP="004C0125">
            <w:pPr>
              <w:numPr>
                <w:ilvl w:val="0"/>
                <w:numId w:val="7"/>
              </w:numPr>
              <w:spacing w:after="240" w:line="480" w:lineRule="exact"/>
              <w:ind w:left="851" w:rightChars="50" w:right="120" w:hanging="562"/>
              <w:jc w:val="both"/>
              <w:rPr>
                <w:rFonts w:eastAsia="標楷體"/>
                <w:sz w:val="28"/>
                <w:szCs w:val="28"/>
              </w:rPr>
            </w:pPr>
            <w:r w:rsidRPr="007B576C">
              <w:rPr>
                <w:rFonts w:eastAsia="標楷體" w:hint="eastAsia"/>
                <w:sz w:val="28"/>
                <w:szCs w:val="28"/>
              </w:rPr>
              <w:t>本公司為考量期貨商面臨期貨市場新的變化及新商品上市時，能使其資訊系統快速反應以滿足市場需求，因此</w:t>
            </w:r>
            <w:proofErr w:type="gramStart"/>
            <w:r w:rsidRPr="007B576C">
              <w:rPr>
                <w:rFonts w:eastAsia="標楷體" w:hint="eastAsia"/>
                <w:sz w:val="28"/>
                <w:szCs w:val="28"/>
              </w:rPr>
              <w:t>研</w:t>
            </w:r>
            <w:proofErr w:type="gramEnd"/>
            <w:r w:rsidRPr="007B576C">
              <w:rPr>
                <w:rFonts w:eastAsia="標楷體" w:hint="eastAsia"/>
                <w:sz w:val="28"/>
                <w:szCs w:val="28"/>
              </w:rPr>
              <w:t>擬期貨商共用平台建置研究，並在符合市場期待及軟體發展自由度的情境下，提出期貨商資訊共用平台系統架構，透過問卷調查方法確認其可行性</w:t>
            </w:r>
            <w:r w:rsidRPr="007B576C">
              <w:rPr>
                <w:rFonts w:eastAsia="標楷體" w:hint="eastAsia"/>
                <w:sz w:val="28"/>
                <w:szCs w:val="28"/>
              </w:rPr>
              <w:t>,</w:t>
            </w:r>
            <w:r w:rsidRPr="007B576C">
              <w:rPr>
                <w:rFonts w:eastAsia="標楷體" w:hint="eastAsia"/>
                <w:sz w:val="28"/>
                <w:szCs w:val="28"/>
              </w:rPr>
              <w:t>其中有</w:t>
            </w:r>
            <w:r w:rsidRPr="007B576C">
              <w:rPr>
                <w:rFonts w:eastAsia="標楷體" w:hint="eastAsia"/>
                <w:sz w:val="28"/>
                <w:szCs w:val="28"/>
              </w:rPr>
              <w:t>77%</w:t>
            </w:r>
            <w:r w:rsidRPr="007B576C">
              <w:rPr>
                <w:rFonts w:eastAsia="標楷體" w:hint="eastAsia"/>
                <w:sz w:val="28"/>
                <w:szCs w:val="28"/>
              </w:rPr>
              <w:t>期貨商有意願及會考慮使用共用平台，並認同初步規劃架構之可行性。</w:t>
            </w:r>
          </w:p>
          <w:p w:rsidR="000250F1" w:rsidRPr="007B576C" w:rsidRDefault="000250F1" w:rsidP="000250F1">
            <w:pPr>
              <w:numPr>
                <w:ilvl w:val="0"/>
                <w:numId w:val="7"/>
              </w:numPr>
              <w:spacing w:line="480" w:lineRule="exact"/>
              <w:ind w:left="851" w:rightChars="50" w:right="120" w:hanging="562"/>
              <w:jc w:val="both"/>
              <w:rPr>
                <w:rFonts w:eastAsia="標楷體"/>
                <w:sz w:val="28"/>
                <w:szCs w:val="28"/>
              </w:rPr>
            </w:pPr>
            <w:r w:rsidRPr="007B576C">
              <w:rPr>
                <w:rFonts w:eastAsia="標楷體" w:hint="eastAsia"/>
                <w:sz w:val="28"/>
                <w:szCs w:val="28"/>
              </w:rPr>
              <w:t>期貨商對於共用平台所提之意見如下，</w:t>
            </w:r>
          </w:p>
          <w:p w:rsidR="000250F1" w:rsidRPr="007B576C" w:rsidRDefault="000250F1" w:rsidP="000250F1">
            <w:pPr>
              <w:pStyle w:val="ab"/>
              <w:numPr>
                <w:ilvl w:val="0"/>
                <w:numId w:val="12"/>
              </w:numPr>
              <w:spacing w:line="480" w:lineRule="exact"/>
              <w:ind w:leftChars="0" w:left="992" w:rightChars="47" w:right="113" w:firstLine="0"/>
              <w:rPr>
                <w:rFonts w:eastAsia="標楷體"/>
              </w:rPr>
            </w:pPr>
            <w:r w:rsidRPr="007B576C">
              <w:rPr>
                <w:rFonts w:eastAsia="標楷體" w:hint="eastAsia"/>
              </w:rPr>
              <w:t>使用共用平台上應負擔的成本問題</w:t>
            </w:r>
          </w:p>
          <w:p w:rsidR="000250F1" w:rsidRPr="007B576C" w:rsidRDefault="000250F1" w:rsidP="000250F1">
            <w:pPr>
              <w:pStyle w:val="ab"/>
              <w:numPr>
                <w:ilvl w:val="0"/>
                <w:numId w:val="12"/>
              </w:numPr>
              <w:spacing w:line="480" w:lineRule="exact"/>
              <w:ind w:leftChars="0" w:left="992" w:rightChars="47" w:right="113" w:firstLine="0"/>
              <w:rPr>
                <w:rFonts w:eastAsia="標楷體"/>
              </w:rPr>
            </w:pPr>
            <w:r w:rsidRPr="007B576C">
              <w:rPr>
                <w:rFonts w:eastAsia="標楷體" w:hint="eastAsia"/>
              </w:rPr>
              <w:t>期望平台可做為系統備援或交易人可使用的電子交易</w:t>
            </w:r>
          </w:p>
          <w:p w:rsidR="000250F1" w:rsidRPr="007B576C" w:rsidRDefault="000250F1" w:rsidP="000250F1">
            <w:pPr>
              <w:pStyle w:val="ab"/>
              <w:numPr>
                <w:ilvl w:val="0"/>
                <w:numId w:val="12"/>
              </w:numPr>
              <w:spacing w:line="480" w:lineRule="exact"/>
              <w:ind w:leftChars="0" w:left="992" w:rightChars="47" w:right="113" w:firstLine="0"/>
              <w:rPr>
                <w:rFonts w:eastAsia="標楷體"/>
              </w:rPr>
            </w:pPr>
            <w:r w:rsidRPr="007B576C">
              <w:rPr>
                <w:rFonts w:eastAsia="標楷體" w:hint="eastAsia"/>
              </w:rPr>
              <w:t>封閉性系統整合議題</w:t>
            </w:r>
          </w:p>
          <w:p w:rsidR="000250F1" w:rsidRPr="007B576C" w:rsidRDefault="000250F1" w:rsidP="000250F1">
            <w:pPr>
              <w:pStyle w:val="ab"/>
              <w:numPr>
                <w:ilvl w:val="0"/>
                <w:numId w:val="12"/>
              </w:numPr>
              <w:spacing w:line="480" w:lineRule="exact"/>
              <w:ind w:leftChars="0" w:left="992" w:rightChars="47" w:right="113" w:firstLine="0"/>
              <w:rPr>
                <w:rFonts w:eastAsia="標楷體"/>
              </w:rPr>
            </w:pPr>
            <w:r w:rsidRPr="007B576C">
              <w:rPr>
                <w:rFonts w:eastAsia="標楷體" w:hint="eastAsia"/>
              </w:rPr>
              <w:lastRenderedPageBreak/>
              <w:t>業者已建置系統功能，平台應該要有其獨特性，較能吸引業者使用</w:t>
            </w:r>
          </w:p>
          <w:p w:rsidR="000250F1" w:rsidRPr="007B576C" w:rsidRDefault="000250F1" w:rsidP="000250F1">
            <w:pPr>
              <w:pStyle w:val="ab"/>
              <w:numPr>
                <w:ilvl w:val="0"/>
                <w:numId w:val="12"/>
              </w:numPr>
              <w:spacing w:line="480" w:lineRule="exact"/>
              <w:ind w:leftChars="0" w:left="992" w:rightChars="47" w:right="113" w:firstLine="0"/>
              <w:rPr>
                <w:rFonts w:eastAsia="標楷體"/>
              </w:rPr>
            </w:pPr>
            <w:r w:rsidRPr="007B576C">
              <w:rPr>
                <w:rFonts w:eastAsia="標楷體" w:hint="eastAsia"/>
              </w:rPr>
              <w:t>業者內部集團已自行整合資訊系統以提供內部人員或交易人使用</w:t>
            </w:r>
          </w:p>
          <w:p w:rsidR="000250F1" w:rsidRPr="007B576C" w:rsidRDefault="000250F1" w:rsidP="004C0125">
            <w:pPr>
              <w:pStyle w:val="ab"/>
              <w:numPr>
                <w:ilvl w:val="0"/>
                <w:numId w:val="12"/>
              </w:numPr>
              <w:spacing w:line="480" w:lineRule="exact"/>
              <w:ind w:leftChars="0" w:left="993" w:rightChars="47" w:right="113" w:firstLine="0"/>
              <w:rPr>
                <w:rFonts w:eastAsia="標楷體"/>
              </w:rPr>
            </w:pPr>
            <w:r w:rsidRPr="007B576C">
              <w:rPr>
                <w:rFonts w:eastAsia="標楷體" w:hint="eastAsia"/>
              </w:rPr>
              <w:t>佣金問題及客製化問題</w:t>
            </w:r>
          </w:p>
          <w:p w:rsidR="000E3776" w:rsidRPr="007B576C" w:rsidRDefault="000250F1" w:rsidP="004C0125">
            <w:pPr>
              <w:spacing w:after="240" w:line="480" w:lineRule="exact"/>
              <w:ind w:left="823" w:rightChars="50" w:right="120"/>
              <w:jc w:val="both"/>
              <w:rPr>
                <w:rFonts w:eastAsia="標楷體"/>
                <w:sz w:val="28"/>
                <w:szCs w:val="28"/>
              </w:rPr>
            </w:pPr>
            <w:r w:rsidRPr="007B576C">
              <w:rPr>
                <w:rFonts w:eastAsia="標楷體" w:hint="eastAsia"/>
                <w:sz w:val="28"/>
                <w:szCs w:val="28"/>
              </w:rPr>
              <w:t>針對</w:t>
            </w:r>
            <w:r w:rsidR="004C0125" w:rsidRPr="007B576C">
              <w:rPr>
                <w:rFonts w:eastAsia="標楷體" w:hint="eastAsia"/>
                <w:sz w:val="28"/>
                <w:szCs w:val="28"/>
              </w:rPr>
              <w:t>以上</w:t>
            </w:r>
            <w:r w:rsidRPr="007B576C">
              <w:rPr>
                <w:rFonts w:eastAsia="標楷體" w:hint="eastAsia"/>
                <w:sz w:val="28"/>
                <w:szCs w:val="28"/>
              </w:rPr>
              <w:t>業者所提之問題及建議，本研究在設計上，以雲端服務架構為基礎，期望透過完善的基礎建設、彈性成本、開放性整合機制、多方參與的創意資源及用戶資訊分享等特性，解決業者所提之成本及跨平台整合，並提升平台吸引力。同時規劃了期貨商主機專區，以整合其佣金、客製化、備援系統或電子系統認證需求</w:t>
            </w:r>
            <w:r w:rsidRPr="007B576C">
              <w:rPr>
                <w:rFonts w:ascii="標楷體" w:eastAsia="標楷體" w:hAnsi="標楷體" w:hint="eastAsia"/>
              </w:rPr>
              <w:t>。</w:t>
            </w:r>
          </w:p>
          <w:p w:rsidR="000E3776" w:rsidRPr="007B576C" w:rsidRDefault="000250F1" w:rsidP="004C0125">
            <w:pPr>
              <w:numPr>
                <w:ilvl w:val="0"/>
                <w:numId w:val="7"/>
              </w:numPr>
              <w:spacing w:after="240" w:line="480" w:lineRule="exact"/>
              <w:ind w:left="851" w:rightChars="50" w:right="120" w:hanging="562"/>
              <w:jc w:val="both"/>
              <w:rPr>
                <w:rFonts w:eastAsia="標楷體"/>
                <w:sz w:val="28"/>
                <w:szCs w:val="28"/>
              </w:rPr>
            </w:pPr>
            <w:r w:rsidRPr="007B576C">
              <w:rPr>
                <w:rFonts w:eastAsia="標楷體" w:hint="eastAsia"/>
                <w:sz w:val="28"/>
                <w:szCs w:val="28"/>
              </w:rPr>
              <w:t>研究發現，平台若只考量本公司與期貨商間系統整合及建置，還是無法完全確保新商品或新制度能在預期時間內市場上呈現或全面性上線。因此在規劃後期加入了交易人服務及交易平台，期望能縮短期貨商對其網際網路客戶之系統的建置時間，以達到本公司建置平台之主要目的。</w:t>
            </w:r>
          </w:p>
          <w:p w:rsidR="000E3776" w:rsidRPr="007B576C" w:rsidRDefault="000250F1" w:rsidP="004C0125">
            <w:pPr>
              <w:numPr>
                <w:ilvl w:val="0"/>
                <w:numId w:val="7"/>
              </w:numPr>
              <w:spacing w:after="240" w:line="480" w:lineRule="exact"/>
              <w:ind w:left="851" w:rightChars="50" w:right="120" w:hanging="562"/>
              <w:jc w:val="both"/>
              <w:rPr>
                <w:rFonts w:eastAsia="標楷體"/>
                <w:sz w:val="28"/>
                <w:szCs w:val="28"/>
              </w:rPr>
            </w:pPr>
            <w:r w:rsidRPr="007B576C">
              <w:rPr>
                <w:rFonts w:eastAsia="標楷體" w:hint="eastAsia"/>
                <w:sz w:val="28"/>
                <w:szCs w:val="28"/>
              </w:rPr>
              <w:t>共用平台上每一個服務模組，配合期貨市場保證金制度，即使分散但彼此間關係還是很密切，任一個訊息延遲，皆可能導致用戶錯帳及交易糾紛。尤其當平台涉及交易人服務時，原本期貨商與交易人間的風險協議，可能會因系統提供者為本公司而轉移</w:t>
            </w:r>
            <w:r w:rsidR="000E3776" w:rsidRPr="007B576C">
              <w:rPr>
                <w:rFonts w:eastAsia="標楷體" w:hint="eastAsia"/>
                <w:sz w:val="28"/>
                <w:szCs w:val="28"/>
              </w:rPr>
              <w:t>。</w:t>
            </w:r>
          </w:p>
          <w:p w:rsidR="000E3776" w:rsidRPr="007B576C" w:rsidRDefault="004C0125" w:rsidP="004C0125">
            <w:pPr>
              <w:numPr>
                <w:ilvl w:val="0"/>
                <w:numId w:val="7"/>
              </w:numPr>
              <w:spacing w:after="240" w:line="480" w:lineRule="exact"/>
              <w:ind w:left="851" w:rightChars="50" w:right="120" w:hanging="562"/>
              <w:jc w:val="both"/>
              <w:rPr>
                <w:rFonts w:eastAsia="標楷體"/>
                <w:sz w:val="28"/>
                <w:szCs w:val="28"/>
              </w:rPr>
            </w:pPr>
            <w:r w:rsidRPr="007B576C">
              <w:rPr>
                <w:rFonts w:eastAsia="標楷體" w:hint="eastAsia"/>
                <w:sz w:val="28"/>
                <w:szCs w:val="28"/>
              </w:rPr>
              <w:t>建議在本公司資本支出及人力資源許可的條件下，針對報告中技術缺口部分，包括完整交易人資料、公用模組資料存取及訊息交換、各服務模組效能，建置測試系統並進行可行性驗證。而有關期貨商及平台用戶各項作業及管理規則，可邀集有意願的期貨商共同參與訂定或合作開發。</w:t>
            </w:r>
          </w:p>
          <w:p w:rsidR="000E3776" w:rsidRPr="007B576C" w:rsidRDefault="004C0125" w:rsidP="004C0125">
            <w:pPr>
              <w:numPr>
                <w:ilvl w:val="0"/>
                <w:numId w:val="7"/>
              </w:numPr>
              <w:spacing w:after="240" w:line="480" w:lineRule="exact"/>
              <w:ind w:left="851" w:rightChars="50" w:right="120" w:hanging="562"/>
              <w:jc w:val="both"/>
              <w:rPr>
                <w:rFonts w:eastAsia="標楷體"/>
                <w:sz w:val="28"/>
                <w:szCs w:val="28"/>
              </w:rPr>
            </w:pPr>
            <w:r w:rsidRPr="007B576C">
              <w:rPr>
                <w:rFonts w:eastAsia="標楷體" w:hint="eastAsia"/>
                <w:sz w:val="28"/>
                <w:szCs w:val="28"/>
              </w:rPr>
              <w:t>若技術驗證可行，未來正式建置時應先確認首要服務對象及業者類型，循序漸進，訂定平台各用戶使用辦法及程序，開放用戶服務體驗，以建立符合市場期待、敏捷、穩定及安全的共用平台。</w:t>
            </w:r>
          </w:p>
        </w:tc>
      </w:tr>
    </w:tbl>
    <w:p w:rsidR="000E3776" w:rsidRPr="007B576C" w:rsidRDefault="000E3776">
      <w:pPr>
        <w:rPr>
          <w:rFonts w:ascii="標楷體" w:eastAsia="標楷體" w:hAnsi="標楷體"/>
        </w:rPr>
      </w:pPr>
      <w:r w:rsidRPr="007B576C">
        <w:rPr>
          <w:rFonts w:ascii="標楷體" w:eastAsia="標楷體" w:hAnsi="標楷體" w:hint="eastAsia"/>
        </w:rPr>
        <w:lastRenderedPageBreak/>
        <w:t>附註：一、報告內容提要應包括下列二部分：</w:t>
      </w:r>
    </w:p>
    <w:p w:rsidR="000E3776" w:rsidRPr="007B576C" w:rsidRDefault="000E3776">
      <w:pPr>
        <w:ind w:left="720"/>
        <w:rPr>
          <w:rFonts w:ascii="標楷體" w:eastAsia="標楷體" w:hAnsi="標楷體"/>
        </w:rPr>
      </w:pPr>
      <w:r w:rsidRPr="007B576C">
        <w:rPr>
          <w:rFonts w:ascii="標楷體" w:eastAsia="標楷體" w:hAnsi="標楷體" w:hint="eastAsia"/>
        </w:rPr>
        <w:t>（一）研究內容重點</w:t>
      </w:r>
    </w:p>
    <w:p w:rsidR="000E3776" w:rsidRPr="007B576C" w:rsidRDefault="000E3776">
      <w:pPr>
        <w:ind w:firstLineChars="303" w:firstLine="727"/>
        <w:rPr>
          <w:rFonts w:ascii="標楷體" w:eastAsia="標楷體" w:hAnsi="標楷體"/>
        </w:rPr>
      </w:pPr>
      <w:r w:rsidRPr="007B576C">
        <w:rPr>
          <w:rFonts w:ascii="標楷體" w:eastAsia="標楷體" w:hAnsi="標楷體" w:hint="eastAsia"/>
        </w:rPr>
        <w:lastRenderedPageBreak/>
        <w:t>（二）結論與建議事項</w:t>
      </w:r>
    </w:p>
    <w:p w:rsidR="000E3776" w:rsidRPr="007B576C" w:rsidRDefault="000E3776" w:rsidP="00E50B49">
      <w:pPr>
        <w:ind w:firstLineChars="297" w:firstLine="713"/>
        <w:rPr>
          <w:rFonts w:ascii="標楷體" w:eastAsia="標楷體" w:hAnsi="標楷體"/>
        </w:rPr>
      </w:pPr>
      <w:r w:rsidRPr="007B576C">
        <w:rPr>
          <w:rFonts w:ascii="標楷體" w:eastAsia="標楷體" w:hAnsi="標楷體" w:hint="eastAsia"/>
        </w:rPr>
        <w:t>二、本</w:t>
      </w:r>
      <w:proofErr w:type="gramStart"/>
      <w:r w:rsidRPr="007B576C">
        <w:rPr>
          <w:rFonts w:ascii="標楷體" w:eastAsia="標楷體" w:hAnsi="標楷體" w:hint="eastAsia"/>
        </w:rPr>
        <w:t>提要表須附</w:t>
      </w:r>
      <w:proofErr w:type="gramEnd"/>
      <w:r w:rsidRPr="007B576C">
        <w:rPr>
          <w:rFonts w:ascii="標楷體" w:eastAsia="標楷體" w:hAnsi="標楷體" w:hint="eastAsia"/>
        </w:rPr>
        <w:t>電子</w:t>
      </w:r>
      <w:proofErr w:type="gramStart"/>
      <w:r w:rsidRPr="007B576C">
        <w:rPr>
          <w:rFonts w:ascii="標楷體" w:eastAsia="標楷體" w:hAnsi="標楷體" w:hint="eastAsia"/>
        </w:rPr>
        <w:t>檔</w:t>
      </w:r>
      <w:proofErr w:type="gramEnd"/>
    </w:p>
    <w:sectPr w:rsidR="000E3776" w:rsidRPr="007B576C" w:rsidSect="001614D7">
      <w:footerReference w:type="even" r:id="rId9"/>
      <w:footerReference w:type="default" r:id="rId10"/>
      <w:pgSz w:w="11906" w:h="16838" w:code="9"/>
      <w:pgMar w:top="1440" w:right="1474" w:bottom="1440" w:left="1474"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D1" w:rsidRDefault="00F747D1">
      <w:r>
        <w:separator/>
      </w:r>
    </w:p>
  </w:endnote>
  <w:endnote w:type="continuationSeparator" w:id="0">
    <w:p w:rsidR="00F747D1" w:rsidRDefault="00F7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76" w:rsidRDefault="000E3776" w:rsidP="0010287D">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E3776" w:rsidRDefault="000E377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76" w:rsidRDefault="000E3776" w:rsidP="0010287D">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A2A6E">
      <w:rPr>
        <w:rStyle w:val="a8"/>
        <w:noProof/>
      </w:rPr>
      <w:t>1</w:t>
    </w:r>
    <w:r>
      <w:rPr>
        <w:rStyle w:val="a8"/>
      </w:rPr>
      <w:fldChar w:fldCharType="end"/>
    </w:r>
  </w:p>
  <w:p w:rsidR="000E3776" w:rsidRDefault="000E37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D1" w:rsidRDefault="00F747D1">
      <w:r>
        <w:separator/>
      </w:r>
    </w:p>
  </w:footnote>
  <w:footnote w:type="continuationSeparator" w:id="0">
    <w:p w:rsidR="00F747D1" w:rsidRDefault="00F74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DA"/>
    <w:multiLevelType w:val="hybridMultilevel"/>
    <w:tmpl w:val="5C7469BC"/>
    <w:lvl w:ilvl="0" w:tplc="9DAE9242">
      <w:start w:val="1"/>
      <w:numFmt w:val="taiwaneseCountingThousand"/>
      <w:lvlText w:val="(%1)"/>
      <w:lvlJc w:val="left"/>
      <w:pPr>
        <w:tabs>
          <w:tab w:val="num" w:pos="1283"/>
        </w:tabs>
        <w:ind w:left="1283" w:hanging="720"/>
      </w:pPr>
      <w:rPr>
        <w:rFonts w:ascii="Times New Roman" w:cs="Times New Roman" w:hint="eastAsia"/>
      </w:rPr>
    </w:lvl>
    <w:lvl w:ilvl="1" w:tplc="04090019" w:tentative="1">
      <w:start w:val="1"/>
      <w:numFmt w:val="ideographTraditional"/>
      <w:lvlText w:val="%2、"/>
      <w:lvlJc w:val="left"/>
      <w:pPr>
        <w:tabs>
          <w:tab w:val="num" w:pos="1523"/>
        </w:tabs>
        <w:ind w:left="1523" w:hanging="480"/>
      </w:pPr>
      <w:rPr>
        <w:rFonts w:cs="Times New Roman"/>
      </w:rPr>
    </w:lvl>
    <w:lvl w:ilvl="2" w:tplc="0409001B" w:tentative="1">
      <w:start w:val="1"/>
      <w:numFmt w:val="lowerRoman"/>
      <w:lvlText w:val="%3."/>
      <w:lvlJc w:val="right"/>
      <w:pPr>
        <w:tabs>
          <w:tab w:val="num" w:pos="2003"/>
        </w:tabs>
        <w:ind w:left="2003" w:hanging="480"/>
      </w:pPr>
      <w:rPr>
        <w:rFonts w:cs="Times New Roman"/>
      </w:rPr>
    </w:lvl>
    <w:lvl w:ilvl="3" w:tplc="0409000F" w:tentative="1">
      <w:start w:val="1"/>
      <w:numFmt w:val="decimal"/>
      <w:lvlText w:val="%4."/>
      <w:lvlJc w:val="left"/>
      <w:pPr>
        <w:tabs>
          <w:tab w:val="num" w:pos="2483"/>
        </w:tabs>
        <w:ind w:left="2483" w:hanging="480"/>
      </w:pPr>
      <w:rPr>
        <w:rFonts w:cs="Times New Roman"/>
      </w:rPr>
    </w:lvl>
    <w:lvl w:ilvl="4" w:tplc="04090019" w:tentative="1">
      <w:start w:val="1"/>
      <w:numFmt w:val="ideographTraditional"/>
      <w:lvlText w:val="%5、"/>
      <w:lvlJc w:val="left"/>
      <w:pPr>
        <w:tabs>
          <w:tab w:val="num" w:pos="2963"/>
        </w:tabs>
        <w:ind w:left="2963" w:hanging="480"/>
      </w:pPr>
      <w:rPr>
        <w:rFonts w:cs="Times New Roman"/>
      </w:rPr>
    </w:lvl>
    <w:lvl w:ilvl="5" w:tplc="0409001B" w:tentative="1">
      <w:start w:val="1"/>
      <w:numFmt w:val="lowerRoman"/>
      <w:lvlText w:val="%6."/>
      <w:lvlJc w:val="right"/>
      <w:pPr>
        <w:tabs>
          <w:tab w:val="num" w:pos="3443"/>
        </w:tabs>
        <w:ind w:left="3443" w:hanging="480"/>
      </w:pPr>
      <w:rPr>
        <w:rFonts w:cs="Times New Roman"/>
      </w:rPr>
    </w:lvl>
    <w:lvl w:ilvl="6" w:tplc="0409000F" w:tentative="1">
      <w:start w:val="1"/>
      <w:numFmt w:val="decimal"/>
      <w:lvlText w:val="%7."/>
      <w:lvlJc w:val="left"/>
      <w:pPr>
        <w:tabs>
          <w:tab w:val="num" w:pos="3923"/>
        </w:tabs>
        <w:ind w:left="3923" w:hanging="480"/>
      </w:pPr>
      <w:rPr>
        <w:rFonts w:cs="Times New Roman"/>
      </w:rPr>
    </w:lvl>
    <w:lvl w:ilvl="7" w:tplc="04090019" w:tentative="1">
      <w:start w:val="1"/>
      <w:numFmt w:val="ideographTraditional"/>
      <w:lvlText w:val="%8、"/>
      <w:lvlJc w:val="left"/>
      <w:pPr>
        <w:tabs>
          <w:tab w:val="num" w:pos="4403"/>
        </w:tabs>
        <w:ind w:left="4403" w:hanging="480"/>
      </w:pPr>
      <w:rPr>
        <w:rFonts w:cs="Times New Roman"/>
      </w:rPr>
    </w:lvl>
    <w:lvl w:ilvl="8" w:tplc="0409001B" w:tentative="1">
      <w:start w:val="1"/>
      <w:numFmt w:val="lowerRoman"/>
      <w:lvlText w:val="%9."/>
      <w:lvlJc w:val="right"/>
      <w:pPr>
        <w:tabs>
          <w:tab w:val="num" w:pos="4883"/>
        </w:tabs>
        <w:ind w:left="4883" w:hanging="480"/>
      </w:pPr>
      <w:rPr>
        <w:rFonts w:cs="Times New Roman"/>
      </w:rPr>
    </w:lvl>
  </w:abstractNum>
  <w:abstractNum w:abstractNumId="1">
    <w:nsid w:val="18D26C1C"/>
    <w:multiLevelType w:val="hybridMultilevel"/>
    <w:tmpl w:val="65725282"/>
    <w:lvl w:ilvl="0" w:tplc="0409000F">
      <w:start w:val="1"/>
      <w:numFmt w:val="decimal"/>
      <w:lvlText w:val="%1."/>
      <w:lvlJc w:val="left"/>
      <w:pPr>
        <w:ind w:left="756" w:hanging="480"/>
      </w:pPr>
      <w:rPr>
        <w:rFonts w:cs="Times New Roman"/>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2">
    <w:nsid w:val="2CCC4B1F"/>
    <w:multiLevelType w:val="hybridMultilevel"/>
    <w:tmpl w:val="52586D8A"/>
    <w:lvl w:ilvl="0" w:tplc="F818612A">
      <w:start w:val="1"/>
      <w:numFmt w:val="decimal"/>
      <w:lvlText w:val="（%1）."/>
      <w:lvlJc w:val="left"/>
      <w:pPr>
        <w:ind w:left="753" w:hanging="480"/>
      </w:pPr>
    </w:lvl>
    <w:lvl w:ilvl="1" w:tplc="04090019">
      <w:start w:val="1"/>
      <w:numFmt w:val="ideographTraditional"/>
      <w:lvlText w:val="%2、"/>
      <w:lvlJc w:val="left"/>
      <w:pPr>
        <w:ind w:left="1233" w:hanging="480"/>
      </w:pPr>
    </w:lvl>
    <w:lvl w:ilvl="2" w:tplc="0409001B">
      <w:start w:val="1"/>
      <w:numFmt w:val="lowerRoman"/>
      <w:lvlText w:val="%3."/>
      <w:lvlJc w:val="right"/>
      <w:pPr>
        <w:ind w:left="1713" w:hanging="480"/>
      </w:pPr>
    </w:lvl>
    <w:lvl w:ilvl="3" w:tplc="0409000F">
      <w:start w:val="1"/>
      <w:numFmt w:val="decimal"/>
      <w:lvlText w:val="%4."/>
      <w:lvlJc w:val="left"/>
      <w:pPr>
        <w:ind w:left="2193" w:hanging="480"/>
      </w:pPr>
    </w:lvl>
    <w:lvl w:ilvl="4" w:tplc="04090019">
      <w:start w:val="1"/>
      <w:numFmt w:val="ideographTraditional"/>
      <w:lvlText w:val="%5、"/>
      <w:lvlJc w:val="left"/>
      <w:pPr>
        <w:ind w:left="2673" w:hanging="480"/>
      </w:pPr>
    </w:lvl>
    <w:lvl w:ilvl="5" w:tplc="0409001B">
      <w:start w:val="1"/>
      <w:numFmt w:val="lowerRoman"/>
      <w:lvlText w:val="%6."/>
      <w:lvlJc w:val="right"/>
      <w:pPr>
        <w:ind w:left="3153" w:hanging="480"/>
      </w:pPr>
    </w:lvl>
    <w:lvl w:ilvl="6" w:tplc="0409000F">
      <w:start w:val="1"/>
      <w:numFmt w:val="decimal"/>
      <w:lvlText w:val="%7."/>
      <w:lvlJc w:val="left"/>
      <w:pPr>
        <w:ind w:left="3633" w:hanging="480"/>
      </w:pPr>
    </w:lvl>
    <w:lvl w:ilvl="7" w:tplc="04090019">
      <w:start w:val="1"/>
      <w:numFmt w:val="ideographTraditional"/>
      <w:lvlText w:val="%8、"/>
      <w:lvlJc w:val="left"/>
      <w:pPr>
        <w:ind w:left="4113" w:hanging="480"/>
      </w:pPr>
    </w:lvl>
    <w:lvl w:ilvl="8" w:tplc="0409001B">
      <w:start w:val="1"/>
      <w:numFmt w:val="lowerRoman"/>
      <w:lvlText w:val="%9."/>
      <w:lvlJc w:val="right"/>
      <w:pPr>
        <w:ind w:left="4593" w:hanging="480"/>
      </w:pPr>
    </w:lvl>
  </w:abstractNum>
  <w:abstractNum w:abstractNumId="3">
    <w:nsid w:val="2D827DB0"/>
    <w:multiLevelType w:val="hybridMultilevel"/>
    <w:tmpl w:val="D89A0B86"/>
    <w:lvl w:ilvl="0" w:tplc="A110858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4974917"/>
    <w:multiLevelType w:val="hybridMultilevel"/>
    <w:tmpl w:val="C5A4B3B6"/>
    <w:lvl w:ilvl="0" w:tplc="2AA672BA">
      <w:start w:val="1"/>
      <w:numFmt w:val="taiwaneseCountingThousand"/>
      <w:lvlText w:val="%1、"/>
      <w:lvlJc w:val="left"/>
      <w:pPr>
        <w:ind w:left="1008"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abstractNum w:abstractNumId="5">
    <w:nsid w:val="45F334B7"/>
    <w:multiLevelType w:val="multilevel"/>
    <w:tmpl w:val="DB865FA4"/>
    <w:lvl w:ilvl="0">
      <w:start w:val="1"/>
      <w:numFmt w:val="taiwaneseCountingThousand"/>
      <w:pStyle w:val="a"/>
      <w:suff w:val="nothing"/>
      <w:lvlText w:val="%1、"/>
      <w:lvlJc w:val="left"/>
      <w:pPr>
        <w:ind w:left="1012" w:hanging="652"/>
      </w:pPr>
      <w:rPr>
        <w:rFonts w:cs="Times New Roman"/>
        <w:color w:val="auto"/>
      </w:rPr>
    </w:lvl>
    <w:lvl w:ilvl="1">
      <w:start w:val="1"/>
      <w:numFmt w:val="taiwaneseCountingThousand"/>
      <w:suff w:val="nothing"/>
      <w:lvlText w:val="(%2)"/>
      <w:lvlJc w:val="left"/>
      <w:pPr>
        <w:ind w:left="1389" w:hanging="538"/>
      </w:pPr>
      <w:rPr>
        <w:rFonts w:cs="Times New Roman"/>
      </w:rPr>
    </w:lvl>
    <w:lvl w:ilvl="2">
      <w:start w:val="1"/>
      <w:numFmt w:val="decimal"/>
      <w:suff w:val="nothing"/>
      <w:lvlText w:val="%3、"/>
      <w:lvlJc w:val="left"/>
      <w:pPr>
        <w:ind w:left="1786" w:hanging="482"/>
      </w:pPr>
      <w:rPr>
        <w:rFonts w:cs="Times New Roman"/>
      </w:rPr>
    </w:lvl>
    <w:lvl w:ilvl="3">
      <w:start w:val="1"/>
      <w:numFmt w:val="decimal"/>
      <w:suff w:val="nothing"/>
      <w:lvlText w:val="(%4)"/>
      <w:lvlJc w:val="left"/>
      <w:pPr>
        <w:ind w:left="1956" w:hanging="368"/>
      </w:pPr>
      <w:rPr>
        <w:rFonts w:ascii="Times New Roman" w:eastAsia="標楷體" w:hAnsi="Times New Roman" w:cs="Times New Roman" w:hint="eastAsia"/>
        <w:b w:val="0"/>
        <w:i w:val="0"/>
        <w:sz w:val="32"/>
      </w:rPr>
    </w:lvl>
    <w:lvl w:ilvl="4">
      <w:start w:val="1"/>
      <w:numFmt w:val="none"/>
      <w:lvlText w:val=""/>
      <w:lvlJc w:val="left"/>
      <w:pPr>
        <w:tabs>
          <w:tab w:val="num" w:pos="2551"/>
        </w:tabs>
        <w:ind w:left="2551" w:hanging="850"/>
      </w:pPr>
      <w:rPr>
        <w:rFonts w:cs="Times New Roman"/>
      </w:rPr>
    </w:lvl>
    <w:lvl w:ilvl="5">
      <w:start w:val="1"/>
      <w:numFmt w:val="none"/>
      <w:lvlText w:val=""/>
      <w:lvlJc w:val="left"/>
      <w:pPr>
        <w:tabs>
          <w:tab w:val="num" w:pos="3260"/>
        </w:tabs>
        <w:ind w:left="3260" w:hanging="1134"/>
      </w:pPr>
      <w:rPr>
        <w:rFonts w:cs="Times New Roman"/>
      </w:rPr>
    </w:lvl>
    <w:lvl w:ilvl="6">
      <w:start w:val="1"/>
      <w:numFmt w:val="none"/>
      <w:lvlText w:val=""/>
      <w:lvlJc w:val="left"/>
      <w:pPr>
        <w:tabs>
          <w:tab w:val="num" w:pos="3827"/>
        </w:tabs>
        <w:ind w:left="3827" w:hanging="1276"/>
      </w:pPr>
      <w:rPr>
        <w:rFonts w:cs="Times New Roman"/>
      </w:rPr>
    </w:lvl>
    <w:lvl w:ilvl="7">
      <w:start w:val="1"/>
      <w:numFmt w:val="none"/>
      <w:lvlText w:val=""/>
      <w:lvlJc w:val="left"/>
      <w:pPr>
        <w:tabs>
          <w:tab w:val="num" w:pos="4394"/>
        </w:tabs>
        <w:ind w:left="4394" w:hanging="1418"/>
      </w:pPr>
      <w:rPr>
        <w:rFonts w:cs="Times New Roman"/>
      </w:rPr>
    </w:lvl>
    <w:lvl w:ilvl="8">
      <w:start w:val="1"/>
      <w:numFmt w:val="none"/>
      <w:lvlText w:val=""/>
      <w:lvlJc w:val="left"/>
      <w:pPr>
        <w:tabs>
          <w:tab w:val="num" w:pos="5102"/>
        </w:tabs>
        <w:ind w:left="5102" w:hanging="1700"/>
      </w:pPr>
      <w:rPr>
        <w:rFonts w:cs="Times New Roman"/>
      </w:rPr>
    </w:lvl>
  </w:abstractNum>
  <w:abstractNum w:abstractNumId="6">
    <w:nsid w:val="4D050A7F"/>
    <w:multiLevelType w:val="hybridMultilevel"/>
    <w:tmpl w:val="979CAD12"/>
    <w:lvl w:ilvl="0" w:tplc="66426F26">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550C7F7F"/>
    <w:multiLevelType w:val="hybridMultilevel"/>
    <w:tmpl w:val="F6FEF92A"/>
    <w:lvl w:ilvl="0" w:tplc="677A4B24">
      <w:start w:val="1"/>
      <w:numFmt w:val="taiwaneseCountingThousand"/>
      <w:lvlText w:val="(%1)"/>
      <w:lvlJc w:val="left"/>
      <w:pPr>
        <w:tabs>
          <w:tab w:val="num" w:pos="1032"/>
        </w:tabs>
        <w:ind w:left="1032" w:hanging="720"/>
      </w:pPr>
      <w:rPr>
        <w:rFonts w:cs="Times New Roman" w:hint="default"/>
        <w:color w:val="000000"/>
      </w:rPr>
    </w:lvl>
    <w:lvl w:ilvl="1" w:tplc="04090019" w:tentative="1">
      <w:start w:val="1"/>
      <w:numFmt w:val="ideographTraditional"/>
      <w:lvlText w:val="%2、"/>
      <w:lvlJc w:val="left"/>
      <w:pPr>
        <w:tabs>
          <w:tab w:val="num" w:pos="1272"/>
        </w:tabs>
        <w:ind w:left="1272" w:hanging="480"/>
      </w:pPr>
      <w:rPr>
        <w:rFonts w:cs="Times New Roman"/>
      </w:rPr>
    </w:lvl>
    <w:lvl w:ilvl="2" w:tplc="0409001B" w:tentative="1">
      <w:start w:val="1"/>
      <w:numFmt w:val="lowerRoman"/>
      <w:lvlText w:val="%3."/>
      <w:lvlJc w:val="right"/>
      <w:pPr>
        <w:tabs>
          <w:tab w:val="num" w:pos="1752"/>
        </w:tabs>
        <w:ind w:left="1752" w:hanging="480"/>
      </w:pPr>
      <w:rPr>
        <w:rFonts w:cs="Times New Roman"/>
      </w:rPr>
    </w:lvl>
    <w:lvl w:ilvl="3" w:tplc="0409000F" w:tentative="1">
      <w:start w:val="1"/>
      <w:numFmt w:val="decimal"/>
      <w:lvlText w:val="%4."/>
      <w:lvlJc w:val="left"/>
      <w:pPr>
        <w:tabs>
          <w:tab w:val="num" w:pos="2232"/>
        </w:tabs>
        <w:ind w:left="2232" w:hanging="480"/>
      </w:pPr>
      <w:rPr>
        <w:rFonts w:cs="Times New Roman"/>
      </w:rPr>
    </w:lvl>
    <w:lvl w:ilvl="4" w:tplc="04090019" w:tentative="1">
      <w:start w:val="1"/>
      <w:numFmt w:val="ideographTraditional"/>
      <w:lvlText w:val="%5、"/>
      <w:lvlJc w:val="left"/>
      <w:pPr>
        <w:tabs>
          <w:tab w:val="num" w:pos="2712"/>
        </w:tabs>
        <w:ind w:left="2712" w:hanging="480"/>
      </w:pPr>
      <w:rPr>
        <w:rFonts w:cs="Times New Roman"/>
      </w:rPr>
    </w:lvl>
    <w:lvl w:ilvl="5" w:tplc="0409001B" w:tentative="1">
      <w:start w:val="1"/>
      <w:numFmt w:val="lowerRoman"/>
      <w:lvlText w:val="%6."/>
      <w:lvlJc w:val="right"/>
      <w:pPr>
        <w:tabs>
          <w:tab w:val="num" w:pos="3192"/>
        </w:tabs>
        <w:ind w:left="3192" w:hanging="480"/>
      </w:pPr>
      <w:rPr>
        <w:rFonts w:cs="Times New Roman"/>
      </w:rPr>
    </w:lvl>
    <w:lvl w:ilvl="6" w:tplc="0409000F" w:tentative="1">
      <w:start w:val="1"/>
      <w:numFmt w:val="decimal"/>
      <w:lvlText w:val="%7."/>
      <w:lvlJc w:val="left"/>
      <w:pPr>
        <w:tabs>
          <w:tab w:val="num" w:pos="3672"/>
        </w:tabs>
        <w:ind w:left="3672" w:hanging="480"/>
      </w:pPr>
      <w:rPr>
        <w:rFonts w:cs="Times New Roman"/>
      </w:rPr>
    </w:lvl>
    <w:lvl w:ilvl="7" w:tplc="04090019" w:tentative="1">
      <w:start w:val="1"/>
      <w:numFmt w:val="ideographTraditional"/>
      <w:lvlText w:val="%8、"/>
      <w:lvlJc w:val="left"/>
      <w:pPr>
        <w:tabs>
          <w:tab w:val="num" w:pos="4152"/>
        </w:tabs>
        <w:ind w:left="4152" w:hanging="480"/>
      </w:pPr>
      <w:rPr>
        <w:rFonts w:cs="Times New Roman"/>
      </w:rPr>
    </w:lvl>
    <w:lvl w:ilvl="8" w:tplc="0409001B" w:tentative="1">
      <w:start w:val="1"/>
      <w:numFmt w:val="lowerRoman"/>
      <w:lvlText w:val="%9."/>
      <w:lvlJc w:val="right"/>
      <w:pPr>
        <w:tabs>
          <w:tab w:val="num" w:pos="4632"/>
        </w:tabs>
        <w:ind w:left="4632" w:hanging="480"/>
      </w:pPr>
      <w:rPr>
        <w:rFonts w:cs="Times New Roman"/>
      </w:rPr>
    </w:lvl>
  </w:abstractNum>
  <w:abstractNum w:abstractNumId="8">
    <w:nsid w:val="670E4DF0"/>
    <w:multiLevelType w:val="hybridMultilevel"/>
    <w:tmpl w:val="CCF464BE"/>
    <w:lvl w:ilvl="0" w:tplc="A094B6D6">
      <w:start w:val="1"/>
      <w:numFmt w:val="taiwaneseCountingThousand"/>
      <w:lvlText w:val="%1、"/>
      <w:lvlJc w:val="left"/>
      <w:pPr>
        <w:ind w:left="996" w:hanging="720"/>
      </w:pPr>
      <w:rPr>
        <w:rFonts w:cs="Times New Roman" w:hint="default"/>
      </w:rPr>
    </w:lvl>
    <w:lvl w:ilvl="1" w:tplc="04090019" w:tentative="1">
      <w:start w:val="1"/>
      <w:numFmt w:val="ideographTraditional"/>
      <w:lvlText w:val="%2、"/>
      <w:lvlJc w:val="left"/>
      <w:pPr>
        <w:ind w:left="1236" w:hanging="480"/>
      </w:pPr>
      <w:rPr>
        <w:rFonts w:cs="Times New Roman"/>
      </w:rPr>
    </w:lvl>
    <w:lvl w:ilvl="2" w:tplc="0409001B" w:tentative="1">
      <w:start w:val="1"/>
      <w:numFmt w:val="lowerRoman"/>
      <w:lvlText w:val="%3."/>
      <w:lvlJc w:val="right"/>
      <w:pPr>
        <w:ind w:left="1716" w:hanging="480"/>
      </w:pPr>
      <w:rPr>
        <w:rFonts w:cs="Times New Roman"/>
      </w:rPr>
    </w:lvl>
    <w:lvl w:ilvl="3" w:tplc="0409000F" w:tentative="1">
      <w:start w:val="1"/>
      <w:numFmt w:val="decimal"/>
      <w:lvlText w:val="%4."/>
      <w:lvlJc w:val="left"/>
      <w:pPr>
        <w:ind w:left="2196" w:hanging="480"/>
      </w:pPr>
      <w:rPr>
        <w:rFonts w:cs="Times New Roman"/>
      </w:rPr>
    </w:lvl>
    <w:lvl w:ilvl="4" w:tplc="04090019" w:tentative="1">
      <w:start w:val="1"/>
      <w:numFmt w:val="ideographTraditional"/>
      <w:lvlText w:val="%5、"/>
      <w:lvlJc w:val="left"/>
      <w:pPr>
        <w:ind w:left="2676" w:hanging="480"/>
      </w:pPr>
      <w:rPr>
        <w:rFonts w:cs="Times New Roman"/>
      </w:rPr>
    </w:lvl>
    <w:lvl w:ilvl="5" w:tplc="0409001B" w:tentative="1">
      <w:start w:val="1"/>
      <w:numFmt w:val="lowerRoman"/>
      <w:lvlText w:val="%6."/>
      <w:lvlJc w:val="right"/>
      <w:pPr>
        <w:ind w:left="3156" w:hanging="480"/>
      </w:pPr>
      <w:rPr>
        <w:rFonts w:cs="Times New Roman"/>
      </w:rPr>
    </w:lvl>
    <w:lvl w:ilvl="6" w:tplc="0409000F" w:tentative="1">
      <w:start w:val="1"/>
      <w:numFmt w:val="decimal"/>
      <w:lvlText w:val="%7."/>
      <w:lvlJc w:val="left"/>
      <w:pPr>
        <w:ind w:left="3636" w:hanging="480"/>
      </w:pPr>
      <w:rPr>
        <w:rFonts w:cs="Times New Roman"/>
      </w:rPr>
    </w:lvl>
    <w:lvl w:ilvl="7" w:tplc="04090019" w:tentative="1">
      <w:start w:val="1"/>
      <w:numFmt w:val="ideographTraditional"/>
      <w:lvlText w:val="%8、"/>
      <w:lvlJc w:val="left"/>
      <w:pPr>
        <w:ind w:left="4116" w:hanging="480"/>
      </w:pPr>
      <w:rPr>
        <w:rFonts w:cs="Times New Roman"/>
      </w:rPr>
    </w:lvl>
    <w:lvl w:ilvl="8" w:tplc="0409001B" w:tentative="1">
      <w:start w:val="1"/>
      <w:numFmt w:val="lowerRoman"/>
      <w:lvlText w:val="%9."/>
      <w:lvlJc w:val="right"/>
      <w:pPr>
        <w:ind w:left="4596" w:hanging="480"/>
      </w:pPr>
      <w:rPr>
        <w:rFonts w:cs="Times New Roman"/>
      </w:rPr>
    </w:lvl>
  </w:abstractNum>
  <w:abstractNum w:abstractNumId="9">
    <w:nsid w:val="673A6FD5"/>
    <w:multiLevelType w:val="hybridMultilevel"/>
    <w:tmpl w:val="666235D6"/>
    <w:lvl w:ilvl="0" w:tplc="DDBACB88">
      <w:start w:val="1"/>
      <w:numFmt w:val="decimal"/>
      <w:lvlText w:val="%1."/>
      <w:lvlJc w:val="left"/>
      <w:pPr>
        <w:tabs>
          <w:tab w:val="num" w:pos="-88"/>
        </w:tabs>
        <w:ind w:left="960" w:hanging="480"/>
      </w:pPr>
      <w:rPr>
        <w:rFonts w:cs="Times New Roman" w:hint="eastAsia"/>
        <w:sz w:val="28"/>
      </w:rPr>
    </w:lvl>
    <w:lvl w:ilvl="1" w:tplc="04090019" w:tentative="1">
      <w:start w:val="1"/>
      <w:numFmt w:val="ideographTraditional"/>
      <w:lvlText w:val="%2、"/>
      <w:lvlJc w:val="left"/>
      <w:pPr>
        <w:tabs>
          <w:tab w:val="num" w:pos="874"/>
        </w:tabs>
        <w:ind w:left="874" w:hanging="480"/>
      </w:pPr>
      <w:rPr>
        <w:rFonts w:cs="Times New Roman"/>
      </w:rPr>
    </w:lvl>
    <w:lvl w:ilvl="2" w:tplc="0409001B" w:tentative="1">
      <w:start w:val="1"/>
      <w:numFmt w:val="lowerRoman"/>
      <w:lvlText w:val="%3."/>
      <w:lvlJc w:val="right"/>
      <w:pPr>
        <w:tabs>
          <w:tab w:val="num" w:pos="1354"/>
        </w:tabs>
        <w:ind w:left="1354" w:hanging="480"/>
      </w:pPr>
      <w:rPr>
        <w:rFonts w:cs="Times New Roman"/>
      </w:rPr>
    </w:lvl>
    <w:lvl w:ilvl="3" w:tplc="0409000F" w:tentative="1">
      <w:start w:val="1"/>
      <w:numFmt w:val="decimal"/>
      <w:lvlText w:val="%4."/>
      <w:lvlJc w:val="left"/>
      <w:pPr>
        <w:tabs>
          <w:tab w:val="num" w:pos="1834"/>
        </w:tabs>
        <w:ind w:left="1834" w:hanging="480"/>
      </w:pPr>
      <w:rPr>
        <w:rFonts w:cs="Times New Roman"/>
      </w:rPr>
    </w:lvl>
    <w:lvl w:ilvl="4" w:tplc="04090019" w:tentative="1">
      <w:start w:val="1"/>
      <w:numFmt w:val="ideographTraditional"/>
      <w:lvlText w:val="%5、"/>
      <w:lvlJc w:val="left"/>
      <w:pPr>
        <w:tabs>
          <w:tab w:val="num" w:pos="2314"/>
        </w:tabs>
        <w:ind w:left="2314" w:hanging="480"/>
      </w:pPr>
      <w:rPr>
        <w:rFonts w:cs="Times New Roman"/>
      </w:rPr>
    </w:lvl>
    <w:lvl w:ilvl="5" w:tplc="0409001B" w:tentative="1">
      <w:start w:val="1"/>
      <w:numFmt w:val="lowerRoman"/>
      <w:lvlText w:val="%6."/>
      <w:lvlJc w:val="right"/>
      <w:pPr>
        <w:tabs>
          <w:tab w:val="num" w:pos="2794"/>
        </w:tabs>
        <w:ind w:left="2794" w:hanging="480"/>
      </w:pPr>
      <w:rPr>
        <w:rFonts w:cs="Times New Roman"/>
      </w:rPr>
    </w:lvl>
    <w:lvl w:ilvl="6" w:tplc="0409000F" w:tentative="1">
      <w:start w:val="1"/>
      <w:numFmt w:val="decimal"/>
      <w:lvlText w:val="%7."/>
      <w:lvlJc w:val="left"/>
      <w:pPr>
        <w:tabs>
          <w:tab w:val="num" w:pos="3274"/>
        </w:tabs>
        <w:ind w:left="3274" w:hanging="480"/>
      </w:pPr>
      <w:rPr>
        <w:rFonts w:cs="Times New Roman"/>
      </w:rPr>
    </w:lvl>
    <w:lvl w:ilvl="7" w:tplc="04090019" w:tentative="1">
      <w:start w:val="1"/>
      <w:numFmt w:val="ideographTraditional"/>
      <w:lvlText w:val="%8、"/>
      <w:lvlJc w:val="left"/>
      <w:pPr>
        <w:tabs>
          <w:tab w:val="num" w:pos="3754"/>
        </w:tabs>
        <w:ind w:left="3754" w:hanging="480"/>
      </w:pPr>
      <w:rPr>
        <w:rFonts w:cs="Times New Roman"/>
      </w:rPr>
    </w:lvl>
    <w:lvl w:ilvl="8" w:tplc="0409001B" w:tentative="1">
      <w:start w:val="1"/>
      <w:numFmt w:val="lowerRoman"/>
      <w:lvlText w:val="%9."/>
      <w:lvlJc w:val="right"/>
      <w:pPr>
        <w:tabs>
          <w:tab w:val="num" w:pos="4234"/>
        </w:tabs>
        <w:ind w:left="4234" w:hanging="480"/>
      </w:pPr>
      <w:rPr>
        <w:rFonts w:cs="Times New Roman"/>
      </w:rPr>
    </w:lvl>
  </w:abstractNum>
  <w:abstractNum w:abstractNumId="10">
    <w:nsid w:val="732E01EE"/>
    <w:multiLevelType w:val="hybridMultilevel"/>
    <w:tmpl w:val="4AA89864"/>
    <w:lvl w:ilvl="0" w:tplc="6D363EE2">
      <w:start w:val="1"/>
      <w:numFmt w:val="taiwaneseCountingThousand"/>
      <w:lvlText w:val="%1、"/>
      <w:lvlJc w:val="left"/>
      <w:pPr>
        <w:ind w:left="1198"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7623701F"/>
    <w:multiLevelType w:val="hybridMultilevel"/>
    <w:tmpl w:val="4CF01566"/>
    <w:lvl w:ilvl="0" w:tplc="A094B6D6">
      <w:start w:val="1"/>
      <w:numFmt w:val="taiwaneseCountingThousand"/>
      <w:lvlText w:val="%1、"/>
      <w:lvlJc w:val="left"/>
      <w:pPr>
        <w:ind w:left="1284" w:hanging="720"/>
      </w:pPr>
      <w:rPr>
        <w:rFonts w:cs="Times New Roman" w:hint="default"/>
      </w:rPr>
    </w:lvl>
    <w:lvl w:ilvl="1" w:tplc="04090019" w:tentative="1">
      <w:start w:val="1"/>
      <w:numFmt w:val="ideographTraditional"/>
      <w:lvlText w:val="%2、"/>
      <w:lvlJc w:val="left"/>
      <w:pPr>
        <w:ind w:left="1248" w:hanging="480"/>
      </w:pPr>
      <w:rPr>
        <w:rFonts w:cs="Times New Roman"/>
      </w:rPr>
    </w:lvl>
    <w:lvl w:ilvl="2" w:tplc="0409001B" w:tentative="1">
      <w:start w:val="1"/>
      <w:numFmt w:val="lowerRoman"/>
      <w:lvlText w:val="%3."/>
      <w:lvlJc w:val="right"/>
      <w:pPr>
        <w:ind w:left="1728" w:hanging="480"/>
      </w:pPr>
      <w:rPr>
        <w:rFonts w:cs="Times New Roman"/>
      </w:rPr>
    </w:lvl>
    <w:lvl w:ilvl="3" w:tplc="0409000F" w:tentative="1">
      <w:start w:val="1"/>
      <w:numFmt w:val="decimal"/>
      <w:lvlText w:val="%4."/>
      <w:lvlJc w:val="left"/>
      <w:pPr>
        <w:ind w:left="2208" w:hanging="480"/>
      </w:pPr>
      <w:rPr>
        <w:rFonts w:cs="Times New Roman"/>
      </w:rPr>
    </w:lvl>
    <w:lvl w:ilvl="4" w:tplc="04090019" w:tentative="1">
      <w:start w:val="1"/>
      <w:numFmt w:val="ideographTraditional"/>
      <w:lvlText w:val="%5、"/>
      <w:lvlJc w:val="left"/>
      <w:pPr>
        <w:ind w:left="2688" w:hanging="480"/>
      </w:pPr>
      <w:rPr>
        <w:rFonts w:cs="Times New Roman"/>
      </w:rPr>
    </w:lvl>
    <w:lvl w:ilvl="5" w:tplc="0409001B" w:tentative="1">
      <w:start w:val="1"/>
      <w:numFmt w:val="lowerRoman"/>
      <w:lvlText w:val="%6."/>
      <w:lvlJc w:val="right"/>
      <w:pPr>
        <w:ind w:left="3168" w:hanging="480"/>
      </w:pPr>
      <w:rPr>
        <w:rFonts w:cs="Times New Roman"/>
      </w:rPr>
    </w:lvl>
    <w:lvl w:ilvl="6" w:tplc="0409000F" w:tentative="1">
      <w:start w:val="1"/>
      <w:numFmt w:val="decimal"/>
      <w:lvlText w:val="%7."/>
      <w:lvlJc w:val="left"/>
      <w:pPr>
        <w:ind w:left="3648" w:hanging="480"/>
      </w:pPr>
      <w:rPr>
        <w:rFonts w:cs="Times New Roman"/>
      </w:rPr>
    </w:lvl>
    <w:lvl w:ilvl="7" w:tplc="04090019" w:tentative="1">
      <w:start w:val="1"/>
      <w:numFmt w:val="ideographTraditional"/>
      <w:lvlText w:val="%8、"/>
      <w:lvlJc w:val="left"/>
      <w:pPr>
        <w:ind w:left="4128" w:hanging="480"/>
      </w:pPr>
      <w:rPr>
        <w:rFonts w:cs="Times New Roman"/>
      </w:rPr>
    </w:lvl>
    <w:lvl w:ilvl="8" w:tplc="0409001B" w:tentative="1">
      <w:start w:val="1"/>
      <w:numFmt w:val="lowerRoman"/>
      <w:lvlText w:val="%9."/>
      <w:lvlJc w:val="right"/>
      <w:pPr>
        <w:ind w:left="4608" w:hanging="480"/>
      </w:pPr>
      <w:rPr>
        <w:rFonts w:cs="Times New Roman"/>
      </w:rPr>
    </w:lvl>
  </w:abstractNum>
  <w:num w:numId="1">
    <w:abstractNumId w:val="6"/>
  </w:num>
  <w:num w:numId="2">
    <w:abstractNumId w:val="0"/>
  </w:num>
  <w:num w:numId="3">
    <w:abstractNumId w:val="1"/>
  </w:num>
  <w:num w:numId="4">
    <w:abstractNumId w:val="8"/>
  </w:num>
  <w:num w:numId="5">
    <w:abstractNumId w:val="9"/>
  </w:num>
  <w:num w:numId="6">
    <w:abstractNumId w:val="11"/>
  </w:num>
  <w:num w:numId="7">
    <w:abstractNumId w:val="4"/>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x?W???f???????E?Q?~??????s?????i???n??.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0732AD"/>
    <w:rsid w:val="000250F1"/>
    <w:rsid w:val="000720F3"/>
    <w:rsid w:val="000732AD"/>
    <w:rsid w:val="000A670F"/>
    <w:rsid w:val="000B049C"/>
    <w:rsid w:val="000B24E6"/>
    <w:rsid w:val="000E3776"/>
    <w:rsid w:val="000E7C16"/>
    <w:rsid w:val="000F6707"/>
    <w:rsid w:val="000F6CC3"/>
    <w:rsid w:val="000F7C99"/>
    <w:rsid w:val="0010287D"/>
    <w:rsid w:val="00112002"/>
    <w:rsid w:val="001458A2"/>
    <w:rsid w:val="001614D7"/>
    <w:rsid w:val="00185158"/>
    <w:rsid w:val="001A27EF"/>
    <w:rsid w:val="001D664F"/>
    <w:rsid w:val="001F13D8"/>
    <w:rsid w:val="00212669"/>
    <w:rsid w:val="00215515"/>
    <w:rsid w:val="002555A1"/>
    <w:rsid w:val="0026261C"/>
    <w:rsid w:val="00271C15"/>
    <w:rsid w:val="00287C66"/>
    <w:rsid w:val="0029215C"/>
    <w:rsid w:val="002C1AD6"/>
    <w:rsid w:val="002F005C"/>
    <w:rsid w:val="0030258F"/>
    <w:rsid w:val="00335DAC"/>
    <w:rsid w:val="00350C4D"/>
    <w:rsid w:val="0039029F"/>
    <w:rsid w:val="00392EA1"/>
    <w:rsid w:val="00396D07"/>
    <w:rsid w:val="003F140B"/>
    <w:rsid w:val="003F35AE"/>
    <w:rsid w:val="00413FE1"/>
    <w:rsid w:val="00416E74"/>
    <w:rsid w:val="00433E68"/>
    <w:rsid w:val="00437775"/>
    <w:rsid w:val="004772B8"/>
    <w:rsid w:val="004B7670"/>
    <w:rsid w:val="004C0125"/>
    <w:rsid w:val="004C6523"/>
    <w:rsid w:val="004D0C2D"/>
    <w:rsid w:val="00557982"/>
    <w:rsid w:val="005604E7"/>
    <w:rsid w:val="00583045"/>
    <w:rsid w:val="005A2A80"/>
    <w:rsid w:val="005A2DB1"/>
    <w:rsid w:val="005C619A"/>
    <w:rsid w:val="005D1CC6"/>
    <w:rsid w:val="005E6DF2"/>
    <w:rsid w:val="00607EED"/>
    <w:rsid w:val="006225EC"/>
    <w:rsid w:val="00632616"/>
    <w:rsid w:val="00657A89"/>
    <w:rsid w:val="00657BD8"/>
    <w:rsid w:val="00667C9B"/>
    <w:rsid w:val="00691BA9"/>
    <w:rsid w:val="006C72E7"/>
    <w:rsid w:val="006F1897"/>
    <w:rsid w:val="00706482"/>
    <w:rsid w:val="00731E27"/>
    <w:rsid w:val="00735E3A"/>
    <w:rsid w:val="007673CE"/>
    <w:rsid w:val="00767980"/>
    <w:rsid w:val="00782001"/>
    <w:rsid w:val="00787A37"/>
    <w:rsid w:val="007B21FE"/>
    <w:rsid w:val="007B321D"/>
    <w:rsid w:val="007B576C"/>
    <w:rsid w:val="00884310"/>
    <w:rsid w:val="008A1504"/>
    <w:rsid w:val="008C5FE2"/>
    <w:rsid w:val="008D03EB"/>
    <w:rsid w:val="008D2343"/>
    <w:rsid w:val="008F2841"/>
    <w:rsid w:val="00915FAE"/>
    <w:rsid w:val="00917DE7"/>
    <w:rsid w:val="009940C1"/>
    <w:rsid w:val="009A2A6E"/>
    <w:rsid w:val="009F6321"/>
    <w:rsid w:val="00A06B35"/>
    <w:rsid w:val="00A10E5E"/>
    <w:rsid w:val="00A201E5"/>
    <w:rsid w:val="00A74A64"/>
    <w:rsid w:val="00A75FBD"/>
    <w:rsid w:val="00A92E53"/>
    <w:rsid w:val="00AA6EB9"/>
    <w:rsid w:val="00AA71D5"/>
    <w:rsid w:val="00AB717E"/>
    <w:rsid w:val="00AE3779"/>
    <w:rsid w:val="00AE6E48"/>
    <w:rsid w:val="00B14542"/>
    <w:rsid w:val="00B30E6A"/>
    <w:rsid w:val="00B41EBB"/>
    <w:rsid w:val="00B84DCE"/>
    <w:rsid w:val="00BD3169"/>
    <w:rsid w:val="00C00855"/>
    <w:rsid w:val="00C348D8"/>
    <w:rsid w:val="00C4304D"/>
    <w:rsid w:val="00C616BD"/>
    <w:rsid w:val="00C7425A"/>
    <w:rsid w:val="00C816B8"/>
    <w:rsid w:val="00C825D5"/>
    <w:rsid w:val="00C87247"/>
    <w:rsid w:val="00C87AE4"/>
    <w:rsid w:val="00CB5D2A"/>
    <w:rsid w:val="00CC150C"/>
    <w:rsid w:val="00CC296A"/>
    <w:rsid w:val="00CD1355"/>
    <w:rsid w:val="00CD47A0"/>
    <w:rsid w:val="00CE06CB"/>
    <w:rsid w:val="00D06CA4"/>
    <w:rsid w:val="00D21ED0"/>
    <w:rsid w:val="00D353B3"/>
    <w:rsid w:val="00D64609"/>
    <w:rsid w:val="00D67D90"/>
    <w:rsid w:val="00D77EC9"/>
    <w:rsid w:val="00DA46C5"/>
    <w:rsid w:val="00DB3550"/>
    <w:rsid w:val="00DF531F"/>
    <w:rsid w:val="00E2108C"/>
    <w:rsid w:val="00E50B49"/>
    <w:rsid w:val="00E55131"/>
    <w:rsid w:val="00E62122"/>
    <w:rsid w:val="00E73A27"/>
    <w:rsid w:val="00EA18A0"/>
    <w:rsid w:val="00EB034D"/>
    <w:rsid w:val="00EB2947"/>
    <w:rsid w:val="00F36939"/>
    <w:rsid w:val="00F3777E"/>
    <w:rsid w:val="00F444FF"/>
    <w:rsid w:val="00F6279E"/>
    <w:rsid w:val="00F747D1"/>
    <w:rsid w:val="00F90610"/>
    <w:rsid w:val="00FA1221"/>
    <w:rsid w:val="00FA76E9"/>
    <w:rsid w:val="00FB1E52"/>
    <w:rsid w:val="00FC4C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6939"/>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rsid w:val="00E55131"/>
    <w:rPr>
      <w:rFonts w:ascii="Cambria" w:hAnsi="Cambria"/>
      <w:sz w:val="18"/>
      <w:szCs w:val="18"/>
    </w:rPr>
  </w:style>
  <w:style w:type="character" w:customStyle="1" w:styleId="a5">
    <w:name w:val="註解方塊文字 字元"/>
    <w:basedOn w:val="a1"/>
    <w:link w:val="a4"/>
    <w:uiPriority w:val="99"/>
    <w:semiHidden/>
    <w:locked/>
    <w:rsid w:val="00E55131"/>
    <w:rPr>
      <w:rFonts w:ascii="Cambria" w:eastAsia="新細明體" w:hAnsi="Cambria" w:cs="Times New Roman"/>
      <w:kern w:val="2"/>
      <w:sz w:val="18"/>
      <w:szCs w:val="18"/>
    </w:rPr>
  </w:style>
  <w:style w:type="paragraph" w:styleId="a6">
    <w:name w:val="header"/>
    <w:basedOn w:val="a0"/>
    <w:link w:val="a7"/>
    <w:uiPriority w:val="99"/>
    <w:semiHidden/>
    <w:rsid w:val="00F36939"/>
    <w:pPr>
      <w:tabs>
        <w:tab w:val="center" w:pos="4153"/>
        <w:tab w:val="right" w:pos="8306"/>
      </w:tabs>
      <w:snapToGrid w:val="0"/>
    </w:pPr>
    <w:rPr>
      <w:sz w:val="20"/>
      <w:szCs w:val="20"/>
    </w:rPr>
  </w:style>
  <w:style w:type="character" w:customStyle="1" w:styleId="a7">
    <w:name w:val="頁首 字元"/>
    <w:basedOn w:val="a1"/>
    <w:link w:val="a6"/>
    <w:uiPriority w:val="99"/>
    <w:semiHidden/>
    <w:locked/>
    <w:rsid w:val="00C4304D"/>
    <w:rPr>
      <w:rFonts w:cs="Times New Roman"/>
      <w:sz w:val="20"/>
      <w:szCs w:val="20"/>
    </w:rPr>
  </w:style>
  <w:style w:type="character" w:styleId="a8">
    <w:name w:val="page number"/>
    <w:basedOn w:val="a1"/>
    <w:uiPriority w:val="99"/>
    <w:semiHidden/>
    <w:rsid w:val="00F36939"/>
    <w:rPr>
      <w:rFonts w:cs="Times New Roman"/>
    </w:rPr>
  </w:style>
  <w:style w:type="paragraph" w:styleId="a9">
    <w:name w:val="footer"/>
    <w:basedOn w:val="a0"/>
    <w:link w:val="aa"/>
    <w:uiPriority w:val="99"/>
    <w:semiHidden/>
    <w:rsid w:val="000732AD"/>
    <w:pPr>
      <w:tabs>
        <w:tab w:val="center" w:pos="4153"/>
        <w:tab w:val="right" w:pos="8306"/>
      </w:tabs>
      <w:snapToGrid w:val="0"/>
    </w:pPr>
    <w:rPr>
      <w:sz w:val="20"/>
      <w:szCs w:val="20"/>
    </w:rPr>
  </w:style>
  <w:style w:type="character" w:customStyle="1" w:styleId="aa">
    <w:name w:val="頁尾 字元"/>
    <w:basedOn w:val="a1"/>
    <w:link w:val="a9"/>
    <w:uiPriority w:val="99"/>
    <w:semiHidden/>
    <w:locked/>
    <w:rsid w:val="000732AD"/>
    <w:rPr>
      <w:rFonts w:cs="Times New Roman"/>
      <w:kern w:val="2"/>
    </w:rPr>
  </w:style>
  <w:style w:type="paragraph" w:styleId="HTML">
    <w:name w:val="HTML Preformatted"/>
    <w:basedOn w:val="a0"/>
    <w:link w:val="HTML0"/>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locked/>
    <w:rsid w:val="00C4304D"/>
    <w:rPr>
      <w:rFonts w:ascii="Courier New" w:hAnsi="Courier New" w:cs="Courier New"/>
      <w:sz w:val="20"/>
      <w:szCs w:val="20"/>
    </w:rPr>
  </w:style>
  <w:style w:type="paragraph" w:styleId="ab">
    <w:name w:val="List Paragraph"/>
    <w:basedOn w:val="a0"/>
    <w:uiPriority w:val="34"/>
    <w:qFormat/>
    <w:rsid w:val="00D06CA4"/>
    <w:pPr>
      <w:ind w:leftChars="200" w:left="480"/>
    </w:pPr>
  </w:style>
  <w:style w:type="paragraph" w:styleId="1">
    <w:name w:val="toc 1"/>
    <w:basedOn w:val="a0"/>
    <w:next w:val="a0"/>
    <w:autoRedefine/>
    <w:uiPriority w:val="99"/>
    <w:semiHidden/>
    <w:locked/>
    <w:rsid w:val="000F6CC3"/>
    <w:pPr>
      <w:spacing w:before="360"/>
      <w:ind w:leftChars="-118" w:left="-283" w:rightChars="-260" w:right="-624"/>
    </w:pPr>
    <w:rPr>
      <w:rFonts w:ascii="Arial" w:hAnsi="Arial" w:cs="Arial"/>
      <w:b/>
      <w:bCs/>
      <w:caps/>
    </w:rPr>
  </w:style>
  <w:style w:type="character" w:styleId="ac">
    <w:name w:val="Hyperlink"/>
    <w:basedOn w:val="a1"/>
    <w:uiPriority w:val="99"/>
    <w:rsid w:val="000F6CC3"/>
    <w:rPr>
      <w:rFonts w:cs="Times New Roman"/>
      <w:color w:val="0000FF"/>
      <w:u w:val="single"/>
    </w:rPr>
  </w:style>
  <w:style w:type="paragraph" w:customStyle="1" w:styleId="a">
    <w:name w:val="分項段落"/>
    <w:basedOn w:val="a0"/>
    <w:uiPriority w:val="99"/>
    <w:rsid w:val="00EB2947"/>
    <w:pPr>
      <w:numPr>
        <w:numId w:val="9"/>
      </w:numPr>
      <w:adjustRightInd w:val="0"/>
      <w:snapToGrid w:val="0"/>
      <w:spacing w:line="480" w:lineRule="exact"/>
      <w:ind w:right="284"/>
      <w:jc w:val="both"/>
    </w:pPr>
    <w:rPr>
      <w:rFonts w:eastAsia="標楷體"/>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6939"/>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rsid w:val="00E55131"/>
    <w:rPr>
      <w:rFonts w:ascii="Cambria" w:hAnsi="Cambria"/>
      <w:sz w:val="18"/>
      <w:szCs w:val="18"/>
    </w:rPr>
  </w:style>
  <w:style w:type="character" w:customStyle="1" w:styleId="a5">
    <w:name w:val="註解方塊文字 字元"/>
    <w:basedOn w:val="a1"/>
    <w:link w:val="a4"/>
    <w:uiPriority w:val="99"/>
    <w:semiHidden/>
    <w:locked/>
    <w:rsid w:val="00E55131"/>
    <w:rPr>
      <w:rFonts w:ascii="Cambria" w:eastAsia="新細明體" w:hAnsi="Cambria" w:cs="Times New Roman"/>
      <w:kern w:val="2"/>
      <w:sz w:val="18"/>
      <w:szCs w:val="18"/>
    </w:rPr>
  </w:style>
  <w:style w:type="paragraph" w:styleId="a6">
    <w:name w:val="header"/>
    <w:basedOn w:val="a0"/>
    <w:link w:val="a7"/>
    <w:uiPriority w:val="99"/>
    <w:semiHidden/>
    <w:rsid w:val="00F36939"/>
    <w:pPr>
      <w:tabs>
        <w:tab w:val="center" w:pos="4153"/>
        <w:tab w:val="right" w:pos="8306"/>
      </w:tabs>
      <w:snapToGrid w:val="0"/>
    </w:pPr>
    <w:rPr>
      <w:sz w:val="20"/>
      <w:szCs w:val="20"/>
    </w:rPr>
  </w:style>
  <w:style w:type="character" w:customStyle="1" w:styleId="a7">
    <w:name w:val="頁首 字元"/>
    <w:basedOn w:val="a1"/>
    <w:link w:val="a6"/>
    <w:uiPriority w:val="99"/>
    <w:semiHidden/>
    <w:locked/>
    <w:rsid w:val="00C4304D"/>
    <w:rPr>
      <w:rFonts w:cs="Times New Roman"/>
      <w:sz w:val="20"/>
      <w:szCs w:val="20"/>
    </w:rPr>
  </w:style>
  <w:style w:type="character" w:styleId="a8">
    <w:name w:val="page number"/>
    <w:basedOn w:val="a1"/>
    <w:uiPriority w:val="99"/>
    <w:semiHidden/>
    <w:rsid w:val="00F36939"/>
    <w:rPr>
      <w:rFonts w:cs="Times New Roman"/>
    </w:rPr>
  </w:style>
  <w:style w:type="paragraph" w:styleId="a9">
    <w:name w:val="footer"/>
    <w:basedOn w:val="a0"/>
    <w:link w:val="aa"/>
    <w:uiPriority w:val="99"/>
    <w:semiHidden/>
    <w:rsid w:val="000732AD"/>
    <w:pPr>
      <w:tabs>
        <w:tab w:val="center" w:pos="4153"/>
        <w:tab w:val="right" w:pos="8306"/>
      </w:tabs>
      <w:snapToGrid w:val="0"/>
    </w:pPr>
    <w:rPr>
      <w:sz w:val="20"/>
      <w:szCs w:val="20"/>
    </w:rPr>
  </w:style>
  <w:style w:type="character" w:customStyle="1" w:styleId="aa">
    <w:name w:val="頁尾 字元"/>
    <w:basedOn w:val="a1"/>
    <w:link w:val="a9"/>
    <w:uiPriority w:val="99"/>
    <w:semiHidden/>
    <w:locked/>
    <w:rsid w:val="000732AD"/>
    <w:rPr>
      <w:rFonts w:cs="Times New Roman"/>
      <w:kern w:val="2"/>
    </w:rPr>
  </w:style>
  <w:style w:type="paragraph" w:styleId="HTML">
    <w:name w:val="HTML Preformatted"/>
    <w:basedOn w:val="a0"/>
    <w:link w:val="HTML0"/>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locked/>
    <w:rsid w:val="00C4304D"/>
    <w:rPr>
      <w:rFonts w:ascii="Courier New" w:hAnsi="Courier New" w:cs="Courier New"/>
      <w:sz w:val="20"/>
      <w:szCs w:val="20"/>
    </w:rPr>
  </w:style>
  <w:style w:type="paragraph" w:styleId="ab">
    <w:name w:val="List Paragraph"/>
    <w:basedOn w:val="a0"/>
    <w:uiPriority w:val="34"/>
    <w:qFormat/>
    <w:rsid w:val="00D06CA4"/>
    <w:pPr>
      <w:ind w:leftChars="200" w:left="480"/>
    </w:pPr>
  </w:style>
  <w:style w:type="paragraph" w:styleId="1">
    <w:name w:val="toc 1"/>
    <w:basedOn w:val="a0"/>
    <w:next w:val="a0"/>
    <w:autoRedefine/>
    <w:uiPriority w:val="99"/>
    <w:semiHidden/>
    <w:locked/>
    <w:rsid w:val="000F6CC3"/>
    <w:pPr>
      <w:spacing w:before="360"/>
      <w:ind w:leftChars="-118" w:left="-283" w:rightChars="-260" w:right="-624"/>
    </w:pPr>
    <w:rPr>
      <w:rFonts w:ascii="Arial" w:hAnsi="Arial" w:cs="Arial"/>
      <w:b/>
      <w:bCs/>
      <w:caps/>
    </w:rPr>
  </w:style>
  <w:style w:type="character" w:styleId="ac">
    <w:name w:val="Hyperlink"/>
    <w:basedOn w:val="a1"/>
    <w:uiPriority w:val="99"/>
    <w:rsid w:val="000F6CC3"/>
    <w:rPr>
      <w:rFonts w:cs="Times New Roman"/>
      <w:color w:val="0000FF"/>
      <w:u w:val="single"/>
    </w:rPr>
  </w:style>
  <w:style w:type="paragraph" w:customStyle="1" w:styleId="a">
    <w:name w:val="分項段落"/>
    <w:basedOn w:val="a0"/>
    <w:uiPriority w:val="99"/>
    <w:rsid w:val="00EB2947"/>
    <w:pPr>
      <w:numPr>
        <w:numId w:val="9"/>
      </w:numPr>
      <w:adjustRightInd w:val="0"/>
      <w:snapToGrid w:val="0"/>
      <w:spacing w:line="480" w:lineRule="exact"/>
      <w:ind w:right="284"/>
      <w:jc w:val="both"/>
    </w:pPr>
    <w:rPr>
      <w:rFonts w:eastAsia="標楷體"/>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177</Words>
  <Characters>1015</Characters>
  <Application>Microsoft Office Word</Application>
  <DocSecurity>0</DocSecurity>
  <Lines>8</Lines>
  <Paragraphs>2</Paragraphs>
  <ScaleCrop>false</ScaleCrop>
  <Company>none</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臺灣期貨交易所九十年度研究報告提要表</dc:title>
  <dc:subject/>
  <dc:creator>user</dc:creator>
  <cp:keywords/>
  <dc:description/>
  <cp:lastModifiedBy>資訊規劃部-鄭春蓮</cp:lastModifiedBy>
  <cp:revision>6</cp:revision>
  <cp:lastPrinted>2012-12-05T09:05:00Z</cp:lastPrinted>
  <dcterms:created xsi:type="dcterms:W3CDTF">2012-12-11T04:25:00Z</dcterms:created>
  <dcterms:modified xsi:type="dcterms:W3CDTF">2012-12-12T01:34:00Z</dcterms:modified>
</cp:coreProperties>
</file>