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062" w:rsidRPr="00945161" w:rsidRDefault="00D9033E" w:rsidP="004C397C">
      <w:pPr>
        <w:pStyle w:val="af8"/>
        <w:spacing w:line="240" w:lineRule="auto"/>
        <w:ind w:left="0" w:firstLine="0"/>
        <w:jc w:val="center"/>
        <w:rPr>
          <w:b/>
          <w:szCs w:val="36"/>
        </w:rPr>
      </w:pPr>
      <w:bookmarkStart w:id="0" w:name="_GoBack"/>
      <w:r w:rsidRPr="00945161">
        <w:rPr>
          <w:b/>
          <w:szCs w:val="36"/>
        </w:rPr>
        <w:t>P</w:t>
      </w:r>
      <w:r w:rsidRPr="00945161">
        <w:rPr>
          <w:rFonts w:hint="eastAsia"/>
          <w:b/>
          <w:szCs w:val="36"/>
        </w:rPr>
        <w:t>lan</w:t>
      </w:r>
      <w:r w:rsidRPr="00945161">
        <w:rPr>
          <w:b/>
          <w:szCs w:val="36"/>
        </w:rPr>
        <w:t xml:space="preserve"> </w:t>
      </w:r>
      <w:r w:rsidRPr="00945161">
        <w:rPr>
          <w:rFonts w:hint="eastAsia"/>
          <w:b/>
          <w:szCs w:val="36"/>
        </w:rPr>
        <w:t>to</w:t>
      </w:r>
      <w:r w:rsidRPr="00945161">
        <w:rPr>
          <w:b/>
          <w:szCs w:val="36"/>
        </w:rPr>
        <w:t xml:space="preserve"> </w:t>
      </w:r>
      <w:r w:rsidR="00B94062" w:rsidRPr="00945161">
        <w:rPr>
          <w:b/>
          <w:szCs w:val="36"/>
        </w:rPr>
        <w:t>Advance Excellence for SITEs</w:t>
      </w:r>
      <w:bookmarkEnd w:id="0"/>
    </w:p>
    <w:p w:rsidR="00B94062" w:rsidRPr="00945161" w:rsidRDefault="00B94062" w:rsidP="00090C6B">
      <w:pPr>
        <w:pStyle w:val="af8"/>
        <w:spacing w:line="240" w:lineRule="auto"/>
        <w:ind w:left="0" w:firstLine="0"/>
        <w:rPr>
          <w:szCs w:val="36"/>
        </w:rPr>
      </w:pPr>
    </w:p>
    <w:p w:rsidR="00090C6B" w:rsidRPr="00945161" w:rsidRDefault="00090C6B" w:rsidP="00090C6B">
      <w:pPr>
        <w:pStyle w:val="af8"/>
        <w:spacing w:line="240" w:lineRule="auto"/>
        <w:ind w:left="0" w:firstLine="0"/>
        <w:rPr>
          <w:sz w:val="28"/>
          <w:szCs w:val="28"/>
        </w:rPr>
      </w:pPr>
      <w:r w:rsidRPr="00945161">
        <w:rPr>
          <w:sz w:val="28"/>
          <w:szCs w:val="28"/>
        </w:rPr>
        <w:t>Issued by</w:t>
      </w:r>
      <w:r w:rsidRPr="00945161">
        <w:rPr>
          <w:sz w:val="28"/>
          <w:szCs w:val="28"/>
        </w:rPr>
        <w:t>：</w:t>
      </w:r>
      <w:r w:rsidRPr="00945161">
        <w:rPr>
          <w:sz w:val="28"/>
          <w:szCs w:val="28"/>
        </w:rPr>
        <w:t>Financial Supervisory Commission</w:t>
      </w:r>
      <w:r w:rsidR="003D36B4" w:rsidRPr="00945161">
        <w:rPr>
          <w:rFonts w:hint="eastAsia"/>
          <w:sz w:val="28"/>
          <w:szCs w:val="28"/>
        </w:rPr>
        <w:t xml:space="preserve"> (FSC)</w:t>
      </w:r>
    </w:p>
    <w:p w:rsidR="00090C6B" w:rsidRPr="00945161" w:rsidRDefault="006A5CA9" w:rsidP="00090C6B">
      <w:pPr>
        <w:pStyle w:val="af8"/>
        <w:spacing w:line="240" w:lineRule="auto"/>
        <w:ind w:left="0" w:firstLine="0"/>
        <w:rPr>
          <w:sz w:val="28"/>
          <w:szCs w:val="28"/>
        </w:rPr>
      </w:pPr>
      <w:r w:rsidRPr="00945161">
        <w:rPr>
          <w:sz w:val="28"/>
          <w:szCs w:val="28"/>
        </w:rPr>
        <w:t xml:space="preserve">Date: </w:t>
      </w:r>
      <w:r w:rsidR="009A3871" w:rsidRPr="00945161">
        <w:rPr>
          <w:sz w:val="28"/>
          <w:szCs w:val="28"/>
        </w:rPr>
        <w:t>October, 26, 2016</w:t>
      </w:r>
    </w:p>
    <w:p w:rsidR="00090C6B" w:rsidRPr="00945161" w:rsidRDefault="00090C6B" w:rsidP="00B611A6">
      <w:pPr>
        <w:pStyle w:val="af8"/>
        <w:spacing w:line="240" w:lineRule="auto"/>
        <w:ind w:left="0" w:firstLine="0"/>
        <w:jc w:val="left"/>
        <w:rPr>
          <w:sz w:val="28"/>
          <w:szCs w:val="28"/>
        </w:rPr>
      </w:pPr>
      <w:r w:rsidRPr="00945161">
        <w:rPr>
          <w:sz w:val="28"/>
          <w:szCs w:val="28"/>
        </w:rPr>
        <w:t>Ref. No.: Financial-Supervisory-Securities-Investment No.</w:t>
      </w:r>
      <w:r w:rsidR="002D1A80" w:rsidRPr="00945161">
        <w:rPr>
          <w:rFonts w:hint="eastAsia"/>
          <w:sz w:val="28"/>
          <w:szCs w:val="28"/>
        </w:rPr>
        <w:t xml:space="preserve"> </w:t>
      </w:r>
      <w:r w:rsidR="009A3871" w:rsidRPr="00945161">
        <w:rPr>
          <w:sz w:val="28"/>
          <w:szCs w:val="28"/>
        </w:rPr>
        <w:t>1050041389</w:t>
      </w:r>
    </w:p>
    <w:p w:rsidR="00090C6B" w:rsidRPr="00945161" w:rsidRDefault="00090C6B" w:rsidP="00307508">
      <w:pPr>
        <w:pStyle w:val="af8"/>
        <w:spacing w:line="240" w:lineRule="auto"/>
        <w:ind w:left="0" w:firstLine="0"/>
        <w:rPr>
          <w:sz w:val="28"/>
          <w:szCs w:val="28"/>
        </w:rPr>
      </w:pPr>
    </w:p>
    <w:p w:rsidR="00E132EE" w:rsidRPr="00945161" w:rsidRDefault="00E132EE" w:rsidP="00307508">
      <w:pPr>
        <w:pStyle w:val="af8"/>
        <w:spacing w:line="240" w:lineRule="auto"/>
        <w:ind w:left="0" w:firstLine="0"/>
        <w:rPr>
          <w:sz w:val="28"/>
          <w:szCs w:val="28"/>
        </w:rPr>
      </w:pPr>
    </w:p>
    <w:p w:rsidR="00C01013" w:rsidRPr="00945161" w:rsidRDefault="006A043D" w:rsidP="00E73056">
      <w:pPr>
        <w:pStyle w:val="af8"/>
        <w:numPr>
          <w:ilvl w:val="0"/>
          <w:numId w:val="34"/>
        </w:numPr>
        <w:spacing w:line="240" w:lineRule="auto"/>
        <w:rPr>
          <w:sz w:val="28"/>
          <w:szCs w:val="28"/>
        </w:rPr>
      </w:pPr>
      <w:r w:rsidRPr="00945161">
        <w:rPr>
          <w:sz w:val="28"/>
          <w:szCs w:val="28"/>
        </w:rPr>
        <w:t>To</w:t>
      </w:r>
      <w:r w:rsidR="00B94062" w:rsidRPr="00945161">
        <w:rPr>
          <w:rFonts w:hint="eastAsia"/>
          <w:sz w:val="28"/>
          <w:szCs w:val="28"/>
        </w:rPr>
        <w:t xml:space="preserve"> </w:t>
      </w:r>
      <w:r w:rsidR="00155A65" w:rsidRPr="00945161">
        <w:rPr>
          <w:rFonts w:hint="eastAsia"/>
          <w:sz w:val="28"/>
          <w:szCs w:val="28"/>
        </w:rPr>
        <w:t>advance domestic</w:t>
      </w:r>
      <w:r w:rsidR="00B94062" w:rsidRPr="00945161">
        <w:rPr>
          <w:rFonts w:hint="eastAsia"/>
          <w:sz w:val="28"/>
          <w:szCs w:val="28"/>
        </w:rPr>
        <w:t xml:space="preserve"> asset management talent</w:t>
      </w:r>
      <w:r w:rsidR="00AB62D7" w:rsidRPr="00945161">
        <w:rPr>
          <w:rFonts w:hint="eastAsia"/>
          <w:sz w:val="28"/>
          <w:szCs w:val="28"/>
        </w:rPr>
        <w:t>s</w:t>
      </w:r>
      <w:r w:rsidR="00B94062" w:rsidRPr="00945161">
        <w:rPr>
          <w:rFonts w:hint="eastAsia"/>
          <w:sz w:val="28"/>
          <w:szCs w:val="28"/>
        </w:rPr>
        <w:t xml:space="preserve"> and skills, </w:t>
      </w:r>
      <w:r w:rsidR="00155A65" w:rsidRPr="00945161">
        <w:rPr>
          <w:rFonts w:hint="eastAsia"/>
          <w:sz w:val="28"/>
          <w:szCs w:val="28"/>
        </w:rPr>
        <w:t xml:space="preserve">scale up </w:t>
      </w:r>
      <w:r w:rsidR="00B94062" w:rsidRPr="00945161">
        <w:rPr>
          <w:rFonts w:hint="eastAsia"/>
          <w:sz w:val="28"/>
          <w:szCs w:val="28"/>
        </w:rPr>
        <w:t xml:space="preserve">asset </w:t>
      </w:r>
      <w:r w:rsidR="00155A65" w:rsidRPr="00945161">
        <w:rPr>
          <w:rFonts w:hint="eastAsia"/>
          <w:sz w:val="28"/>
          <w:szCs w:val="28"/>
        </w:rPr>
        <w:t xml:space="preserve">under </w:t>
      </w:r>
      <w:r w:rsidR="00B94062" w:rsidRPr="00945161">
        <w:rPr>
          <w:rFonts w:hint="eastAsia"/>
          <w:sz w:val="28"/>
          <w:szCs w:val="28"/>
        </w:rPr>
        <w:t xml:space="preserve">management and </w:t>
      </w:r>
      <w:r w:rsidR="00D27988" w:rsidRPr="00945161">
        <w:rPr>
          <w:rFonts w:hint="eastAsia"/>
          <w:sz w:val="28"/>
          <w:szCs w:val="28"/>
        </w:rPr>
        <w:t>move toward</w:t>
      </w:r>
      <w:r w:rsidR="00B94062" w:rsidRPr="00945161">
        <w:rPr>
          <w:rFonts w:hint="eastAsia"/>
          <w:sz w:val="28"/>
          <w:szCs w:val="28"/>
        </w:rPr>
        <w:t xml:space="preserve"> internationalization, the FSC </w:t>
      </w:r>
      <w:r w:rsidR="006C67B6" w:rsidRPr="00945161">
        <w:rPr>
          <w:rFonts w:hint="eastAsia"/>
          <w:sz w:val="28"/>
          <w:szCs w:val="28"/>
        </w:rPr>
        <w:t>adopts</w:t>
      </w:r>
      <w:r w:rsidR="00B94062" w:rsidRPr="00945161">
        <w:rPr>
          <w:rFonts w:hint="eastAsia"/>
          <w:sz w:val="28"/>
          <w:szCs w:val="28"/>
        </w:rPr>
        <w:t xml:space="preserve"> incentive </w:t>
      </w:r>
      <w:r w:rsidR="00D9033E" w:rsidRPr="00945161">
        <w:rPr>
          <w:rFonts w:hint="eastAsia"/>
          <w:sz w:val="28"/>
          <w:szCs w:val="28"/>
        </w:rPr>
        <w:t>plan</w:t>
      </w:r>
      <w:r w:rsidR="00B94062" w:rsidRPr="00945161">
        <w:rPr>
          <w:rFonts w:hint="eastAsia"/>
          <w:sz w:val="28"/>
          <w:szCs w:val="28"/>
        </w:rPr>
        <w:t xml:space="preserve"> for Securities Investment Trust Enterprises (SITEs) </w:t>
      </w:r>
      <w:r w:rsidRPr="00945161">
        <w:rPr>
          <w:sz w:val="28"/>
          <w:szCs w:val="28"/>
        </w:rPr>
        <w:t>as follows:</w:t>
      </w:r>
    </w:p>
    <w:p w:rsidR="00AF23D4" w:rsidRPr="00945161" w:rsidRDefault="00AF23D4" w:rsidP="00AF23D4">
      <w:pPr>
        <w:pStyle w:val="af8"/>
        <w:spacing w:line="240" w:lineRule="auto"/>
        <w:ind w:left="0" w:firstLine="0"/>
        <w:rPr>
          <w:sz w:val="28"/>
          <w:szCs w:val="28"/>
        </w:rPr>
      </w:pPr>
    </w:p>
    <w:p w:rsidR="004645E9" w:rsidRPr="00945161" w:rsidRDefault="00FD0E34" w:rsidP="00014262">
      <w:pPr>
        <w:pStyle w:val="af8"/>
        <w:numPr>
          <w:ilvl w:val="0"/>
          <w:numId w:val="22"/>
        </w:numPr>
        <w:tabs>
          <w:tab w:val="left" w:pos="1176"/>
        </w:tabs>
        <w:spacing w:line="240" w:lineRule="auto"/>
        <w:rPr>
          <w:sz w:val="28"/>
          <w:szCs w:val="28"/>
        </w:rPr>
      </w:pPr>
      <w:r w:rsidRPr="00945161">
        <w:rPr>
          <w:rFonts w:hint="eastAsia"/>
          <w:sz w:val="28"/>
          <w:szCs w:val="28"/>
        </w:rPr>
        <w:t xml:space="preserve">The </w:t>
      </w:r>
      <w:hyperlink r:id="rId9" w:history="1">
        <w:r w:rsidR="00E767FA" w:rsidRPr="00945161">
          <w:rPr>
            <w:rFonts w:hint="eastAsia"/>
            <w:sz w:val="28"/>
            <w:szCs w:val="28"/>
          </w:rPr>
          <w:t>SITE</w:t>
        </w:r>
      </w:hyperlink>
      <w:r w:rsidR="00B94062" w:rsidRPr="00945161">
        <w:rPr>
          <w:rFonts w:hint="eastAsia"/>
          <w:sz w:val="28"/>
          <w:szCs w:val="28"/>
        </w:rPr>
        <w:t xml:space="preserve">s </w:t>
      </w:r>
      <w:r w:rsidR="00014262" w:rsidRPr="00945161">
        <w:rPr>
          <w:rFonts w:hint="eastAsia"/>
          <w:sz w:val="28"/>
          <w:szCs w:val="28"/>
        </w:rPr>
        <w:t xml:space="preserve">that </w:t>
      </w:r>
      <w:r w:rsidR="00B94062" w:rsidRPr="00945161">
        <w:rPr>
          <w:rFonts w:hint="eastAsia"/>
          <w:sz w:val="28"/>
          <w:szCs w:val="28"/>
        </w:rPr>
        <w:t>meet</w:t>
      </w:r>
      <w:r w:rsidR="00014262" w:rsidRPr="00945161">
        <w:rPr>
          <w:rFonts w:hint="eastAsia"/>
          <w:sz w:val="28"/>
          <w:szCs w:val="28"/>
        </w:rPr>
        <w:t>s</w:t>
      </w:r>
      <w:r w:rsidR="00B94062" w:rsidRPr="00945161">
        <w:rPr>
          <w:rFonts w:hint="eastAsia"/>
          <w:sz w:val="28"/>
          <w:szCs w:val="28"/>
        </w:rPr>
        <w:t xml:space="preserve"> </w:t>
      </w:r>
      <w:r w:rsidR="00E8529C" w:rsidRPr="00945161">
        <w:rPr>
          <w:rFonts w:hint="eastAsia"/>
          <w:sz w:val="28"/>
          <w:szCs w:val="28"/>
        </w:rPr>
        <w:t xml:space="preserve">the </w:t>
      </w:r>
      <w:r w:rsidR="00F04E7F" w:rsidRPr="00945161">
        <w:rPr>
          <w:sz w:val="28"/>
          <w:szCs w:val="28"/>
        </w:rPr>
        <w:t xml:space="preserve">Basic Requirements </w:t>
      </w:r>
      <w:r w:rsidR="00E8529C" w:rsidRPr="00945161">
        <w:rPr>
          <w:rFonts w:hint="eastAsia"/>
          <w:sz w:val="28"/>
          <w:szCs w:val="28"/>
        </w:rPr>
        <w:t xml:space="preserve">laid out </w:t>
      </w:r>
      <w:r w:rsidR="00F04E7F" w:rsidRPr="00945161">
        <w:rPr>
          <w:sz w:val="28"/>
          <w:szCs w:val="28"/>
        </w:rPr>
        <w:t xml:space="preserve">in </w:t>
      </w:r>
      <w:r w:rsidR="00E767FA" w:rsidRPr="00945161">
        <w:rPr>
          <w:rFonts w:hint="eastAsia"/>
          <w:sz w:val="28"/>
          <w:szCs w:val="28"/>
        </w:rPr>
        <w:t>II</w:t>
      </w:r>
      <w:r w:rsidR="00E767FA" w:rsidRPr="00945161">
        <w:rPr>
          <w:sz w:val="28"/>
          <w:szCs w:val="28"/>
        </w:rPr>
        <w:t xml:space="preserve"> </w:t>
      </w:r>
      <w:r w:rsidR="00F04E7F" w:rsidRPr="00945161">
        <w:rPr>
          <w:sz w:val="28"/>
          <w:szCs w:val="28"/>
        </w:rPr>
        <w:t xml:space="preserve">and </w:t>
      </w:r>
      <w:r w:rsidR="00014262" w:rsidRPr="00945161">
        <w:rPr>
          <w:rFonts w:hint="eastAsia"/>
          <w:sz w:val="28"/>
          <w:szCs w:val="28"/>
        </w:rPr>
        <w:t>satisf</w:t>
      </w:r>
      <w:r w:rsidRPr="00945161">
        <w:rPr>
          <w:rFonts w:hint="eastAsia"/>
          <w:sz w:val="28"/>
          <w:szCs w:val="28"/>
        </w:rPr>
        <w:t>ies</w:t>
      </w:r>
      <w:r w:rsidR="00014262" w:rsidRPr="00945161">
        <w:rPr>
          <w:rFonts w:hint="eastAsia"/>
          <w:sz w:val="28"/>
          <w:szCs w:val="28"/>
        </w:rPr>
        <w:t xml:space="preserve"> </w:t>
      </w:r>
      <w:r w:rsidR="00F04E7F" w:rsidRPr="00945161">
        <w:rPr>
          <w:sz w:val="28"/>
          <w:szCs w:val="28"/>
        </w:rPr>
        <w:t xml:space="preserve">two </w:t>
      </w:r>
      <w:r w:rsidR="00C35B29" w:rsidRPr="00945161">
        <w:rPr>
          <w:sz w:val="28"/>
          <w:szCs w:val="28"/>
        </w:rPr>
        <w:t xml:space="preserve">of </w:t>
      </w:r>
      <w:r w:rsidR="00E8529C" w:rsidRPr="00945161">
        <w:rPr>
          <w:rFonts w:hint="eastAsia"/>
          <w:sz w:val="28"/>
          <w:szCs w:val="28"/>
        </w:rPr>
        <w:t xml:space="preserve">the </w:t>
      </w:r>
      <w:r w:rsidR="00F04E7F" w:rsidRPr="00945161">
        <w:rPr>
          <w:sz w:val="28"/>
          <w:szCs w:val="28"/>
        </w:rPr>
        <w:t xml:space="preserve">three </w:t>
      </w:r>
      <w:r w:rsidR="006C67B6" w:rsidRPr="00945161">
        <w:rPr>
          <w:rFonts w:hint="eastAsia"/>
          <w:sz w:val="28"/>
          <w:szCs w:val="28"/>
        </w:rPr>
        <w:t>D</w:t>
      </w:r>
      <w:r w:rsidR="00E767FA" w:rsidRPr="00945161">
        <w:rPr>
          <w:rFonts w:hint="eastAsia"/>
          <w:sz w:val="28"/>
          <w:szCs w:val="28"/>
        </w:rPr>
        <w:t>imensions</w:t>
      </w:r>
      <w:r w:rsidR="00014262" w:rsidRPr="00945161">
        <w:rPr>
          <w:rFonts w:hint="eastAsia"/>
          <w:sz w:val="28"/>
          <w:szCs w:val="28"/>
        </w:rPr>
        <w:t xml:space="preserve"> listed</w:t>
      </w:r>
      <w:r w:rsidR="00014262" w:rsidRPr="00945161">
        <w:rPr>
          <w:sz w:val="28"/>
          <w:szCs w:val="28"/>
        </w:rPr>
        <w:t xml:space="preserve"> in </w:t>
      </w:r>
      <w:r w:rsidR="00014262" w:rsidRPr="00945161">
        <w:rPr>
          <w:rFonts w:hint="eastAsia"/>
          <w:sz w:val="28"/>
          <w:szCs w:val="28"/>
        </w:rPr>
        <w:t>III</w:t>
      </w:r>
      <w:r w:rsidR="00014262" w:rsidRPr="00945161">
        <w:rPr>
          <w:sz w:val="28"/>
          <w:szCs w:val="28"/>
        </w:rPr>
        <w:t xml:space="preserve"> to </w:t>
      </w:r>
      <w:r w:rsidR="00014262" w:rsidRPr="00945161">
        <w:rPr>
          <w:rFonts w:hint="eastAsia"/>
          <w:sz w:val="28"/>
          <w:szCs w:val="28"/>
        </w:rPr>
        <w:t xml:space="preserve">V, which including </w:t>
      </w:r>
      <w:r w:rsidR="00D9033E" w:rsidRPr="00945161">
        <w:rPr>
          <w:sz w:val="28"/>
          <w:szCs w:val="28"/>
        </w:rPr>
        <w:t>“</w:t>
      </w:r>
      <w:r w:rsidR="00F04E7F" w:rsidRPr="00945161">
        <w:rPr>
          <w:sz w:val="28"/>
          <w:szCs w:val="28"/>
        </w:rPr>
        <w:t>Investment Research Capability</w:t>
      </w:r>
      <w:r w:rsidR="00D9033E" w:rsidRPr="00945161">
        <w:rPr>
          <w:sz w:val="28"/>
          <w:szCs w:val="28"/>
        </w:rPr>
        <w:t>”</w:t>
      </w:r>
      <w:r w:rsidR="00F04E7F" w:rsidRPr="00945161">
        <w:rPr>
          <w:sz w:val="28"/>
          <w:szCs w:val="28"/>
        </w:rPr>
        <w:t xml:space="preserve">, </w:t>
      </w:r>
      <w:r w:rsidR="00D9033E" w:rsidRPr="00945161">
        <w:rPr>
          <w:sz w:val="28"/>
          <w:szCs w:val="28"/>
        </w:rPr>
        <w:t>“</w:t>
      </w:r>
      <w:r w:rsidR="00E8529C" w:rsidRPr="00945161">
        <w:rPr>
          <w:rFonts w:hint="eastAsia"/>
          <w:sz w:val="28"/>
          <w:szCs w:val="28"/>
        </w:rPr>
        <w:t>International Presentence</w:t>
      </w:r>
      <w:r w:rsidR="00D9033E" w:rsidRPr="00945161">
        <w:rPr>
          <w:sz w:val="28"/>
          <w:szCs w:val="28"/>
        </w:rPr>
        <w:t>”</w:t>
      </w:r>
      <w:r w:rsidR="00210DE8" w:rsidRPr="00945161">
        <w:rPr>
          <w:sz w:val="28"/>
          <w:szCs w:val="28"/>
        </w:rPr>
        <w:t xml:space="preserve">, </w:t>
      </w:r>
      <w:r w:rsidR="00F04E7F" w:rsidRPr="00945161">
        <w:rPr>
          <w:sz w:val="28"/>
          <w:szCs w:val="28"/>
        </w:rPr>
        <w:t>and</w:t>
      </w:r>
      <w:r w:rsidR="00210DE8" w:rsidRPr="00945161">
        <w:rPr>
          <w:sz w:val="28"/>
          <w:szCs w:val="28"/>
        </w:rPr>
        <w:t xml:space="preserve"> </w:t>
      </w:r>
      <w:r w:rsidR="00D9033E" w:rsidRPr="00945161">
        <w:rPr>
          <w:sz w:val="28"/>
          <w:szCs w:val="28"/>
        </w:rPr>
        <w:t>“</w:t>
      </w:r>
      <w:r w:rsidR="00210DE8" w:rsidRPr="00945161">
        <w:rPr>
          <w:sz w:val="28"/>
          <w:szCs w:val="28"/>
        </w:rPr>
        <w:t>Talent T</w:t>
      </w:r>
      <w:r w:rsidR="00F04E7F" w:rsidRPr="00945161">
        <w:rPr>
          <w:sz w:val="28"/>
          <w:szCs w:val="28"/>
        </w:rPr>
        <w:t>raining</w:t>
      </w:r>
      <w:r w:rsidR="00D9033E" w:rsidRPr="00945161">
        <w:rPr>
          <w:sz w:val="28"/>
          <w:szCs w:val="28"/>
        </w:rPr>
        <w:t>”</w:t>
      </w:r>
      <w:r w:rsidR="00014262" w:rsidRPr="00945161">
        <w:rPr>
          <w:rFonts w:hint="eastAsia"/>
          <w:sz w:val="28"/>
          <w:szCs w:val="28"/>
        </w:rPr>
        <w:t>,</w:t>
      </w:r>
      <w:r w:rsidR="00E8529C" w:rsidRPr="00945161">
        <w:rPr>
          <w:rFonts w:hint="eastAsia"/>
          <w:sz w:val="28"/>
          <w:szCs w:val="28"/>
        </w:rPr>
        <w:t xml:space="preserve"> </w:t>
      </w:r>
      <w:r w:rsidR="004645E9" w:rsidRPr="00945161">
        <w:rPr>
          <w:sz w:val="28"/>
          <w:szCs w:val="28"/>
        </w:rPr>
        <w:t xml:space="preserve">may </w:t>
      </w:r>
      <w:r w:rsidR="00014262" w:rsidRPr="00945161">
        <w:rPr>
          <w:sz w:val="28"/>
          <w:szCs w:val="28"/>
        </w:rPr>
        <w:t>be eligible for the preferential measures</w:t>
      </w:r>
      <w:r w:rsidR="00014262" w:rsidRPr="00945161">
        <w:rPr>
          <w:rFonts w:hint="eastAsia"/>
          <w:sz w:val="28"/>
          <w:szCs w:val="28"/>
        </w:rPr>
        <w:t xml:space="preserve"> listed in VII </w:t>
      </w:r>
      <w:r w:rsidR="00014262" w:rsidRPr="00945161">
        <w:rPr>
          <w:sz w:val="28"/>
          <w:szCs w:val="28"/>
        </w:rPr>
        <w:t>upon approval by</w:t>
      </w:r>
      <w:r w:rsidR="00E8529C" w:rsidRPr="00945161">
        <w:rPr>
          <w:rFonts w:hint="eastAsia"/>
          <w:sz w:val="28"/>
          <w:szCs w:val="28"/>
        </w:rPr>
        <w:t xml:space="preserve"> the FSC</w:t>
      </w:r>
      <w:r w:rsidR="00C35B29" w:rsidRPr="00945161">
        <w:rPr>
          <w:sz w:val="28"/>
          <w:szCs w:val="28"/>
        </w:rPr>
        <w:t>.</w:t>
      </w:r>
    </w:p>
    <w:p w:rsidR="007C794D" w:rsidRPr="00945161" w:rsidRDefault="007C794D" w:rsidP="007C794D">
      <w:pPr>
        <w:pStyle w:val="af8"/>
        <w:tabs>
          <w:tab w:val="left" w:pos="1176"/>
        </w:tabs>
        <w:spacing w:line="240" w:lineRule="auto"/>
        <w:ind w:left="480" w:firstLine="0"/>
        <w:rPr>
          <w:sz w:val="28"/>
          <w:szCs w:val="28"/>
        </w:rPr>
      </w:pPr>
    </w:p>
    <w:p w:rsidR="007A3B1C" w:rsidRPr="00945161" w:rsidRDefault="007A3B1C" w:rsidP="007C794D">
      <w:pPr>
        <w:pStyle w:val="af8"/>
        <w:numPr>
          <w:ilvl w:val="0"/>
          <w:numId w:val="22"/>
        </w:numPr>
        <w:tabs>
          <w:tab w:val="left" w:pos="1176"/>
        </w:tabs>
        <w:spacing w:line="240" w:lineRule="auto"/>
        <w:rPr>
          <w:sz w:val="28"/>
          <w:szCs w:val="28"/>
        </w:rPr>
      </w:pPr>
      <w:r w:rsidRPr="00945161">
        <w:rPr>
          <w:b/>
          <w:sz w:val="28"/>
          <w:szCs w:val="28"/>
        </w:rPr>
        <w:t>Basic</w:t>
      </w:r>
      <w:r w:rsidR="00E8529C" w:rsidRPr="00945161">
        <w:rPr>
          <w:rFonts w:hint="eastAsia"/>
          <w:b/>
          <w:sz w:val="28"/>
          <w:szCs w:val="28"/>
        </w:rPr>
        <w:t xml:space="preserve"> </w:t>
      </w:r>
      <w:r w:rsidRPr="00945161">
        <w:rPr>
          <w:b/>
          <w:sz w:val="28"/>
          <w:szCs w:val="28"/>
        </w:rPr>
        <w:t>Requirements</w:t>
      </w:r>
      <w:r w:rsidR="003218ED" w:rsidRPr="00945161">
        <w:rPr>
          <w:rFonts w:hint="eastAsia"/>
          <w:b/>
          <w:sz w:val="28"/>
          <w:szCs w:val="28"/>
        </w:rPr>
        <w:t>:</w:t>
      </w:r>
      <w:r w:rsidRPr="00945161">
        <w:rPr>
          <w:b/>
          <w:sz w:val="28"/>
          <w:szCs w:val="28"/>
        </w:rPr>
        <w:t xml:space="preserve"> </w:t>
      </w:r>
      <w:r w:rsidR="00D9033E" w:rsidRPr="00945161">
        <w:rPr>
          <w:sz w:val="28"/>
          <w:szCs w:val="28"/>
        </w:rPr>
        <w:t>satisfaction</w:t>
      </w:r>
      <w:r w:rsidRPr="00945161">
        <w:rPr>
          <w:sz w:val="28"/>
          <w:szCs w:val="28"/>
        </w:rPr>
        <w:t xml:space="preserve"> </w:t>
      </w:r>
      <w:r w:rsidR="00D9033E" w:rsidRPr="00945161">
        <w:rPr>
          <w:rFonts w:hint="eastAsia"/>
          <w:sz w:val="28"/>
          <w:szCs w:val="28"/>
        </w:rPr>
        <w:t xml:space="preserve">of </w:t>
      </w:r>
      <w:r w:rsidR="00F567AC" w:rsidRPr="00945161">
        <w:rPr>
          <w:rFonts w:hint="eastAsia"/>
          <w:sz w:val="28"/>
          <w:szCs w:val="28"/>
        </w:rPr>
        <w:t xml:space="preserve">all </w:t>
      </w:r>
      <w:r w:rsidRPr="00945161">
        <w:rPr>
          <w:sz w:val="28"/>
          <w:szCs w:val="28"/>
        </w:rPr>
        <w:t xml:space="preserve">the following </w:t>
      </w:r>
      <w:r w:rsidR="00F567AC" w:rsidRPr="00945161">
        <w:rPr>
          <w:sz w:val="28"/>
          <w:szCs w:val="28"/>
        </w:rPr>
        <w:t>indicators</w:t>
      </w:r>
      <w:r w:rsidR="00D9033E" w:rsidRPr="00945161">
        <w:rPr>
          <w:rFonts w:hint="eastAsia"/>
          <w:sz w:val="28"/>
          <w:szCs w:val="28"/>
        </w:rPr>
        <w:t xml:space="preserve"> is required</w:t>
      </w:r>
      <w:r w:rsidRPr="00945161">
        <w:rPr>
          <w:sz w:val="28"/>
          <w:szCs w:val="28"/>
        </w:rPr>
        <w:t>:</w:t>
      </w:r>
    </w:p>
    <w:p w:rsidR="007C794D" w:rsidRPr="00945161" w:rsidRDefault="007C794D" w:rsidP="007C794D">
      <w:pPr>
        <w:pStyle w:val="affa"/>
        <w:rPr>
          <w:sz w:val="28"/>
          <w:szCs w:val="28"/>
        </w:rPr>
      </w:pPr>
    </w:p>
    <w:p w:rsidR="007A3B1C" w:rsidRPr="00945161" w:rsidRDefault="005824EB" w:rsidP="00D9033E">
      <w:pPr>
        <w:pStyle w:val="af8"/>
        <w:numPr>
          <w:ilvl w:val="1"/>
          <w:numId w:val="22"/>
        </w:numPr>
        <w:tabs>
          <w:tab w:val="left" w:pos="1176"/>
        </w:tabs>
        <w:spacing w:line="240" w:lineRule="auto"/>
        <w:rPr>
          <w:sz w:val="28"/>
          <w:szCs w:val="28"/>
        </w:rPr>
      </w:pPr>
      <w:r w:rsidRPr="00945161">
        <w:rPr>
          <w:sz w:val="28"/>
          <w:szCs w:val="28"/>
        </w:rPr>
        <w:t>No ma</w:t>
      </w:r>
      <w:r w:rsidRPr="00945161">
        <w:rPr>
          <w:rFonts w:hint="eastAsia"/>
          <w:sz w:val="28"/>
          <w:szCs w:val="28"/>
        </w:rPr>
        <w:t>terial</w:t>
      </w:r>
      <w:r w:rsidR="00876B99" w:rsidRPr="00945161">
        <w:rPr>
          <w:sz w:val="28"/>
          <w:szCs w:val="28"/>
        </w:rPr>
        <w:t xml:space="preserve"> </w:t>
      </w:r>
      <w:r w:rsidRPr="00945161">
        <w:rPr>
          <w:rFonts w:hint="eastAsia"/>
          <w:sz w:val="28"/>
          <w:szCs w:val="28"/>
        </w:rPr>
        <w:t xml:space="preserve">regulatory violation </w:t>
      </w:r>
      <w:r w:rsidR="003218ED" w:rsidRPr="00945161">
        <w:rPr>
          <w:rFonts w:hint="eastAsia"/>
          <w:sz w:val="28"/>
          <w:szCs w:val="28"/>
        </w:rPr>
        <w:t xml:space="preserve">within </w:t>
      </w:r>
      <w:r w:rsidR="00876B99" w:rsidRPr="00945161">
        <w:rPr>
          <w:sz w:val="28"/>
          <w:szCs w:val="28"/>
        </w:rPr>
        <w:t xml:space="preserve">three years </w:t>
      </w:r>
      <w:r w:rsidR="003218ED" w:rsidRPr="00945161">
        <w:rPr>
          <w:rFonts w:hint="eastAsia"/>
          <w:sz w:val="28"/>
          <w:szCs w:val="28"/>
        </w:rPr>
        <w:t xml:space="preserve">prior to </w:t>
      </w:r>
      <w:r w:rsidR="00876B99" w:rsidRPr="00945161">
        <w:rPr>
          <w:sz w:val="28"/>
          <w:szCs w:val="28"/>
        </w:rPr>
        <w:t xml:space="preserve">the </w:t>
      </w:r>
      <w:r w:rsidR="00C10DD9" w:rsidRPr="00945161">
        <w:rPr>
          <w:sz w:val="28"/>
          <w:szCs w:val="28"/>
        </w:rPr>
        <w:t xml:space="preserve">date of </w:t>
      </w:r>
      <w:r w:rsidR="00876B99" w:rsidRPr="00945161">
        <w:rPr>
          <w:sz w:val="28"/>
          <w:szCs w:val="28"/>
        </w:rPr>
        <w:t>application</w:t>
      </w:r>
      <w:r w:rsidR="00956671" w:rsidRPr="00945161">
        <w:rPr>
          <w:sz w:val="28"/>
          <w:szCs w:val="28"/>
        </w:rPr>
        <w:t>,</w:t>
      </w:r>
      <w:r w:rsidR="00486F78" w:rsidRPr="00945161">
        <w:rPr>
          <w:rFonts w:hint="eastAsia"/>
          <w:sz w:val="28"/>
          <w:szCs w:val="28"/>
        </w:rPr>
        <w:t xml:space="preserve"> </w:t>
      </w:r>
      <w:r w:rsidR="00D9033E" w:rsidRPr="00945161">
        <w:rPr>
          <w:sz w:val="28"/>
          <w:szCs w:val="28"/>
        </w:rPr>
        <w:t xml:space="preserve">provided that </w:t>
      </w:r>
      <w:r w:rsidR="00D9033E" w:rsidRPr="00945161">
        <w:rPr>
          <w:rFonts w:hint="eastAsia"/>
          <w:sz w:val="28"/>
          <w:szCs w:val="28"/>
        </w:rPr>
        <w:t xml:space="preserve">a SITEs going through a </w:t>
      </w:r>
      <w:r w:rsidR="00BB65CE" w:rsidRPr="00945161">
        <w:rPr>
          <w:sz w:val="28"/>
          <w:szCs w:val="28"/>
        </w:rPr>
        <w:t>major changes in manage</w:t>
      </w:r>
      <w:r w:rsidR="00AA23FD" w:rsidRPr="00945161">
        <w:rPr>
          <w:rFonts w:hint="eastAsia"/>
          <w:sz w:val="28"/>
          <w:szCs w:val="28"/>
        </w:rPr>
        <w:t>rial control</w:t>
      </w:r>
      <w:r w:rsidR="00BB65CE" w:rsidRPr="00945161">
        <w:rPr>
          <w:sz w:val="28"/>
          <w:szCs w:val="28"/>
        </w:rPr>
        <w:t xml:space="preserve"> </w:t>
      </w:r>
      <w:r w:rsidR="00AA23FD" w:rsidRPr="00945161">
        <w:rPr>
          <w:rFonts w:hint="eastAsia"/>
          <w:sz w:val="28"/>
          <w:szCs w:val="28"/>
        </w:rPr>
        <w:t xml:space="preserve">due </w:t>
      </w:r>
      <w:r w:rsidR="00BB65CE" w:rsidRPr="00945161">
        <w:rPr>
          <w:sz w:val="28"/>
          <w:szCs w:val="28"/>
        </w:rPr>
        <w:t>to</w:t>
      </w:r>
      <w:r w:rsidR="00442CBD" w:rsidRPr="00945161">
        <w:rPr>
          <w:sz w:val="28"/>
          <w:szCs w:val="28"/>
        </w:rPr>
        <w:t xml:space="preserve"> </w:t>
      </w:r>
      <w:r w:rsidR="00C10DD9" w:rsidRPr="00945161">
        <w:rPr>
          <w:sz w:val="28"/>
          <w:szCs w:val="28"/>
        </w:rPr>
        <w:t xml:space="preserve">merger, </w:t>
      </w:r>
      <w:r w:rsidR="00A067DF" w:rsidRPr="00945161">
        <w:rPr>
          <w:sz w:val="28"/>
          <w:szCs w:val="28"/>
        </w:rPr>
        <w:t>acquisition</w:t>
      </w:r>
      <w:r w:rsidR="00D9033E" w:rsidRPr="00945161">
        <w:rPr>
          <w:rFonts w:hint="eastAsia"/>
          <w:sz w:val="28"/>
          <w:szCs w:val="28"/>
        </w:rPr>
        <w:t xml:space="preserve"> or share transfer </w:t>
      </w:r>
      <w:r w:rsidR="00652AB7" w:rsidRPr="00945161">
        <w:rPr>
          <w:rFonts w:hint="eastAsia"/>
          <w:sz w:val="28"/>
          <w:szCs w:val="28"/>
        </w:rPr>
        <w:t xml:space="preserve">and </w:t>
      </w:r>
      <w:r w:rsidR="00D9033E" w:rsidRPr="00945161">
        <w:rPr>
          <w:rFonts w:hint="eastAsia"/>
          <w:sz w:val="28"/>
          <w:szCs w:val="28"/>
        </w:rPr>
        <w:t>gets</w:t>
      </w:r>
      <w:r w:rsidR="00014262" w:rsidRPr="00945161">
        <w:rPr>
          <w:rFonts w:hint="eastAsia"/>
          <w:sz w:val="28"/>
          <w:szCs w:val="28"/>
        </w:rPr>
        <w:t xml:space="preserve"> </w:t>
      </w:r>
      <w:r w:rsidR="002B5CE9" w:rsidRPr="00945161">
        <w:rPr>
          <w:rFonts w:hint="eastAsia"/>
          <w:sz w:val="28"/>
          <w:szCs w:val="28"/>
        </w:rPr>
        <w:t>recognized by the FSC</w:t>
      </w:r>
      <w:r w:rsidR="00D9033E" w:rsidRPr="00945161">
        <w:rPr>
          <w:rFonts w:hint="eastAsia"/>
          <w:sz w:val="28"/>
          <w:szCs w:val="28"/>
        </w:rPr>
        <w:t xml:space="preserve"> is not subject to this indicator</w:t>
      </w:r>
      <w:r w:rsidR="00BB65CE" w:rsidRPr="00945161">
        <w:rPr>
          <w:sz w:val="28"/>
          <w:szCs w:val="28"/>
        </w:rPr>
        <w:t>.</w:t>
      </w:r>
    </w:p>
    <w:p w:rsidR="007C794D" w:rsidRPr="00945161" w:rsidRDefault="007C794D" w:rsidP="007C794D">
      <w:pPr>
        <w:pStyle w:val="af8"/>
        <w:tabs>
          <w:tab w:val="left" w:pos="1176"/>
        </w:tabs>
        <w:spacing w:line="240" w:lineRule="auto"/>
        <w:ind w:left="960" w:firstLine="0"/>
        <w:rPr>
          <w:sz w:val="28"/>
          <w:szCs w:val="28"/>
        </w:rPr>
      </w:pPr>
    </w:p>
    <w:p w:rsidR="00F263FE" w:rsidRPr="00945161" w:rsidRDefault="00F263FE" w:rsidP="007C794D">
      <w:pPr>
        <w:pStyle w:val="af8"/>
        <w:numPr>
          <w:ilvl w:val="1"/>
          <w:numId w:val="22"/>
        </w:numPr>
        <w:tabs>
          <w:tab w:val="left" w:pos="1176"/>
        </w:tabs>
        <w:spacing w:line="240" w:lineRule="auto"/>
        <w:rPr>
          <w:sz w:val="28"/>
          <w:szCs w:val="28"/>
        </w:rPr>
      </w:pPr>
      <w:r w:rsidRPr="00945161">
        <w:rPr>
          <w:sz w:val="28"/>
          <w:szCs w:val="28"/>
        </w:rPr>
        <w:t>T</w:t>
      </w:r>
      <w:r w:rsidRPr="00945161">
        <w:rPr>
          <w:rFonts w:hint="eastAsia"/>
          <w:sz w:val="28"/>
          <w:szCs w:val="28"/>
        </w:rPr>
        <w:t>h</w:t>
      </w:r>
      <w:r w:rsidR="00A067DF" w:rsidRPr="00945161">
        <w:rPr>
          <w:sz w:val="28"/>
          <w:szCs w:val="28"/>
        </w:rPr>
        <w:t xml:space="preserve">e operating </w:t>
      </w:r>
      <w:r w:rsidR="00A067DF" w:rsidRPr="00945161">
        <w:rPr>
          <w:rFonts w:hint="eastAsia"/>
          <w:sz w:val="28"/>
          <w:szCs w:val="28"/>
        </w:rPr>
        <w:t>income</w:t>
      </w:r>
      <w:r w:rsidRPr="00945161">
        <w:rPr>
          <w:sz w:val="28"/>
          <w:szCs w:val="28"/>
        </w:rPr>
        <w:t xml:space="preserve"> </w:t>
      </w:r>
      <w:r w:rsidR="005824EB" w:rsidRPr="00945161">
        <w:rPr>
          <w:rFonts w:hint="eastAsia"/>
          <w:sz w:val="28"/>
          <w:szCs w:val="28"/>
        </w:rPr>
        <w:t>for the most recent</w:t>
      </w:r>
      <w:r w:rsidRPr="00945161">
        <w:rPr>
          <w:sz w:val="28"/>
          <w:szCs w:val="28"/>
        </w:rPr>
        <w:t xml:space="preserve"> year was positive, and </w:t>
      </w:r>
      <w:r w:rsidR="00014262" w:rsidRPr="00945161">
        <w:rPr>
          <w:rFonts w:hint="eastAsia"/>
          <w:sz w:val="28"/>
          <w:szCs w:val="28"/>
        </w:rPr>
        <w:t>the</w:t>
      </w:r>
      <w:r w:rsidR="002B5CE9" w:rsidRPr="00945161">
        <w:rPr>
          <w:rFonts w:hint="eastAsia"/>
          <w:sz w:val="28"/>
          <w:szCs w:val="28"/>
        </w:rPr>
        <w:t xml:space="preserve"> CPA-audited or </w:t>
      </w:r>
      <w:r w:rsidR="005824EB" w:rsidRPr="00945161">
        <w:rPr>
          <w:rFonts w:hint="eastAsia"/>
          <w:sz w:val="28"/>
          <w:szCs w:val="28"/>
        </w:rPr>
        <w:t xml:space="preserve">reviewed financial report </w:t>
      </w:r>
      <w:r w:rsidR="00CE5AD1" w:rsidRPr="00945161">
        <w:rPr>
          <w:rFonts w:hint="eastAsia"/>
          <w:sz w:val="28"/>
          <w:szCs w:val="28"/>
        </w:rPr>
        <w:t>for the most recent period shows</w:t>
      </w:r>
      <w:r w:rsidR="005824EB" w:rsidRPr="00945161">
        <w:rPr>
          <w:rFonts w:hint="eastAsia"/>
          <w:sz w:val="28"/>
          <w:szCs w:val="28"/>
        </w:rPr>
        <w:t xml:space="preserve"> </w:t>
      </w:r>
      <w:r w:rsidRPr="00945161">
        <w:rPr>
          <w:sz w:val="28"/>
          <w:szCs w:val="28"/>
        </w:rPr>
        <w:t>the</w:t>
      </w:r>
      <w:r w:rsidR="00980B9D" w:rsidRPr="00945161">
        <w:rPr>
          <w:rFonts w:hint="eastAsia"/>
          <w:sz w:val="28"/>
          <w:szCs w:val="28"/>
        </w:rPr>
        <w:t xml:space="preserve"> net worth</w:t>
      </w:r>
      <w:r w:rsidRPr="00945161">
        <w:rPr>
          <w:sz w:val="28"/>
          <w:szCs w:val="28"/>
        </w:rPr>
        <w:t xml:space="preserve"> </w:t>
      </w:r>
      <w:r w:rsidR="005824EB" w:rsidRPr="00945161">
        <w:rPr>
          <w:rFonts w:hint="eastAsia"/>
          <w:sz w:val="28"/>
          <w:szCs w:val="28"/>
        </w:rPr>
        <w:t>of each</w:t>
      </w:r>
      <w:r w:rsidRPr="00945161">
        <w:rPr>
          <w:sz w:val="28"/>
          <w:szCs w:val="28"/>
        </w:rPr>
        <w:t xml:space="preserve"> share</w:t>
      </w:r>
      <w:r w:rsidR="005824EB" w:rsidRPr="00945161">
        <w:rPr>
          <w:rFonts w:hint="eastAsia"/>
          <w:sz w:val="28"/>
          <w:szCs w:val="28"/>
        </w:rPr>
        <w:t xml:space="preserve"> </w:t>
      </w:r>
      <w:r w:rsidR="0086755B" w:rsidRPr="00945161">
        <w:rPr>
          <w:rFonts w:hint="eastAsia"/>
          <w:sz w:val="28"/>
          <w:szCs w:val="28"/>
        </w:rPr>
        <w:t>not</w:t>
      </w:r>
      <w:r w:rsidRPr="00945161">
        <w:rPr>
          <w:sz w:val="28"/>
          <w:szCs w:val="28"/>
        </w:rPr>
        <w:t xml:space="preserve"> lower than the </w:t>
      </w:r>
      <w:r w:rsidR="00980B9D" w:rsidRPr="00945161">
        <w:rPr>
          <w:rFonts w:hint="eastAsia"/>
          <w:sz w:val="28"/>
          <w:szCs w:val="28"/>
        </w:rPr>
        <w:t>par</w:t>
      </w:r>
      <w:r w:rsidR="00980B9D" w:rsidRPr="00945161">
        <w:rPr>
          <w:sz w:val="28"/>
          <w:szCs w:val="28"/>
        </w:rPr>
        <w:t xml:space="preserve"> </w:t>
      </w:r>
      <w:r w:rsidRPr="00945161">
        <w:rPr>
          <w:sz w:val="28"/>
          <w:szCs w:val="28"/>
        </w:rPr>
        <w:t>value.</w:t>
      </w:r>
    </w:p>
    <w:p w:rsidR="007C794D" w:rsidRPr="00945161" w:rsidRDefault="007C794D" w:rsidP="007C794D">
      <w:pPr>
        <w:pStyle w:val="affa"/>
        <w:rPr>
          <w:sz w:val="28"/>
          <w:szCs w:val="28"/>
        </w:rPr>
      </w:pPr>
    </w:p>
    <w:p w:rsidR="00851B65" w:rsidRPr="00945161" w:rsidRDefault="0039588C" w:rsidP="000560CF">
      <w:pPr>
        <w:pStyle w:val="af8"/>
        <w:numPr>
          <w:ilvl w:val="1"/>
          <w:numId w:val="22"/>
        </w:numPr>
        <w:tabs>
          <w:tab w:val="left" w:pos="1176"/>
        </w:tabs>
        <w:spacing w:line="240" w:lineRule="auto"/>
        <w:rPr>
          <w:sz w:val="28"/>
          <w:szCs w:val="28"/>
        </w:rPr>
      </w:pPr>
      <w:r w:rsidRPr="00945161">
        <w:rPr>
          <w:sz w:val="28"/>
          <w:szCs w:val="28"/>
        </w:rPr>
        <w:t xml:space="preserve">No material </w:t>
      </w:r>
      <w:r w:rsidR="00980B9D" w:rsidRPr="00945161">
        <w:rPr>
          <w:rFonts w:hint="eastAsia"/>
          <w:sz w:val="28"/>
          <w:szCs w:val="28"/>
        </w:rPr>
        <w:t>deficie</w:t>
      </w:r>
      <w:r w:rsidR="00A067DF" w:rsidRPr="00945161">
        <w:rPr>
          <w:rFonts w:hint="eastAsia"/>
          <w:sz w:val="28"/>
          <w:szCs w:val="28"/>
        </w:rPr>
        <w:t>ncy</w:t>
      </w:r>
      <w:r w:rsidR="00980B9D" w:rsidRPr="00945161">
        <w:rPr>
          <w:sz w:val="28"/>
          <w:szCs w:val="28"/>
        </w:rPr>
        <w:t xml:space="preserve"> </w:t>
      </w:r>
      <w:r w:rsidRPr="00945161">
        <w:rPr>
          <w:sz w:val="28"/>
          <w:szCs w:val="28"/>
        </w:rPr>
        <w:t xml:space="preserve">in the design or implementation of internal control system </w:t>
      </w:r>
      <w:r w:rsidR="00A067DF" w:rsidRPr="00945161">
        <w:rPr>
          <w:rFonts w:hint="eastAsia"/>
          <w:sz w:val="28"/>
          <w:szCs w:val="28"/>
        </w:rPr>
        <w:t>with</w:t>
      </w:r>
      <w:r w:rsidRPr="00945161">
        <w:rPr>
          <w:sz w:val="28"/>
          <w:szCs w:val="28"/>
        </w:rPr>
        <w:t xml:space="preserve">in three years </w:t>
      </w:r>
      <w:r w:rsidR="00A067DF" w:rsidRPr="00945161">
        <w:rPr>
          <w:rFonts w:hint="eastAsia"/>
          <w:sz w:val="28"/>
          <w:szCs w:val="28"/>
        </w:rPr>
        <w:t>prior to</w:t>
      </w:r>
      <w:r w:rsidRPr="00945161">
        <w:rPr>
          <w:sz w:val="28"/>
          <w:szCs w:val="28"/>
        </w:rPr>
        <w:t xml:space="preserve"> the date of application,</w:t>
      </w:r>
      <w:r w:rsidR="00486F78" w:rsidRPr="00945161">
        <w:rPr>
          <w:rFonts w:hint="eastAsia"/>
          <w:sz w:val="28"/>
          <w:szCs w:val="28"/>
        </w:rPr>
        <w:t xml:space="preserve"> </w:t>
      </w:r>
      <w:r w:rsidR="00D9033E" w:rsidRPr="00945161">
        <w:rPr>
          <w:sz w:val="28"/>
          <w:szCs w:val="28"/>
        </w:rPr>
        <w:t xml:space="preserve">provided that </w:t>
      </w:r>
      <w:r w:rsidR="00851B65" w:rsidRPr="00945161">
        <w:rPr>
          <w:rFonts w:hint="eastAsia"/>
          <w:sz w:val="28"/>
          <w:szCs w:val="28"/>
        </w:rPr>
        <w:t>concrete</w:t>
      </w:r>
      <w:r w:rsidR="000560CF" w:rsidRPr="00945161">
        <w:rPr>
          <w:sz w:val="28"/>
          <w:szCs w:val="28"/>
        </w:rPr>
        <w:t xml:space="preserve"> improvement</w:t>
      </w:r>
      <w:r w:rsidR="00426A8A" w:rsidRPr="00945161">
        <w:rPr>
          <w:rFonts w:hint="eastAsia"/>
          <w:sz w:val="28"/>
          <w:szCs w:val="28"/>
        </w:rPr>
        <w:t xml:space="preserve"> has been made </w:t>
      </w:r>
      <w:r w:rsidR="002105C9" w:rsidRPr="00945161">
        <w:rPr>
          <w:rFonts w:hint="eastAsia"/>
          <w:sz w:val="28"/>
          <w:szCs w:val="28"/>
        </w:rPr>
        <w:t xml:space="preserve">a SITEs </w:t>
      </w:r>
      <w:r w:rsidR="00426A8A" w:rsidRPr="00945161">
        <w:rPr>
          <w:rFonts w:hint="eastAsia"/>
          <w:sz w:val="28"/>
          <w:szCs w:val="28"/>
        </w:rPr>
        <w:t>and recognized by the FSC</w:t>
      </w:r>
      <w:r w:rsidR="002105C9" w:rsidRPr="00945161">
        <w:rPr>
          <w:rFonts w:hint="eastAsia"/>
          <w:sz w:val="28"/>
          <w:szCs w:val="28"/>
        </w:rPr>
        <w:t xml:space="preserve"> is not subject to this indicator</w:t>
      </w:r>
      <w:r w:rsidRPr="00945161">
        <w:rPr>
          <w:sz w:val="28"/>
          <w:szCs w:val="28"/>
        </w:rPr>
        <w:t>.</w:t>
      </w:r>
    </w:p>
    <w:p w:rsidR="007C794D" w:rsidRPr="00945161" w:rsidRDefault="007C794D" w:rsidP="007C794D">
      <w:pPr>
        <w:pStyle w:val="affa"/>
        <w:rPr>
          <w:sz w:val="28"/>
          <w:szCs w:val="28"/>
        </w:rPr>
      </w:pPr>
    </w:p>
    <w:p w:rsidR="00E6285D" w:rsidRPr="00945161" w:rsidRDefault="00980B9D" w:rsidP="00457D8B">
      <w:pPr>
        <w:pStyle w:val="affa"/>
        <w:numPr>
          <w:ilvl w:val="0"/>
          <w:numId w:val="22"/>
        </w:numPr>
        <w:ind w:leftChars="0"/>
        <w:jc w:val="both"/>
        <w:rPr>
          <w:sz w:val="28"/>
          <w:szCs w:val="28"/>
        </w:rPr>
      </w:pPr>
      <w:r w:rsidRPr="00945161">
        <w:rPr>
          <w:rFonts w:hint="eastAsia"/>
          <w:b/>
          <w:sz w:val="28"/>
          <w:szCs w:val="28"/>
        </w:rPr>
        <w:t xml:space="preserve">Dimension </w:t>
      </w:r>
      <w:r w:rsidR="00E6285D" w:rsidRPr="00945161">
        <w:rPr>
          <w:rFonts w:hint="eastAsia"/>
          <w:b/>
          <w:sz w:val="28"/>
          <w:szCs w:val="28"/>
        </w:rPr>
        <w:t>One</w:t>
      </w:r>
      <w:r w:rsidR="003218ED" w:rsidRPr="00945161">
        <w:rPr>
          <w:rFonts w:hint="eastAsia"/>
          <w:b/>
          <w:sz w:val="28"/>
          <w:szCs w:val="28"/>
        </w:rPr>
        <w:t>--</w:t>
      </w:r>
      <w:r w:rsidR="00E6285D" w:rsidRPr="00945161">
        <w:rPr>
          <w:b/>
          <w:sz w:val="28"/>
          <w:szCs w:val="28"/>
        </w:rPr>
        <w:t>Investment Research Capability</w:t>
      </w:r>
      <w:r w:rsidR="00DF3F6C" w:rsidRPr="00945161">
        <w:rPr>
          <w:b/>
          <w:sz w:val="28"/>
          <w:szCs w:val="28"/>
        </w:rPr>
        <w:t>:</w:t>
      </w:r>
      <w:r w:rsidR="00DF3F6C" w:rsidRPr="00945161">
        <w:rPr>
          <w:sz w:val="28"/>
          <w:szCs w:val="28"/>
        </w:rPr>
        <w:t xml:space="preserve"> i</w:t>
      </w:r>
      <w:r w:rsidR="00E6285D" w:rsidRPr="00945161">
        <w:rPr>
          <w:sz w:val="28"/>
          <w:szCs w:val="28"/>
        </w:rPr>
        <w:t>ncluding “Self-Investment Capacity</w:t>
      </w:r>
      <w:r w:rsidR="00944C96" w:rsidRPr="00945161">
        <w:rPr>
          <w:sz w:val="28"/>
          <w:szCs w:val="28"/>
        </w:rPr>
        <w:t xml:space="preserve">” </w:t>
      </w:r>
      <w:r w:rsidR="00E6285D" w:rsidRPr="00945161">
        <w:rPr>
          <w:sz w:val="28"/>
          <w:szCs w:val="28"/>
        </w:rPr>
        <w:t xml:space="preserve">and </w:t>
      </w:r>
      <w:r w:rsidR="00944C96" w:rsidRPr="00945161">
        <w:rPr>
          <w:sz w:val="28"/>
          <w:szCs w:val="28"/>
        </w:rPr>
        <w:t>“</w:t>
      </w:r>
      <w:r w:rsidR="00F90555" w:rsidRPr="00945161">
        <w:rPr>
          <w:sz w:val="28"/>
          <w:szCs w:val="28"/>
        </w:rPr>
        <w:t xml:space="preserve">Assets under Management </w:t>
      </w:r>
      <w:r w:rsidR="005D2B14" w:rsidRPr="00945161">
        <w:rPr>
          <w:sz w:val="28"/>
          <w:szCs w:val="28"/>
        </w:rPr>
        <w:t>a</w:t>
      </w:r>
      <w:r w:rsidR="00947908" w:rsidRPr="00945161">
        <w:rPr>
          <w:sz w:val="28"/>
          <w:szCs w:val="28"/>
        </w:rPr>
        <w:t>nd its</w:t>
      </w:r>
      <w:r w:rsidR="005D2B14" w:rsidRPr="00945161">
        <w:rPr>
          <w:sz w:val="28"/>
          <w:szCs w:val="28"/>
        </w:rPr>
        <w:t xml:space="preserve"> </w:t>
      </w:r>
      <w:r w:rsidR="00F90555" w:rsidRPr="00945161">
        <w:rPr>
          <w:sz w:val="28"/>
          <w:szCs w:val="28"/>
        </w:rPr>
        <w:t>G</w:t>
      </w:r>
      <w:r w:rsidR="00E6285D" w:rsidRPr="00945161">
        <w:rPr>
          <w:sz w:val="28"/>
          <w:szCs w:val="28"/>
        </w:rPr>
        <w:t>rowth</w:t>
      </w:r>
      <w:r w:rsidR="00944C96" w:rsidRPr="00945161">
        <w:rPr>
          <w:sz w:val="28"/>
          <w:szCs w:val="28"/>
        </w:rPr>
        <w:t>”</w:t>
      </w:r>
      <w:r w:rsidR="00FE257C" w:rsidRPr="00945161">
        <w:t xml:space="preserve"> </w:t>
      </w:r>
      <w:r w:rsidR="00FE257C" w:rsidRPr="00945161">
        <w:rPr>
          <w:rFonts w:hint="eastAsia"/>
        </w:rPr>
        <w:t xml:space="preserve">, </w:t>
      </w:r>
      <w:r w:rsidR="00FE257C" w:rsidRPr="00945161">
        <w:rPr>
          <w:sz w:val="28"/>
          <w:szCs w:val="28"/>
        </w:rPr>
        <w:t>and both have to be qualified.</w:t>
      </w:r>
    </w:p>
    <w:p w:rsidR="007C794D" w:rsidRPr="00945161" w:rsidRDefault="007C794D" w:rsidP="007C794D">
      <w:pPr>
        <w:pStyle w:val="af8"/>
        <w:tabs>
          <w:tab w:val="left" w:pos="1176"/>
        </w:tabs>
        <w:spacing w:line="240" w:lineRule="auto"/>
        <w:ind w:left="480" w:firstLine="0"/>
        <w:rPr>
          <w:sz w:val="28"/>
          <w:szCs w:val="28"/>
        </w:rPr>
      </w:pPr>
    </w:p>
    <w:p w:rsidR="00E6285D" w:rsidRPr="00945161" w:rsidRDefault="00944C96" w:rsidP="00FE257C">
      <w:pPr>
        <w:pStyle w:val="af8"/>
        <w:numPr>
          <w:ilvl w:val="1"/>
          <w:numId w:val="22"/>
        </w:numPr>
        <w:tabs>
          <w:tab w:val="left" w:pos="1176"/>
        </w:tabs>
        <w:spacing w:line="240" w:lineRule="auto"/>
        <w:rPr>
          <w:sz w:val="28"/>
          <w:szCs w:val="28"/>
        </w:rPr>
      </w:pPr>
      <w:r w:rsidRPr="00945161">
        <w:rPr>
          <w:b/>
          <w:sz w:val="28"/>
          <w:szCs w:val="28"/>
        </w:rPr>
        <w:t>Self-Investment Capacity</w:t>
      </w:r>
      <w:r w:rsidR="00FE257C" w:rsidRPr="00945161">
        <w:rPr>
          <w:sz w:val="28"/>
          <w:szCs w:val="28"/>
        </w:rPr>
        <w:t>, which is subject to at least two of the following four indicators:</w:t>
      </w:r>
    </w:p>
    <w:p w:rsidR="007C794D" w:rsidRPr="00945161" w:rsidRDefault="007C794D" w:rsidP="007C794D">
      <w:pPr>
        <w:pStyle w:val="af8"/>
        <w:tabs>
          <w:tab w:val="left" w:pos="1176"/>
        </w:tabs>
        <w:spacing w:line="240" w:lineRule="auto"/>
        <w:ind w:left="960" w:firstLine="0"/>
        <w:rPr>
          <w:sz w:val="28"/>
          <w:szCs w:val="28"/>
        </w:rPr>
      </w:pPr>
    </w:p>
    <w:p w:rsidR="00EE2350" w:rsidRPr="00945161" w:rsidRDefault="00FE257C" w:rsidP="00486F78">
      <w:pPr>
        <w:pStyle w:val="af8"/>
        <w:numPr>
          <w:ilvl w:val="0"/>
          <w:numId w:val="16"/>
        </w:numPr>
        <w:spacing w:line="240" w:lineRule="auto"/>
        <w:rPr>
          <w:sz w:val="28"/>
          <w:szCs w:val="28"/>
        </w:rPr>
      </w:pPr>
      <w:r w:rsidRPr="00945161">
        <w:rPr>
          <w:sz w:val="28"/>
          <w:szCs w:val="28"/>
        </w:rPr>
        <w:t xml:space="preserve">The number </w:t>
      </w:r>
      <w:r w:rsidR="009A3871" w:rsidRPr="00945161">
        <w:rPr>
          <w:sz w:val="28"/>
          <w:szCs w:val="28"/>
        </w:rPr>
        <w:t xml:space="preserve">or the scale </w:t>
      </w:r>
      <w:r w:rsidRPr="00945161">
        <w:rPr>
          <w:sz w:val="28"/>
          <w:szCs w:val="28"/>
        </w:rPr>
        <w:t xml:space="preserve">of publicly-offered or privately-placed </w:t>
      </w:r>
      <w:r w:rsidRPr="00945161">
        <w:rPr>
          <w:sz w:val="28"/>
          <w:szCs w:val="28"/>
        </w:rPr>
        <w:lastRenderedPageBreak/>
        <w:t>investment trust funds mandated, or appointed to an overseas consultant in the latest year does not exceed half the total number</w:t>
      </w:r>
      <w:r w:rsidR="009A3871" w:rsidRPr="00945161">
        <w:rPr>
          <w:rFonts w:hint="eastAsia"/>
          <w:sz w:val="28"/>
          <w:szCs w:val="28"/>
        </w:rPr>
        <w:t xml:space="preserve"> or total scale</w:t>
      </w:r>
      <w:r w:rsidRPr="00945161">
        <w:rPr>
          <w:sz w:val="28"/>
          <w:szCs w:val="28"/>
        </w:rPr>
        <w:t xml:space="preserve"> of publicly-offered or privately-placed investment trust funds that are limited to overseas investment. Once it has been reached in the first year, the ratio will be one third in the second year, one fourth in the third year, one fifth in the fourth year, and one tenth after the fifth year.</w:t>
      </w:r>
      <w:r w:rsidR="009A3871" w:rsidRPr="00945161">
        <w:rPr>
          <w:rFonts w:hint="eastAsia"/>
          <w:sz w:val="28"/>
          <w:szCs w:val="28"/>
        </w:rPr>
        <w:t xml:space="preserve"> </w:t>
      </w:r>
      <w:r w:rsidR="009A3871" w:rsidRPr="00945161">
        <w:rPr>
          <w:sz w:val="28"/>
          <w:szCs w:val="28"/>
        </w:rPr>
        <w:t xml:space="preserve">The aforesaid public-offered or private-placed funds invested by cross-border investments do not include </w:t>
      </w:r>
      <w:r w:rsidR="00FF6EB1" w:rsidRPr="00945161">
        <w:rPr>
          <w:rFonts w:hint="eastAsia"/>
          <w:sz w:val="28"/>
          <w:szCs w:val="28"/>
        </w:rPr>
        <w:t>feeder</w:t>
      </w:r>
      <w:r w:rsidR="009A3871" w:rsidRPr="00945161">
        <w:rPr>
          <w:sz w:val="28"/>
          <w:szCs w:val="28"/>
        </w:rPr>
        <w:t xml:space="preserve"> funds, fund of funds mainly invested in the sub-funds of the same Group, and private funds with 70% or more invested in single fund.</w:t>
      </w:r>
    </w:p>
    <w:p w:rsidR="007C794D" w:rsidRPr="00945161" w:rsidRDefault="007C794D" w:rsidP="007C794D">
      <w:pPr>
        <w:pStyle w:val="af8"/>
        <w:spacing w:line="240" w:lineRule="auto"/>
        <w:ind w:left="1200" w:firstLine="0"/>
        <w:rPr>
          <w:sz w:val="28"/>
          <w:szCs w:val="28"/>
        </w:rPr>
      </w:pPr>
    </w:p>
    <w:p w:rsidR="007C6D83" w:rsidRPr="00945161" w:rsidRDefault="00FE257C" w:rsidP="00486F78">
      <w:pPr>
        <w:pStyle w:val="af8"/>
        <w:numPr>
          <w:ilvl w:val="0"/>
          <w:numId w:val="16"/>
        </w:numPr>
        <w:spacing w:line="240" w:lineRule="auto"/>
        <w:rPr>
          <w:sz w:val="28"/>
          <w:szCs w:val="28"/>
        </w:rPr>
      </w:pPr>
      <w:r w:rsidRPr="00945161">
        <w:rPr>
          <w:sz w:val="28"/>
          <w:szCs w:val="28"/>
        </w:rPr>
        <w:t>The average rate of return in the latest year on at least three types of managed funds is higher than the average rate of return for the latest year on corresponding types of funds in the overall SITEs.</w:t>
      </w:r>
    </w:p>
    <w:p w:rsidR="007C794D" w:rsidRPr="00945161" w:rsidRDefault="007C794D" w:rsidP="007C794D">
      <w:pPr>
        <w:pStyle w:val="affa"/>
        <w:rPr>
          <w:sz w:val="28"/>
          <w:szCs w:val="28"/>
        </w:rPr>
      </w:pPr>
    </w:p>
    <w:p w:rsidR="006A043D" w:rsidRPr="00945161" w:rsidRDefault="00FE257C" w:rsidP="00486F78">
      <w:pPr>
        <w:pStyle w:val="af8"/>
        <w:numPr>
          <w:ilvl w:val="0"/>
          <w:numId w:val="16"/>
        </w:numPr>
        <w:spacing w:line="240" w:lineRule="auto"/>
        <w:rPr>
          <w:sz w:val="28"/>
          <w:szCs w:val="28"/>
        </w:rPr>
      </w:pPr>
      <w:r w:rsidRPr="00945161">
        <w:rPr>
          <w:sz w:val="28"/>
          <w:szCs w:val="28"/>
        </w:rPr>
        <w:t xml:space="preserve">The annual average of investment research team members (including the fund manager, investment manager, and other investment research personnel) in the latest three year is at least 25 persons, and the number of investment research team members </w:t>
      </w:r>
      <w:r w:rsidR="00FF6EB1" w:rsidRPr="00945161">
        <w:rPr>
          <w:rFonts w:hint="eastAsia"/>
          <w:sz w:val="28"/>
          <w:szCs w:val="28"/>
        </w:rPr>
        <w:t xml:space="preserve">and </w:t>
      </w:r>
      <w:r w:rsidRPr="00945161">
        <w:rPr>
          <w:sz w:val="28"/>
          <w:szCs w:val="28"/>
        </w:rPr>
        <w:t xml:space="preserve">the number of funds (including the number of discretionary contracts) </w:t>
      </w:r>
      <w:r w:rsidR="00FF6EB1" w:rsidRPr="00945161">
        <w:rPr>
          <w:rFonts w:hint="eastAsia"/>
          <w:sz w:val="28"/>
          <w:szCs w:val="28"/>
        </w:rPr>
        <w:t>are both</w:t>
      </w:r>
      <w:r w:rsidRPr="00945161">
        <w:rPr>
          <w:sz w:val="28"/>
          <w:szCs w:val="28"/>
        </w:rPr>
        <w:t xml:space="preserve"> growing.</w:t>
      </w:r>
    </w:p>
    <w:p w:rsidR="007C794D" w:rsidRPr="00945161" w:rsidRDefault="007C794D" w:rsidP="007C794D">
      <w:pPr>
        <w:pStyle w:val="affa"/>
        <w:rPr>
          <w:sz w:val="28"/>
          <w:szCs w:val="28"/>
        </w:rPr>
      </w:pPr>
    </w:p>
    <w:p w:rsidR="00462C5F" w:rsidRPr="00945161" w:rsidRDefault="00FE257C" w:rsidP="007C794D">
      <w:pPr>
        <w:pStyle w:val="af8"/>
        <w:numPr>
          <w:ilvl w:val="0"/>
          <w:numId w:val="16"/>
        </w:numPr>
        <w:spacing w:line="240" w:lineRule="auto"/>
        <w:rPr>
          <w:sz w:val="28"/>
          <w:szCs w:val="28"/>
        </w:rPr>
      </w:pPr>
      <w:r w:rsidRPr="00945161">
        <w:rPr>
          <w:sz w:val="28"/>
          <w:szCs w:val="28"/>
        </w:rPr>
        <w:t>A rigorous procedure has been formulated with significant results for investment management, risk control, stock selection, and investment portfolio construction of funds or discretionary investment managers.</w:t>
      </w:r>
    </w:p>
    <w:p w:rsidR="007C794D" w:rsidRPr="00945161" w:rsidRDefault="007C794D" w:rsidP="007C794D">
      <w:pPr>
        <w:pStyle w:val="affa"/>
        <w:rPr>
          <w:sz w:val="28"/>
          <w:szCs w:val="28"/>
        </w:rPr>
      </w:pPr>
    </w:p>
    <w:p w:rsidR="00EF42A6" w:rsidRPr="00945161" w:rsidRDefault="00FE257C" w:rsidP="00982B23">
      <w:pPr>
        <w:pStyle w:val="af8"/>
        <w:numPr>
          <w:ilvl w:val="1"/>
          <w:numId w:val="22"/>
        </w:numPr>
        <w:spacing w:line="240" w:lineRule="auto"/>
        <w:rPr>
          <w:sz w:val="28"/>
          <w:szCs w:val="28"/>
        </w:rPr>
      </w:pPr>
      <w:r w:rsidRPr="00945161">
        <w:rPr>
          <w:b/>
          <w:sz w:val="28"/>
          <w:szCs w:val="28"/>
        </w:rPr>
        <w:t>Assets under Management and its Growth</w:t>
      </w:r>
      <w:r w:rsidRPr="00945161">
        <w:rPr>
          <w:sz w:val="28"/>
          <w:szCs w:val="28"/>
        </w:rPr>
        <w:t xml:space="preserve">, which </w:t>
      </w:r>
      <w:r w:rsidRPr="00945161">
        <w:rPr>
          <w:rFonts w:hint="eastAsia"/>
          <w:sz w:val="28"/>
          <w:szCs w:val="28"/>
        </w:rPr>
        <w:t>i</w:t>
      </w:r>
      <w:r w:rsidRPr="00945161">
        <w:rPr>
          <w:sz w:val="28"/>
          <w:szCs w:val="28"/>
        </w:rPr>
        <w:t>s subject to at least one of the following two indicators:</w:t>
      </w:r>
    </w:p>
    <w:p w:rsidR="007C794D" w:rsidRPr="00945161" w:rsidRDefault="007C794D" w:rsidP="007C794D">
      <w:pPr>
        <w:pStyle w:val="af8"/>
        <w:spacing w:line="240" w:lineRule="auto"/>
        <w:ind w:left="960" w:firstLine="0"/>
        <w:rPr>
          <w:sz w:val="28"/>
          <w:szCs w:val="28"/>
        </w:rPr>
      </w:pPr>
    </w:p>
    <w:p w:rsidR="00F90555" w:rsidRPr="00945161" w:rsidRDefault="00FE257C" w:rsidP="00486F78">
      <w:pPr>
        <w:pStyle w:val="af8"/>
        <w:numPr>
          <w:ilvl w:val="0"/>
          <w:numId w:val="17"/>
        </w:numPr>
        <w:spacing w:line="240" w:lineRule="auto"/>
        <w:rPr>
          <w:sz w:val="28"/>
          <w:szCs w:val="28"/>
        </w:rPr>
      </w:pPr>
      <w:r w:rsidRPr="00945161">
        <w:rPr>
          <w:sz w:val="28"/>
          <w:szCs w:val="28"/>
        </w:rPr>
        <w:t>The asset size of the publicly-offered or privately-placed funds (exclusive of money market funds) and discretionary investment assets in the latest year ranked in the top one-third of assets under management of SITEs in Taiwan.</w:t>
      </w:r>
    </w:p>
    <w:p w:rsidR="007C794D" w:rsidRPr="00945161" w:rsidRDefault="007C794D" w:rsidP="007C794D">
      <w:pPr>
        <w:pStyle w:val="af8"/>
        <w:spacing w:line="240" w:lineRule="auto"/>
        <w:ind w:left="1200" w:firstLine="0"/>
        <w:rPr>
          <w:sz w:val="28"/>
          <w:szCs w:val="28"/>
        </w:rPr>
      </w:pPr>
    </w:p>
    <w:p w:rsidR="00F90555" w:rsidRPr="00945161" w:rsidRDefault="00FE257C" w:rsidP="00486F78">
      <w:pPr>
        <w:pStyle w:val="af8"/>
        <w:numPr>
          <w:ilvl w:val="0"/>
          <w:numId w:val="17"/>
        </w:numPr>
        <w:spacing w:line="240" w:lineRule="auto"/>
        <w:rPr>
          <w:sz w:val="28"/>
          <w:szCs w:val="28"/>
        </w:rPr>
      </w:pPr>
      <w:r w:rsidRPr="00945161">
        <w:rPr>
          <w:sz w:val="28"/>
          <w:szCs w:val="28"/>
        </w:rPr>
        <w:t xml:space="preserve">The asset size of the publicly-offered and privately-placed funds (exclusive of money market funds) and discretionary investment assets in the latest year was at least NT$10 billion and the growth rate in the latest year </w:t>
      </w:r>
      <w:r w:rsidR="009A3871" w:rsidRPr="00945161">
        <w:rPr>
          <w:sz w:val="28"/>
          <w:szCs w:val="28"/>
        </w:rPr>
        <w:t>positive, 5% or more than the average growth rate of the market scale.</w:t>
      </w:r>
    </w:p>
    <w:p w:rsidR="007C794D" w:rsidRPr="00945161" w:rsidRDefault="007C794D" w:rsidP="007C794D">
      <w:pPr>
        <w:pStyle w:val="af8"/>
        <w:spacing w:line="240" w:lineRule="auto"/>
        <w:ind w:left="0" w:firstLine="0"/>
        <w:rPr>
          <w:sz w:val="28"/>
          <w:szCs w:val="28"/>
        </w:rPr>
      </w:pPr>
    </w:p>
    <w:p w:rsidR="00664430" w:rsidRPr="00945161" w:rsidRDefault="002561AD" w:rsidP="00FE257C">
      <w:pPr>
        <w:pStyle w:val="af8"/>
        <w:numPr>
          <w:ilvl w:val="0"/>
          <w:numId w:val="22"/>
        </w:numPr>
        <w:tabs>
          <w:tab w:val="left" w:pos="1176"/>
        </w:tabs>
        <w:spacing w:line="240" w:lineRule="auto"/>
        <w:rPr>
          <w:sz w:val="28"/>
          <w:szCs w:val="28"/>
        </w:rPr>
      </w:pPr>
      <w:r w:rsidRPr="00945161">
        <w:rPr>
          <w:rFonts w:hint="eastAsia"/>
          <w:b/>
          <w:sz w:val="28"/>
          <w:szCs w:val="28"/>
        </w:rPr>
        <w:t xml:space="preserve">Dimension </w:t>
      </w:r>
      <w:r w:rsidR="00664430" w:rsidRPr="00945161">
        <w:rPr>
          <w:rFonts w:hint="eastAsia"/>
          <w:b/>
          <w:sz w:val="28"/>
          <w:szCs w:val="28"/>
        </w:rPr>
        <w:t>Two</w:t>
      </w:r>
      <w:r w:rsidR="00A067DF" w:rsidRPr="00945161">
        <w:rPr>
          <w:b/>
          <w:sz w:val="28"/>
          <w:szCs w:val="28"/>
        </w:rPr>
        <w:t>--Global Presentence</w:t>
      </w:r>
      <w:r w:rsidR="00FE257C" w:rsidRPr="00945161">
        <w:rPr>
          <w:sz w:val="28"/>
          <w:szCs w:val="28"/>
        </w:rPr>
        <w:t>, which is subject to at least two of the following five indicators:</w:t>
      </w:r>
    </w:p>
    <w:p w:rsidR="007C794D" w:rsidRPr="00945161" w:rsidRDefault="007C794D" w:rsidP="007C794D">
      <w:pPr>
        <w:pStyle w:val="af8"/>
        <w:tabs>
          <w:tab w:val="left" w:pos="1176"/>
        </w:tabs>
        <w:spacing w:line="240" w:lineRule="auto"/>
        <w:ind w:left="480" w:firstLine="0"/>
        <w:rPr>
          <w:sz w:val="28"/>
          <w:szCs w:val="28"/>
        </w:rPr>
      </w:pPr>
    </w:p>
    <w:p w:rsidR="00664430" w:rsidRPr="00945161" w:rsidRDefault="00FE257C" w:rsidP="007C794D">
      <w:pPr>
        <w:pStyle w:val="af8"/>
        <w:numPr>
          <w:ilvl w:val="1"/>
          <w:numId w:val="22"/>
        </w:numPr>
        <w:tabs>
          <w:tab w:val="left" w:pos="1176"/>
        </w:tabs>
        <w:spacing w:line="240" w:lineRule="auto"/>
        <w:rPr>
          <w:sz w:val="28"/>
          <w:szCs w:val="28"/>
        </w:rPr>
      </w:pPr>
      <w:r w:rsidRPr="00945161">
        <w:rPr>
          <w:sz w:val="28"/>
          <w:szCs w:val="28"/>
        </w:rPr>
        <w:lastRenderedPageBreak/>
        <w:t>The company has made investments in overseas equity to set up asset management companies or establish overseas subsidiaries, and actually expanded international businesses.</w:t>
      </w:r>
    </w:p>
    <w:p w:rsidR="007C794D" w:rsidRPr="00945161" w:rsidRDefault="007C794D" w:rsidP="007C794D">
      <w:pPr>
        <w:pStyle w:val="af8"/>
        <w:tabs>
          <w:tab w:val="left" w:pos="1176"/>
        </w:tabs>
        <w:spacing w:line="240" w:lineRule="auto"/>
        <w:ind w:left="960" w:firstLine="0"/>
        <w:rPr>
          <w:sz w:val="28"/>
          <w:szCs w:val="28"/>
        </w:rPr>
      </w:pPr>
    </w:p>
    <w:p w:rsidR="00D71B2B" w:rsidRPr="00945161" w:rsidRDefault="00FE257C" w:rsidP="007C794D">
      <w:pPr>
        <w:pStyle w:val="af8"/>
        <w:numPr>
          <w:ilvl w:val="1"/>
          <w:numId w:val="22"/>
        </w:numPr>
        <w:tabs>
          <w:tab w:val="left" w:pos="1176"/>
        </w:tabs>
        <w:spacing w:line="240" w:lineRule="auto"/>
        <w:rPr>
          <w:sz w:val="28"/>
          <w:szCs w:val="28"/>
        </w:rPr>
      </w:pPr>
      <w:r w:rsidRPr="00945161">
        <w:rPr>
          <w:sz w:val="28"/>
          <w:szCs w:val="28"/>
        </w:rPr>
        <w:t>The company has actual sales results (for example, public sales or private placement of funds has reached a scale equivalent of NT$3 billion) from public sales or private fund raising activities abroad (exclusive of OBU &amp; OSU). Once it has been reached in the first year, the growth rate of the fund scale of activities conducted abroad for public sales or private placement of funds will reach over 10% (inclusive) every year in the future.</w:t>
      </w:r>
    </w:p>
    <w:p w:rsidR="007C794D" w:rsidRPr="00945161" w:rsidRDefault="007C794D" w:rsidP="007C794D">
      <w:pPr>
        <w:pStyle w:val="affa"/>
        <w:rPr>
          <w:sz w:val="28"/>
          <w:szCs w:val="28"/>
        </w:rPr>
      </w:pPr>
    </w:p>
    <w:p w:rsidR="008C2D01" w:rsidRPr="00945161" w:rsidRDefault="00FE257C" w:rsidP="00AB7719">
      <w:pPr>
        <w:pStyle w:val="af8"/>
        <w:numPr>
          <w:ilvl w:val="1"/>
          <w:numId w:val="22"/>
        </w:numPr>
        <w:tabs>
          <w:tab w:val="left" w:pos="1176"/>
        </w:tabs>
        <w:spacing w:line="240" w:lineRule="auto"/>
        <w:rPr>
          <w:sz w:val="28"/>
          <w:szCs w:val="28"/>
        </w:rPr>
      </w:pPr>
      <w:r w:rsidRPr="00945161">
        <w:rPr>
          <w:sz w:val="28"/>
          <w:szCs w:val="28"/>
        </w:rPr>
        <w:t>The average assets in the latest year of foreign funds mandated to conduct discretionary investments or provide consultancy services with discretion reserved by SITE ranked in the top one-third from high to low the relevant assets under management of the industry in Taiwan, or the average asset-under-consulting in the latest year of foreign funds engaged SITE to provide general investment consultancy services SITE reached at least NT$12 billion. Once it has been reached in the first year, the growth rate of the average asset-under-consulting will reach over 10% (inclusive) every year in the future.</w:t>
      </w:r>
    </w:p>
    <w:p w:rsidR="007C794D" w:rsidRPr="00945161" w:rsidRDefault="007C794D" w:rsidP="007C794D">
      <w:pPr>
        <w:pStyle w:val="affa"/>
        <w:rPr>
          <w:sz w:val="28"/>
          <w:szCs w:val="28"/>
        </w:rPr>
      </w:pPr>
    </w:p>
    <w:p w:rsidR="00C241C1" w:rsidRPr="00945161" w:rsidRDefault="00FE257C" w:rsidP="00457D8B">
      <w:pPr>
        <w:pStyle w:val="af8"/>
        <w:numPr>
          <w:ilvl w:val="1"/>
          <w:numId w:val="22"/>
        </w:numPr>
        <w:tabs>
          <w:tab w:val="left" w:pos="993"/>
        </w:tabs>
        <w:spacing w:line="240" w:lineRule="auto"/>
        <w:rPr>
          <w:sz w:val="28"/>
          <w:szCs w:val="28"/>
        </w:rPr>
      </w:pPr>
      <w:r w:rsidRPr="00945161">
        <w:rPr>
          <w:sz w:val="28"/>
          <w:szCs w:val="28"/>
        </w:rPr>
        <w:t>The average investment amount of foreign capital investments in the funds issued by SITE in the latest year reached at least NT$4 billion. Once it has been reached in the first year, the growth rate of the average investment amount will reach over 10% (inclusive) every year in the future (based on the initial cost of investment and not including the price appreciation of investments).</w:t>
      </w:r>
    </w:p>
    <w:p w:rsidR="007C794D" w:rsidRPr="00945161" w:rsidRDefault="007C794D" w:rsidP="007C794D">
      <w:pPr>
        <w:pStyle w:val="affa"/>
        <w:rPr>
          <w:sz w:val="28"/>
          <w:szCs w:val="28"/>
        </w:rPr>
      </w:pPr>
    </w:p>
    <w:p w:rsidR="00240B58" w:rsidRPr="00945161" w:rsidRDefault="00FE257C" w:rsidP="007C794D">
      <w:pPr>
        <w:pStyle w:val="af8"/>
        <w:numPr>
          <w:ilvl w:val="1"/>
          <w:numId w:val="22"/>
        </w:numPr>
        <w:tabs>
          <w:tab w:val="left" w:pos="1176"/>
        </w:tabs>
        <w:spacing w:line="240" w:lineRule="auto"/>
        <w:rPr>
          <w:sz w:val="28"/>
          <w:szCs w:val="28"/>
        </w:rPr>
      </w:pPr>
      <w:r w:rsidRPr="00945161">
        <w:rPr>
          <w:sz w:val="28"/>
          <w:szCs w:val="28"/>
        </w:rPr>
        <w:t>Accept evaluation from professional consulting firms.</w:t>
      </w:r>
    </w:p>
    <w:p w:rsidR="007C794D" w:rsidRPr="00945161" w:rsidRDefault="007C794D" w:rsidP="007C794D">
      <w:pPr>
        <w:pStyle w:val="af8"/>
        <w:tabs>
          <w:tab w:val="left" w:pos="1176"/>
        </w:tabs>
        <w:spacing w:line="240" w:lineRule="auto"/>
        <w:ind w:left="0" w:firstLine="0"/>
        <w:rPr>
          <w:sz w:val="28"/>
          <w:szCs w:val="28"/>
        </w:rPr>
      </w:pPr>
    </w:p>
    <w:p w:rsidR="00DF3F6C" w:rsidRPr="00945161" w:rsidRDefault="002561AD" w:rsidP="00457D8B">
      <w:pPr>
        <w:pStyle w:val="af8"/>
        <w:numPr>
          <w:ilvl w:val="0"/>
          <w:numId w:val="22"/>
        </w:numPr>
        <w:tabs>
          <w:tab w:val="left" w:pos="1176"/>
        </w:tabs>
        <w:spacing w:line="240" w:lineRule="auto"/>
        <w:rPr>
          <w:sz w:val="28"/>
          <w:szCs w:val="28"/>
        </w:rPr>
      </w:pPr>
      <w:r w:rsidRPr="00945161">
        <w:rPr>
          <w:rFonts w:hint="eastAsia"/>
          <w:b/>
          <w:sz w:val="28"/>
          <w:szCs w:val="28"/>
        </w:rPr>
        <w:t xml:space="preserve">Dimension </w:t>
      </w:r>
      <w:r w:rsidR="00DF3F6C" w:rsidRPr="00945161">
        <w:rPr>
          <w:rFonts w:hint="eastAsia"/>
          <w:b/>
          <w:sz w:val="28"/>
          <w:szCs w:val="28"/>
        </w:rPr>
        <w:t>Three</w:t>
      </w:r>
      <w:r w:rsidR="002B4794" w:rsidRPr="00945161">
        <w:rPr>
          <w:rFonts w:hint="eastAsia"/>
          <w:b/>
          <w:sz w:val="28"/>
          <w:szCs w:val="28"/>
        </w:rPr>
        <w:t>--</w:t>
      </w:r>
      <w:r w:rsidR="00DF3F6C" w:rsidRPr="00945161">
        <w:rPr>
          <w:b/>
          <w:sz w:val="28"/>
          <w:szCs w:val="28"/>
        </w:rPr>
        <w:t>Talent Training</w:t>
      </w:r>
      <w:r w:rsidR="00FE257C" w:rsidRPr="00945161">
        <w:rPr>
          <w:sz w:val="28"/>
          <w:szCs w:val="28"/>
        </w:rPr>
        <w:t xml:space="preserve">, which </w:t>
      </w:r>
      <w:r w:rsidR="00FE257C" w:rsidRPr="00945161">
        <w:rPr>
          <w:rFonts w:hint="eastAsia"/>
          <w:sz w:val="28"/>
          <w:szCs w:val="28"/>
        </w:rPr>
        <w:t>i</w:t>
      </w:r>
      <w:r w:rsidR="00FE257C" w:rsidRPr="00945161">
        <w:rPr>
          <w:sz w:val="28"/>
          <w:szCs w:val="28"/>
        </w:rPr>
        <w:t>s subject to at least two of the following three indicators:</w:t>
      </w:r>
    </w:p>
    <w:p w:rsidR="00E07D35" w:rsidRPr="00945161" w:rsidRDefault="00E07D35" w:rsidP="00E07D35">
      <w:pPr>
        <w:pStyle w:val="af8"/>
        <w:tabs>
          <w:tab w:val="left" w:pos="1176"/>
        </w:tabs>
        <w:spacing w:line="240" w:lineRule="auto"/>
        <w:ind w:left="1179" w:firstLine="0"/>
        <w:rPr>
          <w:sz w:val="28"/>
          <w:szCs w:val="28"/>
        </w:rPr>
      </w:pPr>
    </w:p>
    <w:p w:rsidR="002F238D" w:rsidRPr="00945161" w:rsidRDefault="00FE257C" w:rsidP="00457D8B">
      <w:pPr>
        <w:pStyle w:val="af8"/>
        <w:numPr>
          <w:ilvl w:val="1"/>
          <w:numId w:val="22"/>
        </w:numPr>
        <w:tabs>
          <w:tab w:val="left" w:pos="993"/>
        </w:tabs>
        <w:spacing w:line="240" w:lineRule="auto"/>
        <w:rPr>
          <w:sz w:val="28"/>
          <w:szCs w:val="28"/>
        </w:rPr>
      </w:pPr>
      <w:r w:rsidRPr="00945161">
        <w:rPr>
          <w:sz w:val="28"/>
          <w:szCs w:val="28"/>
        </w:rPr>
        <w:tab/>
      </w:r>
      <w:r w:rsidR="005A2874" w:rsidRPr="00945161">
        <w:rPr>
          <w:sz w:val="28"/>
          <w:szCs w:val="28"/>
        </w:rPr>
        <w:t>Conducting asset management talent training or cooperating with colleges in Taiwan to provide financial educational training, internship, or training for reserved personnel, and the performance is outstanding.</w:t>
      </w:r>
    </w:p>
    <w:p w:rsidR="00E07D35" w:rsidRPr="00945161" w:rsidRDefault="00E07D35" w:rsidP="00E07D35">
      <w:pPr>
        <w:pStyle w:val="af8"/>
        <w:tabs>
          <w:tab w:val="left" w:pos="1176"/>
        </w:tabs>
        <w:spacing w:line="240" w:lineRule="auto"/>
        <w:ind w:left="960" w:firstLine="0"/>
        <w:rPr>
          <w:sz w:val="28"/>
          <w:szCs w:val="28"/>
        </w:rPr>
      </w:pPr>
    </w:p>
    <w:p w:rsidR="00DC7C23" w:rsidRPr="00945161" w:rsidRDefault="00FE257C" w:rsidP="00E07D35">
      <w:pPr>
        <w:pStyle w:val="af8"/>
        <w:numPr>
          <w:ilvl w:val="1"/>
          <w:numId w:val="22"/>
        </w:numPr>
        <w:tabs>
          <w:tab w:val="left" w:pos="1176"/>
        </w:tabs>
        <w:spacing w:line="240" w:lineRule="auto"/>
        <w:rPr>
          <w:sz w:val="28"/>
          <w:szCs w:val="28"/>
        </w:rPr>
      </w:pPr>
      <w:r w:rsidRPr="00945161">
        <w:rPr>
          <w:sz w:val="28"/>
          <w:szCs w:val="28"/>
        </w:rPr>
        <w:t xml:space="preserve">The result is distinguished in training and educating internal talents for business-related studies, exams, </w:t>
      </w:r>
      <w:r w:rsidR="005A2874" w:rsidRPr="00945161">
        <w:rPr>
          <w:rFonts w:hint="eastAsia"/>
          <w:sz w:val="28"/>
          <w:szCs w:val="28"/>
        </w:rPr>
        <w:t xml:space="preserve">or participating in </w:t>
      </w:r>
      <w:r w:rsidR="005A2874" w:rsidRPr="00945161">
        <w:rPr>
          <w:sz w:val="28"/>
          <w:szCs w:val="28"/>
        </w:rPr>
        <w:t>international forums or seminars that are related to their business</w:t>
      </w:r>
      <w:r w:rsidRPr="00945161">
        <w:rPr>
          <w:sz w:val="28"/>
          <w:szCs w:val="28"/>
        </w:rPr>
        <w:t>.</w:t>
      </w:r>
    </w:p>
    <w:p w:rsidR="00E07D35" w:rsidRPr="00945161" w:rsidRDefault="00E07D35" w:rsidP="00E07D35">
      <w:pPr>
        <w:pStyle w:val="af8"/>
        <w:tabs>
          <w:tab w:val="left" w:pos="1176"/>
        </w:tabs>
        <w:spacing w:line="240" w:lineRule="auto"/>
        <w:ind w:left="0" w:firstLine="0"/>
        <w:rPr>
          <w:sz w:val="28"/>
          <w:szCs w:val="28"/>
        </w:rPr>
      </w:pPr>
    </w:p>
    <w:p w:rsidR="008C5966" w:rsidRPr="00945161" w:rsidRDefault="00FE257C" w:rsidP="00E07D35">
      <w:pPr>
        <w:pStyle w:val="af8"/>
        <w:numPr>
          <w:ilvl w:val="1"/>
          <w:numId w:val="22"/>
        </w:numPr>
        <w:tabs>
          <w:tab w:val="left" w:pos="1176"/>
        </w:tabs>
        <w:spacing w:line="240" w:lineRule="auto"/>
        <w:rPr>
          <w:sz w:val="28"/>
          <w:szCs w:val="28"/>
        </w:rPr>
      </w:pPr>
      <w:r w:rsidRPr="00945161">
        <w:rPr>
          <w:sz w:val="28"/>
          <w:szCs w:val="28"/>
        </w:rPr>
        <w:t xml:space="preserve">The success is significant in allocating considerable resources such as </w:t>
      </w:r>
      <w:r w:rsidRPr="00945161">
        <w:rPr>
          <w:sz w:val="28"/>
          <w:szCs w:val="28"/>
        </w:rPr>
        <w:lastRenderedPageBreak/>
        <w:t>human resource to SITEs by the financial holding company, group parent company at home and abroad or its affiliated companies in order to assist the development of the asset management business.</w:t>
      </w:r>
    </w:p>
    <w:p w:rsidR="00E07D35" w:rsidRPr="00945161" w:rsidRDefault="00E07D35" w:rsidP="00B2790D">
      <w:pPr>
        <w:pStyle w:val="af8"/>
        <w:tabs>
          <w:tab w:val="left" w:pos="1176"/>
        </w:tabs>
        <w:spacing w:line="240" w:lineRule="auto"/>
        <w:ind w:left="0" w:firstLine="0"/>
        <w:rPr>
          <w:sz w:val="28"/>
          <w:szCs w:val="28"/>
        </w:rPr>
      </w:pPr>
    </w:p>
    <w:p w:rsidR="00DA3D20" w:rsidRPr="00945161" w:rsidRDefault="00DA3D20" w:rsidP="00457D8B">
      <w:pPr>
        <w:pStyle w:val="af8"/>
        <w:numPr>
          <w:ilvl w:val="0"/>
          <w:numId w:val="22"/>
        </w:numPr>
        <w:tabs>
          <w:tab w:val="left" w:pos="1176"/>
        </w:tabs>
        <w:spacing w:line="240" w:lineRule="auto"/>
        <w:rPr>
          <w:sz w:val="28"/>
          <w:szCs w:val="28"/>
        </w:rPr>
      </w:pPr>
      <w:r w:rsidRPr="00945161">
        <w:rPr>
          <w:b/>
          <w:sz w:val="28"/>
          <w:szCs w:val="28"/>
        </w:rPr>
        <w:t xml:space="preserve">Other </w:t>
      </w:r>
      <w:r w:rsidR="002561AD" w:rsidRPr="00945161">
        <w:rPr>
          <w:rFonts w:hint="eastAsia"/>
          <w:b/>
          <w:sz w:val="28"/>
          <w:szCs w:val="28"/>
        </w:rPr>
        <w:t xml:space="preserve">substantial </w:t>
      </w:r>
      <w:r w:rsidRPr="00945161">
        <w:rPr>
          <w:b/>
          <w:sz w:val="28"/>
          <w:szCs w:val="28"/>
        </w:rPr>
        <w:t>contributions</w:t>
      </w:r>
      <w:r w:rsidR="002561AD" w:rsidRPr="00945161">
        <w:rPr>
          <w:rFonts w:hint="eastAsia"/>
          <w:sz w:val="28"/>
          <w:szCs w:val="28"/>
        </w:rPr>
        <w:t xml:space="preserve"> </w:t>
      </w:r>
      <w:r w:rsidR="00FE257C" w:rsidRPr="00945161">
        <w:rPr>
          <w:sz w:val="28"/>
          <w:szCs w:val="28"/>
        </w:rPr>
        <w:t>which enhance the business operation and development of asset management industry in Taiwan. Each contribution recognized by the FSC may be deemed achieve one of the evaluation indicators listed in the three dimensions above.</w:t>
      </w:r>
    </w:p>
    <w:p w:rsidR="00E07D35" w:rsidRPr="00945161" w:rsidRDefault="00E07D35" w:rsidP="00E07D35">
      <w:pPr>
        <w:pStyle w:val="af8"/>
        <w:tabs>
          <w:tab w:val="left" w:pos="1176"/>
        </w:tabs>
        <w:spacing w:line="240" w:lineRule="auto"/>
        <w:ind w:left="1179" w:firstLine="0"/>
        <w:rPr>
          <w:sz w:val="28"/>
          <w:szCs w:val="28"/>
        </w:rPr>
      </w:pPr>
    </w:p>
    <w:p w:rsidR="00E07D35" w:rsidRPr="00945161" w:rsidRDefault="0067354E" w:rsidP="00457D8B">
      <w:pPr>
        <w:pStyle w:val="af8"/>
        <w:numPr>
          <w:ilvl w:val="0"/>
          <w:numId w:val="22"/>
        </w:numPr>
        <w:tabs>
          <w:tab w:val="left" w:pos="1176"/>
        </w:tabs>
        <w:spacing w:line="240" w:lineRule="auto"/>
        <w:rPr>
          <w:sz w:val="28"/>
          <w:szCs w:val="28"/>
        </w:rPr>
      </w:pPr>
      <w:r w:rsidRPr="00945161">
        <w:rPr>
          <w:b/>
          <w:sz w:val="28"/>
          <w:szCs w:val="28"/>
        </w:rPr>
        <w:t xml:space="preserve">Preferential </w:t>
      </w:r>
      <w:r w:rsidRPr="00945161">
        <w:rPr>
          <w:rFonts w:hint="eastAsia"/>
          <w:b/>
          <w:sz w:val="28"/>
          <w:szCs w:val="28"/>
        </w:rPr>
        <w:t>M</w:t>
      </w:r>
      <w:r w:rsidR="00841374" w:rsidRPr="00945161">
        <w:rPr>
          <w:b/>
          <w:sz w:val="28"/>
          <w:szCs w:val="28"/>
        </w:rPr>
        <w:t>easures:</w:t>
      </w:r>
      <w:r w:rsidR="008204AB" w:rsidRPr="00945161">
        <w:rPr>
          <w:rFonts w:hint="eastAsia"/>
          <w:sz w:val="28"/>
          <w:szCs w:val="28"/>
        </w:rPr>
        <w:t xml:space="preserve"> </w:t>
      </w:r>
      <w:r w:rsidR="00982B23" w:rsidRPr="00945161">
        <w:rPr>
          <w:rFonts w:hint="eastAsia"/>
          <w:sz w:val="28"/>
          <w:szCs w:val="28"/>
        </w:rPr>
        <w:t xml:space="preserve">a </w:t>
      </w:r>
      <w:r w:rsidRPr="00945161">
        <w:rPr>
          <w:rFonts w:hint="eastAsia"/>
          <w:sz w:val="28"/>
          <w:szCs w:val="28"/>
        </w:rPr>
        <w:t>SITE</w:t>
      </w:r>
      <w:r w:rsidR="00C66D4B" w:rsidRPr="00945161">
        <w:rPr>
          <w:sz w:val="28"/>
          <w:szCs w:val="28"/>
        </w:rPr>
        <w:t xml:space="preserve"> </w:t>
      </w:r>
      <w:r w:rsidRPr="00945161">
        <w:rPr>
          <w:rFonts w:hint="eastAsia"/>
          <w:sz w:val="28"/>
          <w:szCs w:val="28"/>
        </w:rPr>
        <w:t>met</w:t>
      </w:r>
      <w:r w:rsidR="00841374" w:rsidRPr="00945161">
        <w:rPr>
          <w:sz w:val="28"/>
          <w:szCs w:val="28"/>
        </w:rPr>
        <w:t xml:space="preserve"> Basic</w:t>
      </w:r>
      <w:r w:rsidRPr="00945161">
        <w:rPr>
          <w:rFonts w:hint="eastAsia"/>
          <w:sz w:val="28"/>
          <w:szCs w:val="28"/>
        </w:rPr>
        <w:t xml:space="preserve"> </w:t>
      </w:r>
      <w:r w:rsidR="00841374" w:rsidRPr="00945161">
        <w:rPr>
          <w:sz w:val="28"/>
          <w:szCs w:val="28"/>
        </w:rPr>
        <w:t xml:space="preserve">Requirements and </w:t>
      </w:r>
      <w:r w:rsidR="00982B23" w:rsidRPr="00945161">
        <w:rPr>
          <w:rFonts w:hint="eastAsia"/>
          <w:sz w:val="28"/>
          <w:szCs w:val="28"/>
        </w:rPr>
        <w:t xml:space="preserve">satisfies </w:t>
      </w:r>
      <w:r w:rsidR="00982B23" w:rsidRPr="00945161">
        <w:rPr>
          <w:sz w:val="28"/>
          <w:szCs w:val="28"/>
        </w:rPr>
        <w:t xml:space="preserve">two of </w:t>
      </w:r>
      <w:r w:rsidR="00982B23" w:rsidRPr="00945161">
        <w:rPr>
          <w:rFonts w:hint="eastAsia"/>
          <w:sz w:val="28"/>
          <w:szCs w:val="28"/>
        </w:rPr>
        <w:t xml:space="preserve">the </w:t>
      </w:r>
      <w:r w:rsidR="00982B23" w:rsidRPr="00945161">
        <w:rPr>
          <w:sz w:val="28"/>
          <w:szCs w:val="28"/>
        </w:rPr>
        <w:t xml:space="preserve">three </w:t>
      </w:r>
      <w:r w:rsidR="00982B23" w:rsidRPr="00945161">
        <w:rPr>
          <w:rFonts w:hint="eastAsia"/>
          <w:sz w:val="28"/>
          <w:szCs w:val="28"/>
        </w:rPr>
        <w:t>Dimensions</w:t>
      </w:r>
      <w:r w:rsidR="002561AD" w:rsidRPr="00945161">
        <w:rPr>
          <w:sz w:val="28"/>
          <w:szCs w:val="28"/>
        </w:rPr>
        <w:t xml:space="preserve"> </w:t>
      </w:r>
      <w:r w:rsidR="00C66D4B" w:rsidRPr="00945161">
        <w:rPr>
          <w:sz w:val="28"/>
          <w:szCs w:val="28"/>
        </w:rPr>
        <w:t xml:space="preserve">may select one of preferential measures. </w:t>
      </w:r>
      <w:r w:rsidR="00FE257C" w:rsidRPr="00945161">
        <w:rPr>
          <w:sz w:val="28"/>
          <w:szCs w:val="28"/>
        </w:rPr>
        <w:t xml:space="preserve">If all three dimensions are met, </w:t>
      </w:r>
      <w:r w:rsidR="00FE257C" w:rsidRPr="00945161">
        <w:rPr>
          <w:rFonts w:hint="eastAsia"/>
          <w:sz w:val="28"/>
          <w:szCs w:val="28"/>
        </w:rPr>
        <w:t>a SITE</w:t>
      </w:r>
      <w:r w:rsidR="00FE257C" w:rsidRPr="00945161">
        <w:rPr>
          <w:sz w:val="28"/>
          <w:szCs w:val="28"/>
        </w:rPr>
        <w:t xml:space="preserve"> may select up to two preferential measures.</w:t>
      </w:r>
      <w:r w:rsidR="00982B23" w:rsidRPr="00945161">
        <w:rPr>
          <w:rFonts w:hint="eastAsia"/>
          <w:sz w:val="28"/>
          <w:szCs w:val="28"/>
        </w:rPr>
        <w:t xml:space="preserve"> </w:t>
      </w:r>
    </w:p>
    <w:p w:rsidR="00E07D35" w:rsidRPr="00945161" w:rsidRDefault="00E07D35" w:rsidP="00E07D35">
      <w:pPr>
        <w:pStyle w:val="af8"/>
        <w:tabs>
          <w:tab w:val="left" w:pos="993"/>
        </w:tabs>
        <w:spacing w:line="240" w:lineRule="auto"/>
        <w:ind w:left="0" w:firstLine="0"/>
        <w:rPr>
          <w:sz w:val="28"/>
          <w:szCs w:val="28"/>
        </w:rPr>
      </w:pPr>
    </w:p>
    <w:p w:rsidR="007D78FD" w:rsidRPr="00945161" w:rsidRDefault="00FE257C" w:rsidP="00E07D35">
      <w:pPr>
        <w:pStyle w:val="af8"/>
        <w:numPr>
          <w:ilvl w:val="0"/>
          <w:numId w:val="29"/>
        </w:numPr>
        <w:tabs>
          <w:tab w:val="left" w:pos="1560"/>
        </w:tabs>
        <w:spacing w:line="240" w:lineRule="auto"/>
        <w:rPr>
          <w:sz w:val="28"/>
          <w:szCs w:val="28"/>
        </w:rPr>
      </w:pPr>
      <w:r w:rsidRPr="00945161">
        <w:rPr>
          <w:sz w:val="28"/>
          <w:szCs w:val="28"/>
        </w:rPr>
        <w:t>Relax the maximum number of new investment trust funds per application, or shorten the period for effective registration to 12 business days in accordance with the proviso in the Subparagraph 2, Paragraph 3, Article 12 of “Regulations Governing the Public Offering of Securities Investment Trust Funds by Securities Investment Trust Enterprises”.</w:t>
      </w:r>
    </w:p>
    <w:p w:rsidR="00D10363" w:rsidRPr="00945161" w:rsidRDefault="00D10363" w:rsidP="00D10363">
      <w:pPr>
        <w:pStyle w:val="af8"/>
        <w:tabs>
          <w:tab w:val="left" w:pos="1560"/>
        </w:tabs>
        <w:spacing w:line="240" w:lineRule="auto"/>
        <w:ind w:left="960" w:firstLine="0"/>
        <w:rPr>
          <w:sz w:val="28"/>
          <w:szCs w:val="28"/>
        </w:rPr>
      </w:pPr>
    </w:p>
    <w:p w:rsidR="00836740" w:rsidRPr="00945161" w:rsidRDefault="00FE257C" w:rsidP="00D10AA8">
      <w:pPr>
        <w:pStyle w:val="af8"/>
        <w:numPr>
          <w:ilvl w:val="0"/>
          <w:numId w:val="29"/>
        </w:numPr>
        <w:tabs>
          <w:tab w:val="left" w:pos="1560"/>
        </w:tabs>
        <w:spacing w:line="240" w:lineRule="auto"/>
        <w:rPr>
          <w:sz w:val="28"/>
          <w:szCs w:val="28"/>
        </w:rPr>
      </w:pPr>
      <w:r w:rsidRPr="00945161">
        <w:rPr>
          <w:sz w:val="28"/>
          <w:szCs w:val="28"/>
        </w:rPr>
        <w:t>Simplify the application procedures for special types of funds.</w:t>
      </w:r>
    </w:p>
    <w:p w:rsidR="00D10363" w:rsidRPr="00945161" w:rsidRDefault="00D10363" w:rsidP="00D10363">
      <w:pPr>
        <w:pStyle w:val="affa"/>
        <w:rPr>
          <w:sz w:val="28"/>
          <w:szCs w:val="28"/>
        </w:rPr>
      </w:pPr>
    </w:p>
    <w:p w:rsidR="00D10AA8" w:rsidRPr="00945161" w:rsidRDefault="00FE257C" w:rsidP="00D10AA8">
      <w:pPr>
        <w:pStyle w:val="af8"/>
        <w:numPr>
          <w:ilvl w:val="0"/>
          <w:numId w:val="29"/>
        </w:numPr>
        <w:tabs>
          <w:tab w:val="left" w:pos="1560"/>
        </w:tabs>
        <w:spacing w:line="240" w:lineRule="auto"/>
        <w:rPr>
          <w:sz w:val="28"/>
          <w:szCs w:val="28"/>
        </w:rPr>
      </w:pPr>
      <w:r w:rsidRPr="00945161">
        <w:rPr>
          <w:sz w:val="28"/>
          <w:szCs w:val="28"/>
        </w:rPr>
        <w:t>Relax the investment ratios of funds without limitations of Paragraph 1, Article 10 of “Regulations Governing Securities Investment Trust Funds”.</w:t>
      </w:r>
    </w:p>
    <w:p w:rsidR="00D10363" w:rsidRPr="00945161" w:rsidRDefault="00D10363" w:rsidP="00D10363">
      <w:pPr>
        <w:pStyle w:val="affa"/>
        <w:rPr>
          <w:sz w:val="28"/>
          <w:szCs w:val="28"/>
        </w:rPr>
      </w:pPr>
    </w:p>
    <w:p w:rsidR="00CB2965" w:rsidRPr="00945161" w:rsidRDefault="00FE257C" w:rsidP="00457D8B">
      <w:pPr>
        <w:pStyle w:val="af8"/>
        <w:numPr>
          <w:ilvl w:val="0"/>
          <w:numId w:val="29"/>
        </w:numPr>
        <w:tabs>
          <w:tab w:val="left" w:pos="993"/>
        </w:tabs>
        <w:spacing w:line="240" w:lineRule="auto"/>
        <w:rPr>
          <w:sz w:val="28"/>
          <w:szCs w:val="28"/>
        </w:rPr>
      </w:pPr>
      <w:r w:rsidRPr="00945161">
        <w:rPr>
          <w:sz w:val="28"/>
          <w:szCs w:val="28"/>
        </w:rPr>
        <w:t>Simplify the operations procedures in four processes of analysis, decision, execution, and review of investment transactions. Nevertheless, only the company qualified for the indicator in the Item 1-(4), Subparagraph (III) can be permitted the preferential measure.</w:t>
      </w:r>
    </w:p>
    <w:p w:rsidR="00D10363" w:rsidRPr="00945161" w:rsidRDefault="00D10363" w:rsidP="00D10363">
      <w:pPr>
        <w:pStyle w:val="affa"/>
        <w:rPr>
          <w:sz w:val="28"/>
          <w:szCs w:val="28"/>
        </w:rPr>
      </w:pPr>
    </w:p>
    <w:p w:rsidR="00CB2965" w:rsidRPr="00945161" w:rsidRDefault="00FE257C" w:rsidP="00D10363">
      <w:pPr>
        <w:pStyle w:val="af8"/>
        <w:numPr>
          <w:ilvl w:val="0"/>
          <w:numId w:val="29"/>
        </w:numPr>
        <w:tabs>
          <w:tab w:val="left" w:pos="1560"/>
        </w:tabs>
        <w:spacing w:line="240" w:lineRule="auto"/>
        <w:rPr>
          <w:sz w:val="28"/>
          <w:szCs w:val="28"/>
        </w:rPr>
      </w:pPr>
      <w:r w:rsidRPr="00945161">
        <w:rPr>
          <w:sz w:val="28"/>
          <w:szCs w:val="28"/>
        </w:rPr>
        <w:t>Other preferential or convenient measures in compliance with the relevant laws and regulations.</w:t>
      </w:r>
    </w:p>
    <w:p w:rsidR="00E07D35" w:rsidRPr="00945161" w:rsidRDefault="00E07D35" w:rsidP="00E07D35">
      <w:pPr>
        <w:pStyle w:val="af8"/>
        <w:tabs>
          <w:tab w:val="left" w:pos="1560"/>
        </w:tabs>
        <w:spacing w:line="240" w:lineRule="auto"/>
        <w:ind w:left="480" w:firstLine="0"/>
        <w:rPr>
          <w:sz w:val="28"/>
          <w:szCs w:val="28"/>
        </w:rPr>
      </w:pPr>
    </w:p>
    <w:p w:rsidR="00FE257C" w:rsidRPr="00945161" w:rsidRDefault="00FE257C" w:rsidP="00457D8B">
      <w:pPr>
        <w:pStyle w:val="af8"/>
        <w:numPr>
          <w:ilvl w:val="0"/>
          <w:numId w:val="22"/>
        </w:numPr>
        <w:tabs>
          <w:tab w:val="left" w:pos="567"/>
        </w:tabs>
        <w:spacing w:line="240" w:lineRule="auto"/>
        <w:rPr>
          <w:sz w:val="28"/>
          <w:szCs w:val="28"/>
        </w:rPr>
      </w:pPr>
      <w:r w:rsidRPr="00945161">
        <w:rPr>
          <w:sz w:val="28"/>
          <w:szCs w:val="28"/>
        </w:rPr>
        <w:t>SITEs qualified for conditions prescribed in Subparagraph</w:t>
      </w:r>
      <w:r w:rsidRPr="00945161">
        <w:rPr>
          <w:rFonts w:hint="eastAsia"/>
          <w:sz w:val="28"/>
          <w:szCs w:val="28"/>
        </w:rPr>
        <w:t xml:space="preserve"> </w:t>
      </w:r>
      <w:r w:rsidRPr="00945161">
        <w:rPr>
          <w:sz w:val="28"/>
          <w:szCs w:val="28"/>
        </w:rPr>
        <w:t>II to VI may apply to the FSC with appropriate evidence for approval before the end of June each year, and together with proposed the applicable preferential measures listed in Subparagraph VII at the same time. The validity period of approval is one year.</w:t>
      </w:r>
    </w:p>
    <w:p w:rsidR="0016404E" w:rsidRPr="00945161" w:rsidRDefault="0016404E" w:rsidP="00457D8B">
      <w:pPr>
        <w:pStyle w:val="af8"/>
        <w:tabs>
          <w:tab w:val="left" w:pos="567"/>
        </w:tabs>
        <w:spacing w:line="240" w:lineRule="auto"/>
        <w:ind w:left="0" w:firstLine="0"/>
        <w:rPr>
          <w:sz w:val="28"/>
          <w:szCs w:val="28"/>
        </w:rPr>
      </w:pPr>
    </w:p>
    <w:p w:rsidR="006A043D" w:rsidRPr="00945161" w:rsidRDefault="005A2874" w:rsidP="00E73056">
      <w:pPr>
        <w:pStyle w:val="af8"/>
        <w:numPr>
          <w:ilvl w:val="0"/>
          <w:numId w:val="34"/>
        </w:numPr>
        <w:spacing w:line="240" w:lineRule="auto"/>
        <w:rPr>
          <w:sz w:val="28"/>
          <w:szCs w:val="28"/>
        </w:rPr>
      </w:pPr>
      <w:r w:rsidRPr="00945161">
        <w:rPr>
          <w:sz w:val="28"/>
          <w:szCs w:val="28"/>
        </w:rPr>
        <w:t>This Order shall become effective immediately. FSC Order Financial-Supervisory-Securities-Investment No. 1040018551 dated June 1, 2015 is now annulled.</w:t>
      </w:r>
    </w:p>
    <w:p w:rsidR="00D51E93" w:rsidRPr="00945161" w:rsidRDefault="00D51E93" w:rsidP="00307508">
      <w:pPr>
        <w:pStyle w:val="af8"/>
        <w:spacing w:line="240" w:lineRule="auto"/>
        <w:ind w:left="0" w:firstLine="0"/>
        <w:rPr>
          <w:sz w:val="28"/>
          <w:szCs w:val="28"/>
        </w:rPr>
      </w:pPr>
    </w:p>
    <w:sectPr w:rsidR="00D51E93" w:rsidRPr="00945161" w:rsidSect="00B6206D">
      <w:headerReference w:type="even" r:id="rId10"/>
      <w:headerReference w:type="default" r:id="rId11"/>
      <w:footerReference w:type="even" r:id="rId12"/>
      <w:footerReference w:type="default" r:id="rId13"/>
      <w:pgSz w:w="11907" w:h="16840" w:code="9"/>
      <w:pgMar w:top="1418" w:right="1418" w:bottom="540" w:left="1418" w:header="851" w:footer="992" w:gutter="0"/>
      <w:cols w:space="425"/>
      <w:docGrid w:type="lines" w:linePitch="5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6C" w:rsidRDefault="00CC096C">
      <w:r>
        <w:separator/>
      </w:r>
    </w:p>
  </w:endnote>
  <w:endnote w:type="continuationSeparator" w:id="0">
    <w:p w:rsidR="00CC096C" w:rsidRDefault="00CC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A1" w:rsidRDefault="00BF2AAA">
    <w:pPr>
      <w:pStyle w:val="ac"/>
      <w:framePr w:wrap="around" w:vAnchor="text" w:hAnchor="margin" w:y="1"/>
      <w:rPr>
        <w:rStyle w:val="ae"/>
      </w:rPr>
    </w:pPr>
    <w:r>
      <w:rPr>
        <w:rStyle w:val="ae"/>
      </w:rPr>
      <w:fldChar w:fldCharType="begin"/>
    </w:r>
    <w:r w:rsidR="00F66AA1">
      <w:rPr>
        <w:rStyle w:val="ae"/>
      </w:rPr>
      <w:instrText xml:space="preserve">PAGE  </w:instrText>
    </w:r>
    <w:r>
      <w:rPr>
        <w:rStyle w:val="ae"/>
      </w:rPr>
      <w:fldChar w:fldCharType="separate"/>
    </w:r>
    <w:r w:rsidR="00F66AA1">
      <w:rPr>
        <w:rStyle w:val="ae"/>
        <w:rFonts w:hint="eastAsia"/>
        <w:noProof/>
      </w:rPr>
      <w:t>一</w:t>
    </w:r>
    <w:r>
      <w:rPr>
        <w:rStyle w:val="ae"/>
      </w:rPr>
      <w:fldChar w:fldCharType="end"/>
    </w:r>
  </w:p>
  <w:p w:rsidR="00F66AA1" w:rsidRDefault="00F66AA1">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43D" w:rsidRDefault="006A043D">
    <w:pPr>
      <w:pStyle w:val="ac"/>
      <w:jc w:val="center"/>
    </w:pPr>
    <w:r>
      <w:t xml:space="preserve">Page </w:t>
    </w:r>
    <w:r w:rsidR="00BF2AAA">
      <w:fldChar w:fldCharType="begin"/>
    </w:r>
    <w:r>
      <w:instrText>PAGE   \* MERGEFORMAT</w:instrText>
    </w:r>
    <w:r w:rsidR="00BF2AAA">
      <w:fldChar w:fldCharType="separate"/>
    </w:r>
    <w:r w:rsidR="00C37FFE" w:rsidRPr="00C37FFE">
      <w:rPr>
        <w:noProof/>
        <w:lang w:val="zh-TW"/>
      </w:rPr>
      <w:t>2</w:t>
    </w:r>
    <w:r w:rsidR="00BF2AAA">
      <w:fldChar w:fldCharType="end"/>
    </w:r>
    <w:r>
      <w:t xml:space="preserve"> of 4 pages</w:t>
    </w:r>
  </w:p>
  <w:p w:rsidR="006A043D" w:rsidRDefault="006A043D" w:rsidP="006A043D">
    <w:pPr>
      <w:pStyle w:val="ac"/>
      <w:tabs>
        <w:tab w:val="clear" w:pos="4153"/>
        <w:tab w:val="clear" w:pos="8306"/>
        <w:tab w:val="center" w:pos="4535"/>
        <w:tab w:val="right"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6C" w:rsidRDefault="00CC096C">
      <w:r>
        <w:separator/>
      </w:r>
    </w:p>
  </w:footnote>
  <w:footnote w:type="continuationSeparator" w:id="0">
    <w:p w:rsidR="00CC096C" w:rsidRDefault="00CC0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A1" w:rsidRDefault="00BF2AAA">
    <w:pPr>
      <w:pStyle w:val="af"/>
      <w:framePr w:wrap="around" w:vAnchor="text" w:hAnchor="margin" w:xAlign="right" w:y="1"/>
      <w:rPr>
        <w:rStyle w:val="ae"/>
      </w:rPr>
    </w:pPr>
    <w:r>
      <w:rPr>
        <w:rStyle w:val="ae"/>
      </w:rPr>
      <w:fldChar w:fldCharType="begin"/>
    </w:r>
    <w:r w:rsidR="00F66AA1">
      <w:rPr>
        <w:rStyle w:val="ae"/>
      </w:rPr>
      <w:instrText xml:space="preserve">PAGE  </w:instrText>
    </w:r>
    <w:r>
      <w:rPr>
        <w:rStyle w:val="ae"/>
      </w:rPr>
      <w:fldChar w:fldCharType="end"/>
    </w:r>
  </w:p>
  <w:p w:rsidR="00F66AA1" w:rsidRDefault="00F66AA1">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A1" w:rsidRDefault="00F66AA1">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E93"/>
    <w:multiLevelType w:val="hybridMultilevel"/>
    <w:tmpl w:val="4C8C2D42"/>
    <w:lvl w:ilvl="0" w:tplc="DFF6787A">
      <w:start w:val="1"/>
      <w:numFmt w:val="upperRoman"/>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7D64FDE"/>
    <w:multiLevelType w:val="hybridMultilevel"/>
    <w:tmpl w:val="35567F26"/>
    <w:lvl w:ilvl="0" w:tplc="6206F562">
      <w:start w:val="1"/>
      <w:numFmt w:val="decimal"/>
      <w:lvlText w:val="%1."/>
      <w:lvlJc w:val="left"/>
      <w:pPr>
        <w:ind w:left="1006" w:hanging="360"/>
      </w:pPr>
      <w:rPr>
        <w:rFonts w:hint="default"/>
      </w:r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2">
    <w:nsid w:val="0919409B"/>
    <w:multiLevelType w:val="hybridMultilevel"/>
    <w:tmpl w:val="D960C3E4"/>
    <w:lvl w:ilvl="0" w:tplc="DFF6787A">
      <w:start w:val="1"/>
      <w:numFmt w:val="upperRoman"/>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B1D01B7"/>
    <w:multiLevelType w:val="hybridMultilevel"/>
    <w:tmpl w:val="CB667B74"/>
    <w:lvl w:ilvl="0" w:tplc="30B0391A">
      <w:start w:val="1"/>
      <w:numFmt w:val="decimal"/>
      <w:lvlText w:val="%1."/>
      <w:lvlJc w:val="left"/>
      <w:pPr>
        <w:tabs>
          <w:tab w:val="num" w:pos="284"/>
        </w:tabs>
        <w:ind w:left="284" w:hanging="284"/>
      </w:pPr>
      <w:rPr>
        <w:rFonts w:ascii="Times New Roman" w:hAnsi="Times New Roman" w:cs="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64208"/>
    <w:multiLevelType w:val="hybridMultilevel"/>
    <w:tmpl w:val="1AEAE920"/>
    <w:lvl w:ilvl="0" w:tplc="84227E62">
      <w:start w:val="1"/>
      <w:numFmt w:val="lowerRoman"/>
      <w:lvlText w:val="%1."/>
      <w:lvlJc w:val="left"/>
      <w:pPr>
        <w:ind w:left="1364" w:hanging="72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5">
    <w:nsid w:val="0EB318AB"/>
    <w:multiLevelType w:val="hybridMultilevel"/>
    <w:tmpl w:val="0750DCD6"/>
    <w:lvl w:ilvl="0" w:tplc="DFF6787A">
      <w:start w:val="1"/>
      <w:numFmt w:val="upperRoman"/>
      <w:lvlText w:val="(%1)"/>
      <w:lvlJc w:val="left"/>
      <w:pPr>
        <w:ind w:left="840" w:hanging="360"/>
      </w:pPr>
      <w:rPr>
        <w:rFonts w:ascii="Times New Roman" w:eastAsia="標楷體" w:hAnsi="Times New Roman" w:cs="Times New Roman" w:hint="default"/>
        <w:sz w:val="28"/>
        <w:szCs w:val="28"/>
      </w:rPr>
    </w:lvl>
    <w:lvl w:ilvl="1" w:tplc="04090019" w:tentative="1">
      <w:start w:val="1"/>
      <w:numFmt w:val="ideographTraditional"/>
      <w:lvlText w:val="%2、"/>
      <w:lvlJc w:val="left"/>
      <w:pPr>
        <w:ind w:left="796" w:hanging="480"/>
      </w:pPr>
    </w:lvl>
    <w:lvl w:ilvl="2" w:tplc="0409001B" w:tentative="1">
      <w:start w:val="1"/>
      <w:numFmt w:val="lowerRoman"/>
      <w:lvlText w:val="%3."/>
      <w:lvlJc w:val="right"/>
      <w:pPr>
        <w:ind w:left="1276" w:hanging="480"/>
      </w:pPr>
    </w:lvl>
    <w:lvl w:ilvl="3" w:tplc="0409000F" w:tentative="1">
      <w:start w:val="1"/>
      <w:numFmt w:val="decimal"/>
      <w:lvlText w:val="%4."/>
      <w:lvlJc w:val="left"/>
      <w:pPr>
        <w:ind w:left="1756" w:hanging="480"/>
      </w:pPr>
    </w:lvl>
    <w:lvl w:ilvl="4" w:tplc="04090019" w:tentative="1">
      <w:start w:val="1"/>
      <w:numFmt w:val="ideographTraditional"/>
      <w:lvlText w:val="%5、"/>
      <w:lvlJc w:val="left"/>
      <w:pPr>
        <w:ind w:left="2236" w:hanging="480"/>
      </w:pPr>
    </w:lvl>
    <w:lvl w:ilvl="5" w:tplc="0409001B" w:tentative="1">
      <w:start w:val="1"/>
      <w:numFmt w:val="lowerRoman"/>
      <w:lvlText w:val="%6."/>
      <w:lvlJc w:val="right"/>
      <w:pPr>
        <w:ind w:left="2716" w:hanging="480"/>
      </w:pPr>
    </w:lvl>
    <w:lvl w:ilvl="6" w:tplc="0409000F" w:tentative="1">
      <w:start w:val="1"/>
      <w:numFmt w:val="decimal"/>
      <w:lvlText w:val="%7."/>
      <w:lvlJc w:val="left"/>
      <w:pPr>
        <w:ind w:left="3196" w:hanging="480"/>
      </w:pPr>
    </w:lvl>
    <w:lvl w:ilvl="7" w:tplc="04090019" w:tentative="1">
      <w:start w:val="1"/>
      <w:numFmt w:val="ideographTraditional"/>
      <w:lvlText w:val="%8、"/>
      <w:lvlJc w:val="left"/>
      <w:pPr>
        <w:ind w:left="3676" w:hanging="480"/>
      </w:pPr>
    </w:lvl>
    <w:lvl w:ilvl="8" w:tplc="0409001B" w:tentative="1">
      <w:start w:val="1"/>
      <w:numFmt w:val="lowerRoman"/>
      <w:lvlText w:val="%9."/>
      <w:lvlJc w:val="right"/>
      <w:pPr>
        <w:ind w:left="4156" w:hanging="480"/>
      </w:pPr>
    </w:lvl>
  </w:abstractNum>
  <w:abstractNum w:abstractNumId="6">
    <w:nsid w:val="129F1112"/>
    <w:multiLevelType w:val="hybridMultilevel"/>
    <w:tmpl w:val="BFFCABC2"/>
    <w:lvl w:ilvl="0" w:tplc="139C90D4">
      <w:start w:val="1"/>
      <w:numFmt w:val="taiwaneseCountingThousand"/>
      <w:lvlText w:val="%1、"/>
      <w:lvlJc w:val="left"/>
      <w:pPr>
        <w:tabs>
          <w:tab w:val="num" w:pos="1032"/>
        </w:tabs>
        <w:ind w:left="1032" w:hanging="720"/>
      </w:pPr>
      <w:rPr>
        <w:rFonts w:ascii="標楷體" w:hint="default"/>
      </w:rPr>
    </w:lvl>
    <w:lvl w:ilvl="1" w:tplc="04090019" w:tentative="1">
      <w:start w:val="1"/>
      <w:numFmt w:val="ideographTraditional"/>
      <w:lvlText w:val="%2、"/>
      <w:lvlJc w:val="left"/>
      <w:pPr>
        <w:tabs>
          <w:tab w:val="num" w:pos="1272"/>
        </w:tabs>
        <w:ind w:left="1272" w:hanging="480"/>
      </w:pPr>
    </w:lvl>
    <w:lvl w:ilvl="2" w:tplc="0409001B" w:tentative="1">
      <w:start w:val="1"/>
      <w:numFmt w:val="lowerRoman"/>
      <w:lvlText w:val="%3."/>
      <w:lvlJc w:val="right"/>
      <w:pPr>
        <w:tabs>
          <w:tab w:val="num" w:pos="1752"/>
        </w:tabs>
        <w:ind w:left="1752" w:hanging="480"/>
      </w:pPr>
    </w:lvl>
    <w:lvl w:ilvl="3" w:tplc="0409000F" w:tentative="1">
      <w:start w:val="1"/>
      <w:numFmt w:val="decimal"/>
      <w:lvlText w:val="%4."/>
      <w:lvlJc w:val="left"/>
      <w:pPr>
        <w:tabs>
          <w:tab w:val="num" w:pos="2232"/>
        </w:tabs>
        <w:ind w:left="2232" w:hanging="480"/>
      </w:p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7">
    <w:nsid w:val="15F6345B"/>
    <w:multiLevelType w:val="hybridMultilevel"/>
    <w:tmpl w:val="C4D8126E"/>
    <w:lvl w:ilvl="0" w:tplc="9BDCF1FA">
      <w:start w:val="1"/>
      <w:numFmt w:val="upperRoman"/>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9647EC"/>
    <w:multiLevelType w:val="hybridMultilevel"/>
    <w:tmpl w:val="063A3E24"/>
    <w:lvl w:ilvl="0" w:tplc="04090013">
      <w:start w:val="1"/>
      <w:numFmt w:val="upperRoman"/>
      <w:lvlText w:val="%1."/>
      <w:lvlJc w:val="left"/>
      <w:pPr>
        <w:ind w:left="-312" w:hanging="360"/>
      </w:pPr>
    </w:lvl>
    <w:lvl w:ilvl="1" w:tplc="04090019" w:tentative="1">
      <w:start w:val="1"/>
      <w:numFmt w:val="ideographTraditional"/>
      <w:lvlText w:val="%2、"/>
      <w:lvlJc w:val="left"/>
      <w:pPr>
        <w:ind w:left="288" w:hanging="480"/>
      </w:pPr>
    </w:lvl>
    <w:lvl w:ilvl="2" w:tplc="0409001B" w:tentative="1">
      <w:start w:val="1"/>
      <w:numFmt w:val="lowerRoman"/>
      <w:lvlText w:val="%3."/>
      <w:lvlJc w:val="right"/>
      <w:pPr>
        <w:ind w:left="768" w:hanging="480"/>
      </w:pPr>
    </w:lvl>
    <w:lvl w:ilvl="3" w:tplc="0409000F" w:tentative="1">
      <w:start w:val="1"/>
      <w:numFmt w:val="decimal"/>
      <w:lvlText w:val="%4."/>
      <w:lvlJc w:val="left"/>
      <w:pPr>
        <w:ind w:left="1248" w:hanging="480"/>
      </w:pPr>
    </w:lvl>
    <w:lvl w:ilvl="4" w:tplc="04090019" w:tentative="1">
      <w:start w:val="1"/>
      <w:numFmt w:val="ideographTraditional"/>
      <w:lvlText w:val="%5、"/>
      <w:lvlJc w:val="left"/>
      <w:pPr>
        <w:ind w:left="1728" w:hanging="480"/>
      </w:pPr>
    </w:lvl>
    <w:lvl w:ilvl="5" w:tplc="0409001B" w:tentative="1">
      <w:start w:val="1"/>
      <w:numFmt w:val="lowerRoman"/>
      <w:lvlText w:val="%6."/>
      <w:lvlJc w:val="right"/>
      <w:pPr>
        <w:ind w:left="2208" w:hanging="480"/>
      </w:pPr>
    </w:lvl>
    <w:lvl w:ilvl="6" w:tplc="0409000F" w:tentative="1">
      <w:start w:val="1"/>
      <w:numFmt w:val="decimal"/>
      <w:lvlText w:val="%7."/>
      <w:lvlJc w:val="left"/>
      <w:pPr>
        <w:ind w:left="2688" w:hanging="480"/>
      </w:pPr>
    </w:lvl>
    <w:lvl w:ilvl="7" w:tplc="04090019" w:tentative="1">
      <w:start w:val="1"/>
      <w:numFmt w:val="ideographTraditional"/>
      <w:lvlText w:val="%8、"/>
      <w:lvlJc w:val="left"/>
      <w:pPr>
        <w:ind w:left="3168" w:hanging="480"/>
      </w:pPr>
    </w:lvl>
    <w:lvl w:ilvl="8" w:tplc="0409001B" w:tentative="1">
      <w:start w:val="1"/>
      <w:numFmt w:val="lowerRoman"/>
      <w:lvlText w:val="%9."/>
      <w:lvlJc w:val="right"/>
      <w:pPr>
        <w:ind w:left="3648" w:hanging="480"/>
      </w:pPr>
    </w:lvl>
  </w:abstractNum>
  <w:abstractNum w:abstractNumId="9">
    <w:nsid w:val="2E077402"/>
    <w:multiLevelType w:val="multilevel"/>
    <w:tmpl w:val="2D428C84"/>
    <w:lvl w:ilvl="0">
      <w:start w:val="1"/>
      <w:numFmt w:val="taiwaneseCountingThousand"/>
      <w:pStyle w:val="a"/>
      <w:suff w:val="nothing"/>
      <w:lvlText w:val="%1、"/>
      <w:lvlJc w:val="left"/>
      <w:pPr>
        <w:ind w:left="964" w:hanging="652"/>
      </w:pPr>
      <w:rPr>
        <w:rFonts w:ascii="標楷體" w:eastAsia="標楷體" w:hint="eastAsia"/>
        <w:b w:val="0"/>
        <w:i w:val="0"/>
        <w:sz w:val="32"/>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0">
    <w:nsid w:val="34F73581"/>
    <w:multiLevelType w:val="hybridMultilevel"/>
    <w:tmpl w:val="7EB2D9D6"/>
    <w:lvl w:ilvl="0" w:tplc="04090013">
      <w:start w:val="1"/>
      <w:numFmt w:val="upperRoman"/>
      <w:lvlText w:val="%1."/>
      <w:lvlJc w:val="left"/>
      <w:pPr>
        <w:ind w:left="480" w:hanging="480"/>
      </w:pPr>
    </w:lvl>
    <w:lvl w:ilvl="1" w:tplc="DFF6787A">
      <w:start w:val="1"/>
      <w:numFmt w:val="upperRoman"/>
      <w:lvlText w:val="(%2)"/>
      <w:lvlJc w:val="left"/>
      <w:pPr>
        <w:ind w:left="960" w:hanging="480"/>
      </w:pPr>
      <w:rPr>
        <w:rFonts w:ascii="Times New Roman" w:eastAsia="標楷體" w:hAnsi="Times New Roman" w:cs="Times New Roman"/>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593DFE"/>
    <w:multiLevelType w:val="hybridMultilevel"/>
    <w:tmpl w:val="7F1A6DC2"/>
    <w:lvl w:ilvl="0" w:tplc="0A88566A">
      <w:start w:val="1"/>
      <w:numFmt w:val="decimal"/>
      <w:lvlText w:val="%1."/>
      <w:lvlJc w:val="left"/>
      <w:pPr>
        <w:ind w:left="1538" w:hanging="360"/>
      </w:pPr>
      <w:rPr>
        <w:rFonts w:hint="default"/>
        <w:sz w:val="28"/>
        <w:szCs w:val="28"/>
      </w:rPr>
    </w:lvl>
    <w:lvl w:ilvl="1" w:tplc="04090019" w:tentative="1">
      <w:start w:val="1"/>
      <w:numFmt w:val="ideographTraditional"/>
      <w:lvlText w:val="%2、"/>
      <w:lvlJc w:val="left"/>
      <w:pPr>
        <w:ind w:left="1494" w:hanging="480"/>
      </w:pPr>
    </w:lvl>
    <w:lvl w:ilvl="2" w:tplc="0409001B" w:tentative="1">
      <w:start w:val="1"/>
      <w:numFmt w:val="lowerRoman"/>
      <w:lvlText w:val="%3."/>
      <w:lvlJc w:val="right"/>
      <w:pPr>
        <w:ind w:left="1974" w:hanging="480"/>
      </w:pPr>
    </w:lvl>
    <w:lvl w:ilvl="3" w:tplc="0409000F" w:tentative="1">
      <w:start w:val="1"/>
      <w:numFmt w:val="decimal"/>
      <w:lvlText w:val="%4."/>
      <w:lvlJc w:val="left"/>
      <w:pPr>
        <w:ind w:left="2454" w:hanging="480"/>
      </w:pPr>
    </w:lvl>
    <w:lvl w:ilvl="4" w:tplc="04090019" w:tentative="1">
      <w:start w:val="1"/>
      <w:numFmt w:val="ideographTraditional"/>
      <w:lvlText w:val="%5、"/>
      <w:lvlJc w:val="left"/>
      <w:pPr>
        <w:ind w:left="2934" w:hanging="480"/>
      </w:pPr>
    </w:lvl>
    <w:lvl w:ilvl="5" w:tplc="0409001B" w:tentative="1">
      <w:start w:val="1"/>
      <w:numFmt w:val="lowerRoman"/>
      <w:lvlText w:val="%6."/>
      <w:lvlJc w:val="right"/>
      <w:pPr>
        <w:ind w:left="3414" w:hanging="480"/>
      </w:pPr>
    </w:lvl>
    <w:lvl w:ilvl="6" w:tplc="0409000F" w:tentative="1">
      <w:start w:val="1"/>
      <w:numFmt w:val="decimal"/>
      <w:lvlText w:val="%7."/>
      <w:lvlJc w:val="left"/>
      <w:pPr>
        <w:ind w:left="3894" w:hanging="480"/>
      </w:pPr>
    </w:lvl>
    <w:lvl w:ilvl="7" w:tplc="04090019" w:tentative="1">
      <w:start w:val="1"/>
      <w:numFmt w:val="ideographTraditional"/>
      <w:lvlText w:val="%8、"/>
      <w:lvlJc w:val="left"/>
      <w:pPr>
        <w:ind w:left="4374" w:hanging="480"/>
      </w:pPr>
    </w:lvl>
    <w:lvl w:ilvl="8" w:tplc="0409001B" w:tentative="1">
      <w:start w:val="1"/>
      <w:numFmt w:val="lowerRoman"/>
      <w:lvlText w:val="%9."/>
      <w:lvlJc w:val="right"/>
      <w:pPr>
        <w:ind w:left="4854" w:hanging="480"/>
      </w:pPr>
    </w:lvl>
  </w:abstractNum>
  <w:abstractNum w:abstractNumId="12">
    <w:nsid w:val="3B026DBC"/>
    <w:multiLevelType w:val="hybridMultilevel"/>
    <w:tmpl w:val="AE10108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9E34B7"/>
    <w:multiLevelType w:val="hybridMultilevel"/>
    <w:tmpl w:val="C388E078"/>
    <w:lvl w:ilvl="0" w:tplc="6CA80B52">
      <w:start w:val="1"/>
      <w:numFmt w:val="decimal"/>
      <w:lvlText w:val="(%1)"/>
      <w:lvlJc w:val="left"/>
      <w:pPr>
        <w:ind w:left="1004" w:hanging="36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14">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5">
    <w:nsid w:val="56D21013"/>
    <w:multiLevelType w:val="hybridMultilevel"/>
    <w:tmpl w:val="BA2E146C"/>
    <w:lvl w:ilvl="0" w:tplc="0409000F">
      <w:start w:val="1"/>
      <w:numFmt w:val="decimal"/>
      <w:lvlText w:val="%1."/>
      <w:lvlJc w:val="left"/>
      <w:pPr>
        <w:ind w:left="1200" w:hanging="360"/>
      </w:pPr>
      <w:rPr>
        <w:rFonts w:hint="default"/>
      </w:rPr>
    </w:lvl>
    <w:lvl w:ilvl="1" w:tplc="04090019" w:tentative="1">
      <w:start w:val="1"/>
      <w:numFmt w:val="ideographTraditional"/>
      <w:lvlText w:val="%2、"/>
      <w:lvlJc w:val="left"/>
      <w:pPr>
        <w:ind w:left="796" w:hanging="480"/>
      </w:pPr>
    </w:lvl>
    <w:lvl w:ilvl="2" w:tplc="0409001B" w:tentative="1">
      <w:start w:val="1"/>
      <w:numFmt w:val="lowerRoman"/>
      <w:lvlText w:val="%3."/>
      <w:lvlJc w:val="right"/>
      <w:pPr>
        <w:ind w:left="1276" w:hanging="480"/>
      </w:pPr>
    </w:lvl>
    <w:lvl w:ilvl="3" w:tplc="0409000F" w:tentative="1">
      <w:start w:val="1"/>
      <w:numFmt w:val="decimal"/>
      <w:lvlText w:val="%4."/>
      <w:lvlJc w:val="left"/>
      <w:pPr>
        <w:ind w:left="1756" w:hanging="480"/>
      </w:pPr>
    </w:lvl>
    <w:lvl w:ilvl="4" w:tplc="04090019" w:tentative="1">
      <w:start w:val="1"/>
      <w:numFmt w:val="ideographTraditional"/>
      <w:lvlText w:val="%5、"/>
      <w:lvlJc w:val="left"/>
      <w:pPr>
        <w:ind w:left="2236" w:hanging="480"/>
      </w:pPr>
    </w:lvl>
    <w:lvl w:ilvl="5" w:tplc="0409001B" w:tentative="1">
      <w:start w:val="1"/>
      <w:numFmt w:val="lowerRoman"/>
      <w:lvlText w:val="%6."/>
      <w:lvlJc w:val="right"/>
      <w:pPr>
        <w:ind w:left="2716" w:hanging="480"/>
      </w:pPr>
    </w:lvl>
    <w:lvl w:ilvl="6" w:tplc="0409000F" w:tentative="1">
      <w:start w:val="1"/>
      <w:numFmt w:val="decimal"/>
      <w:lvlText w:val="%7."/>
      <w:lvlJc w:val="left"/>
      <w:pPr>
        <w:ind w:left="3196" w:hanging="480"/>
      </w:pPr>
    </w:lvl>
    <w:lvl w:ilvl="7" w:tplc="04090019" w:tentative="1">
      <w:start w:val="1"/>
      <w:numFmt w:val="ideographTraditional"/>
      <w:lvlText w:val="%8、"/>
      <w:lvlJc w:val="left"/>
      <w:pPr>
        <w:ind w:left="3676" w:hanging="480"/>
      </w:pPr>
    </w:lvl>
    <w:lvl w:ilvl="8" w:tplc="0409001B" w:tentative="1">
      <w:start w:val="1"/>
      <w:numFmt w:val="lowerRoman"/>
      <w:lvlText w:val="%9."/>
      <w:lvlJc w:val="right"/>
      <w:pPr>
        <w:ind w:left="4156" w:hanging="480"/>
      </w:pPr>
    </w:lvl>
  </w:abstractNum>
  <w:abstractNum w:abstractNumId="16">
    <w:nsid w:val="5847606D"/>
    <w:multiLevelType w:val="multilevel"/>
    <w:tmpl w:val="4824D95E"/>
    <w:lvl w:ilvl="0">
      <w:start w:val="1"/>
      <w:numFmt w:val="taiwaneseCountingThousand"/>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7">
    <w:nsid w:val="5D997AF2"/>
    <w:multiLevelType w:val="hybridMultilevel"/>
    <w:tmpl w:val="ECC84020"/>
    <w:lvl w:ilvl="0" w:tplc="A90E161E">
      <w:start w:val="1"/>
      <w:numFmt w:val="decimal"/>
      <w:lvlText w:val="%1."/>
      <w:lvlJc w:val="left"/>
      <w:pPr>
        <w:ind w:left="1538" w:hanging="360"/>
      </w:pPr>
      <w:rPr>
        <w:rFonts w:hint="default"/>
        <w:sz w:val="28"/>
        <w:szCs w:val="28"/>
      </w:rPr>
    </w:lvl>
    <w:lvl w:ilvl="1" w:tplc="04090019" w:tentative="1">
      <w:start w:val="1"/>
      <w:numFmt w:val="ideographTraditional"/>
      <w:lvlText w:val="%2、"/>
      <w:lvlJc w:val="left"/>
      <w:pPr>
        <w:ind w:left="1494" w:hanging="480"/>
      </w:pPr>
    </w:lvl>
    <w:lvl w:ilvl="2" w:tplc="0409001B" w:tentative="1">
      <w:start w:val="1"/>
      <w:numFmt w:val="lowerRoman"/>
      <w:lvlText w:val="%3."/>
      <w:lvlJc w:val="right"/>
      <w:pPr>
        <w:ind w:left="1974" w:hanging="480"/>
      </w:pPr>
    </w:lvl>
    <w:lvl w:ilvl="3" w:tplc="0409000F" w:tentative="1">
      <w:start w:val="1"/>
      <w:numFmt w:val="decimal"/>
      <w:lvlText w:val="%4."/>
      <w:lvlJc w:val="left"/>
      <w:pPr>
        <w:ind w:left="2454" w:hanging="480"/>
      </w:pPr>
    </w:lvl>
    <w:lvl w:ilvl="4" w:tplc="04090019" w:tentative="1">
      <w:start w:val="1"/>
      <w:numFmt w:val="ideographTraditional"/>
      <w:lvlText w:val="%5、"/>
      <w:lvlJc w:val="left"/>
      <w:pPr>
        <w:ind w:left="2934" w:hanging="480"/>
      </w:pPr>
    </w:lvl>
    <w:lvl w:ilvl="5" w:tplc="0409001B" w:tentative="1">
      <w:start w:val="1"/>
      <w:numFmt w:val="lowerRoman"/>
      <w:lvlText w:val="%6."/>
      <w:lvlJc w:val="right"/>
      <w:pPr>
        <w:ind w:left="3414" w:hanging="480"/>
      </w:pPr>
    </w:lvl>
    <w:lvl w:ilvl="6" w:tplc="0409000F" w:tentative="1">
      <w:start w:val="1"/>
      <w:numFmt w:val="decimal"/>
      <w:lvlText w:val="%7."/>
      <w:lvlJc w:val="left"/>
      <w:pPr>
        <w:ind w:left="3894" w:hanging="480"/>
      </w:pPr>
    </w:lvl>
    <w:lvl w:ilvl="7" w:tplc="04090019" w:tentative="1">
      <w:start w:val="1"/>
      <w:numFmt w:val="ideographTraditional"/>
      <w:lvlText w:val="%8、"/>
      <w:lvlJc w:val="left"/>
      <w:pPr>
        <w:ind w:left="4374" w:hanging="480"/>
      </w:pPr>
    </w:lvl>
    <w:lvl w:ilvl="8" w:tplc="0409001B" w:tentative="1">
      <w:start w:val="1"/>
      <w:numFmt w:val="lowerRoman"/>
      <w:lvlText w:val="%9."/>
      <w:lvlJc w:val="right"/>
      <w:pPr>
        <w:ind w:left="4854" w:hanging="480"/>
      </w:pPr>
    </w:lvl>
  </w:abstractNum>
  <w:abstractNum w:abstractNumId="18">
    <w:nsid w:val="5F1316C9"/>
    <w:multiLevelType w:val="hybridMultilevel"/>
    <w:tmpl w:val="7206E2E0"/>
    <w:lvl w:ilvl="0" w:tplc="DFF6787A">
      <w:start w:val="1"/>
      <w:numFmt w:val="upperRoman"/>
      <w:lvlText w:val="(%1)"/>
      <w:lvlJc w:val="left"/>
      <w:pPr>
        <w:ind w:left="840" w:hanging="360"/>
      </w:pPr>
      <w:rPr>
        <w:rFonts w:ascii="Times New Roman" w:eastAsia="標楷體" w:hAnsi="Times New Roman" w:cs="Times New Roman" w:hint="default"/>
        <w:sz w:val="28"/>
        <w:szCs w:val="28"/>
      </w:rPr>
    </w:lvl>
    <w:lvl w:ilvl="1" w:tplc="04090019" w:tentative="1">
      <w:start w:val="1"/>
      <w:numFmt w:val="ideographTraditional"/>
      <w:lvlText w:val="%2、"/>
      <w:lvlJc w:val="left"/>
      <w:pPr>
        <w:ind w:left="796" w:hanging="480"/>
      </w:pPr>
    </w:lvl>
    <w:lvl w:ilvl="2" w:tplc="0409001B" w:tentative="1">
      <w:start w:val="1"/>
      <w:numFmt w:val="lowerRoman"/>
      <w:lvlText w:val="%3."/>
      <w:lvlJc w:val="right"/>
      <w:pPr>
        <w:ind w:left="1276" w:hanging="480"/>
      </w:pPr>
    </w:lvl>
    <w:lvl w:ilvl="3" w:tplc="0409000F" w:tentative="1">
      <w:start w:val="1"/>
      <w:numFmt w:val="decimal"/>
      <w:lvlText w:val="%4."/>
      <w:lvlJc w:val="left"/>
      <w:pPr>
        <w:ind w:left="1756" w:hanging="480"/>
      </w:pPr>
    </w:lvl>
    <w:lvl w:ilvl="4" w:tplc="04090019" w:tentative="1">
      <w:start w:val="1"/>
      <w:numFmt w:val="ideographTraditional"/>
      <w:lvlText w:val="%5、"/>
      <w:lvlJc w:val="left"/>
      <w:pPr>
        <w:ind w:left="2236" w:hanging="480"/>
      </w:pPr>
    </w:lvl>
    <w:lvl w:ilvl="5" w:tplc="0409001B" w:tentative="1">
      <w:start w:val="1"/>
      <w:numFmt w:val="lowerRoman"/>
      <w:lvlText w:val="%6."/>
      <w:lvlJc w:val="right"/>
      <w:pPr>
        <w:ind w:left="2716" w:hanging="480"/>
      </w:pPr>
    </w:lvl>
    <w:lvl w:ilvl="6" w:tplc="0409000F" w:tentative="1">
      <w:start w:val="1"/>
      <w:numFmt w:val="decimal"/>
      <w:lvlText w:val="%7."/>
      <w:lvlJc w:val="left"/>
      <w:pPr>
        <w:ind w:left="3196" w:hanging="480"/>
      </w:pPr>
    </w:lvl>
    <w:lvl w:ilvl="7" w:tplc="04090019" w:tentative="1">
      <w:start w:val="1"/>
      <w:numFmt w:val="ideographTraditional"/>
      <w:lvlText w:val="%8、"/>
      <w:lvlJc w:val="left"/>
      <w:pPr>
        <w:ind w:left="3676" w:hanging="480"/>
      </w:pPr>
    </w:lvl>
    <w:lvl w:ilvl="8" w:tplc="0409001B" w:tentative="1">
      <w:start w:val="1"/>
      <w:numFmt w:val="lowerRoman"/>
      <w:lvlText w:val="%9."/>
      <w:lvlJc w:val="right"/>
      <w:pPr>
        <w:ind w:left="4156" w:hanging="480"/>
      </w:pPr>
    </w:lvl>
  </w:abstractNum>
  <w:abstractNum w:abstractNumId="19">
    <w:nsid w:val="62E52E1E"/>
    <w:multiLevelType w:val="multilevel"/>
    <w:tmpl w:val="89F0348C"/>
    <w:lvl w:ilvl="0">
      <w:start w:val="1"/>
      <w:numFmt w:val="upperRoman"/>
      <w:lvlText w:val="%1."/>
      <w:lvlJc w:val="left"/>
      <w:pPr>
        <w:ind w:left="72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637714BA"/>
    <w:multiLevelType w:val="hybridMultilevel"/>
    <w:tmpl w:val="6992A39A"/>
    <w:lvl w:ilvl="0" w:tplc="DFF6787A">
      <w:start w:val="1"/>
      <w:numFmt w:val="upperRoman"/>
      <w:lvlText w:val="(%1)"/>
      <w:lvlJc w:val="left"/>
      <w:pPr>
        <w:ind w:left="840" w:hanging="360"/>
      </w:pPr>
      <w:rPr>
        <w:rFonts w:ascii="Times New Roman" w:eastAsia="標楷體" w:hAnsi="Times New Roman" w:cs="Times New Roman" w:hint="default"/>
        <w:sz w:val="28"/>
        <w:szCs w:val="28"/>
      </w:rPr>
    </w:lvl>
    <w:lvl w:ilvl="1" w:tplc="04090019" w:tentative="1">
      <w:start w:val="1"/>
      <w:numFmt w:val="ideographTraditional"/>
      <w:lvlText w:val="%2、"/>
      <w:lvlJc w:val="left"/>
      <w:pPr>
        <w:ind w:left="796" w:hanging="480"/>
      </w:pPr>
    </w:lvl>
    <w:lvl w:ilvl="2" w:tplc="0409001B" w:tentative="1">
      <w:start w:val="1"/>
      <w:numFmt w:val="lowerRoman"/>
      <w:lvlText w:val="%3."/>
      <w:lvlJc w:val="right"/>
      <w:pPr>
        <w:ind w:left="1276" w:hanging="480"/>
      </w:pPr>
    </w:lvl>
    <w:lvl w:ilvl="3" w:tplc="0409000F" w:tentative="1">
      <w:start w:val="1"/>
      <w:numFmt w:val="decimal"/>
      <w:lvlText w:val="%4."/>
      <w:lvlJc w:val="left"/>
      <w:pPr>
        <w:ind w:left="1756" w:hanging="480"/>
      </w:pPr>
    </w:lvl>
    <w:lvl w:ilvl="4" w:tplc="04090019" w:tentative="1">
      <w:start w:val="1"/>
      <w:numFmt w:val="ideographTraditional"/>
      <w:lvlText w:val="%5、"/>
      <w:lvlJc w:val="left"/>
      <w:pPr>
        <w:ind w:left="2236" w:hanging="480"/>
      </w:pPr>
    </w:lvl>
    <w:lvl w:ilvl="5" w:tplc="0409001B" w:tentative="1">
      <w:start w:val="1"/>
      <w:numFmt w:val="lowerRoman"/>
      <w:lvlText w:val="%6."/>
      <w:lvlJc w:val="right"/>
      <w:pPr>
        <w:ind w:left="2716" w:hanging="480"/>
      </w:pPr>
    </w:lvl>
    <w:lvl w:ilvl="6" w:tplc="0409000F" w:tentative="1">
      <w:start w:val="1"/>
      <w:numFmt w:val="decimal"/>
      <w:lvlText w:val="%7."/>
      <w:lvlJc w:val="left"/>
      <w:pPr>
        <w:ind w:left="3196" w:hanging="480"/>
      </w:pPr>
    </w:lvl>
    <w:lvl w:ilvl="7" w:tplc="04090019" w:tentative="1">
      <w:start w:val="1"/>
      <w:numFmt w:val="ideographTraditional"/>
      <w:lvlText w:val="%8、"/>
      <w:lvlJc w:val="left"/>
      <w:pPr>
        <w:ind w:left="3676" w:hanging="480"/>
      </w:pPr>
    </w:lvl>
    <w:lvl w:ilvl="8" w:tplc="0409001B" w:tentative="1">
      <w:start w:val="1"/>
      <w:numFmt w:val="lowerRoman"/>
      <w:lvlText w:val="%9."/>
      <w:lvlJc w:val="right"/>
      <w:pPr>
        <w:ind w:left="4156" w:hanging="480"/>
      </w:pPr>
    </w:lvl>
  </w:abstractNum>
  <w:abstractNum w:abstractNumId="21">
    <w:nsid w:val="639937F9"/>
    <w:multiLevelType w:val="hybridMultilevel"/>
    <w:tmpl w:val="1256E42A"/>
    <w:lvl w:ilvl="0" w:tplc="DFF6787A">
      <w:start w:val="1"/>
      <w:numFmt w:val="upperRoman"/>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9216576"/>
    <w:multiLevelType w:val="hybridMultilevel"/>
    <w:tmpl w:val="DEE231BA"/>
    <w:lvl w:ilvl="0" w:tplc="0409000F">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nsid w:val="69715ADB"/>
    <w:multiLevelType w:val="hybridMultilevel"/>
    <w:tmpl w:val="A63E41D4"/>
    <w:lvl w:ilvl="0" w:tplc="DFF6787A">
      <w:start w:val="1"/>
      <w:numFmt w:val="upperRoman"/>
      <w:lvlText w:val="(%1)"/>
      <w:lvlJc w:val="left"/>
      <w:pPr>
        <w:ind w:left="840" w:hanging="360"/>
      </w:pPr>
      <w:rPr>
        <w:rFonts w:ascii="Times New Roman" w:eastAsia="標楷體" w:hAnsi="Times New Roman" w:cs="Times New Roman" w:hint="default"/>
        <w:sz w:val="28"/>
        <w:szCs w:val="28"/>
      </w:rPr>
    </w:lvl>
    <w:lvl w:ilvl="1" w:tplc="04090019" w:tentative="1">
      <w:start w:val="1"/>
      <w:numFmt w:val="ideographTraditional"/>
      <w:lvlText w:val="%2、"/>
      <w:lvlJc w:val="left"/>
      <w:pPr>
        <w:ind w:left="796" w:hanging="480"/>
      </w:pPr>
    </w:lvl>
    <w:lvl w:ilvl="2" w:tplc="0409001B" w:tentative="1">
      <w:start w:val="1"/>
      <w:numFmt w:val="lowerRoman"/>
      <w:lvlText w:val="%3."/>
      <w:lvlJc w:val="right"/>
      <w:pPr>
        <w:ind w:left="1276" w:hanging="480"/>
      </w:pPr>
    </w:lvl>
    <w:lvl w:ilvl="3" w:tplc="0409000F" w:tentative="1">
      <w:start w:val="1"/>
      <w:numFmt w:val="decimal"/>
      <w:lvlText w:val="%4."/>
      <w:lvlJc w:val="left"/>
      <w:pPr>
        <w:ind w:left="1756" w:hanging="480"/>
      </w:pPr>
    </w:lvl>
    <w:lvl w:ilvl="4" w:tplc="04090019" w:tentative="1">
      <w:start w:val="1"/>
      <w:numFmt w:val="ideographTraditional"/>
      <w:lvlText w:val="%5、"/>
      <w:lvlJc w:val="left"/>
      <w:pPr>
        <w:ind w:left="2236" w:hanging="480"/>
      </w:pPr>
    </w:lvl>
    <w:lvl w:ilvl="5" w:tplc="0409001B" w:tentative="1">
      <w:start w:val="1"/>
      <w:numFmt w:val="lowerRoman"/>
      <w:lvlText w:val="%6."/>
      <w:lvlJc w:val="right"/>
      <w:pPr>
        <w:ind w:left="2716" w:hanging="480"/>
      </w:pPr>
    </w:lvl>
    <w:lvl w:ilvl="6" w:tplc="0409000F" w:tentative="1">
      <w:start w:val="1"/>
      <w:numFmt w:val="decimal"/>
      <w:lvlText w:val="%7."/>
      <w:lvlJc w:val="left"/>
      <w:pPr>
        <w:ind w:left="3196" w:hanging="480"/>
      </w:pPr>
    </w:lvl>
    <w:lvl w:ilvl="7" w:tplc="04090019" w:tentative="1">
      <w:start w:val="1"/>
      <w:numFmt w:val="ideographTraditional"/>
      <w:lvlText w:val="%8、"/>
      <w:lvlJc w:val="left"/>
      <w:pPr>
        <w:ind w:left="3676" w:hanging="480"/>
      </w:pPr>
    </w:lvl>
    <w:lvl w:ilvl="8" w:tplc="0409001B" w:tentative="1">
      <w:start w:val="1"/>
      <w:numFmt w:val="lowerRoman"/>
      <w:lvlText w:val="%9."/>
      <w:lvlJc w:val="right"/>
      <w:pPr>
        <w:ind w:left="4156" w:hanging="480"/>
      </w:pPr>
    </w:lvl>
  </w:abstractNum>
  <w:abstractNum w:abstractNumId="24">
    <w:nsid w:val="69A70B15"/>
    <w:multiLevelType w:val="hybridMultilevel"/>
    <w:tmpl w:val="1F34884C"/>
    <w:lvl w:ilvl="0" w:tplc="52A29282">
      <w:start w:val="1"/>
      <w:numFmt w:val="upperRoman"/>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AD41F6E"/>
    <w:multiLevelType w:val="hybridMultilevel"/>
    <w:tmpl w:val="7ADCD278"/>
    <w:lvl w:ilvl="0" w:tplc="DFF6787A">
      <w:start w:val="1"/>
      <w:numFmt w:val="upperRoman"/>
      <w:lvlText w:val="(%1)"/>
      <w:lvlJc w:val="left"/>
      <w:pPr>
        <w:ind w:left="840" w:hanging="360"/>
      </w:pPr>
      <w:rPr>
        <w:rFonts w:ascii="Times New Roman" w:eastAsia="標楷體" w:hAnsi="Times New Roman" w:cs="Times New Roman" w:hint="default"/>
        <w:sz w:val="28"/>
        <w:szCs w:val="28"/>
      </w:rPr>
    </w:lvl>
    <w:lvl w:ilvl="1" w:tplc="04090019" w:tentative="1">
      <w:start w:val="1"/>
      <w:numFmt w:val="ideographTraditional"/>
      <w:lvlText w:val="%2、"/>
      <w:lvlJc w:val="left"/>
      <w:pPr>
        <w:ind w:left="796" w:hanging="480"/>
      </w:pPr>
    </w:lvl>
    <w:lvl w:ilvl="2" w:tplc="0409001B" w:tentative="1">
      <w:start w:val="1"/>
      <w:numFmt w:val="lowerRoman"/>
      <w:lvlText w:val="%3."/>
      <w:lvlJc w:val="right"/>
      <w:pPr>
        <w:ind w:left="1276" w:hanging="480"/>
      </w:pPr>
    </w:lvl>
    <w:lvl w:ilvl="3" w:tplc="0409000F" w:tentative="1">
      <w:start w:val="1"/>
      <w:numFmt w:val="decimal"/>
      <w:lvlText w:val="%4."/>
      <w:lvlJc w:val="left"/>
      <w:pPr>
        <w:ind w:left="1756" w:hanging="480"/>
      </w:pPr>
    </w:lvl>
    <w:lvl w:ilvl="4" w:tplc="04090019" w:tentative="1">
      <w:start w:val="1"/>
      <w:numFmt w:val="ideographTraditional"/>
      <w:lvlText w:val="%5、"/>
      <w:lvlJc w:val="left"/>
      <w:pPr>
        <w:ind w:left="2236" w:hanging="480"/>
      </w:pPr>
    </w:lvl>
    <w:lvl w:ilvl="5" w:tplc="0409001B" w:tentative="1">
      <w:start w:val="1"/>
      <w:numFmt w:val="lowerRoman"/>
      <w:lvlText w:val="%6."/>
      <w:lvlJc w:val="right"/>
      <w:pPr>
        <w:ind w:left="2716" w:hanging="480"/>
      </w:pPr>
    </w:lvl>
    <w:lvl w:ilvl="6" w:tplc="0409000F" w:tentative="1">
      <w:start w:val="1"/>
      <w:numFmt w:val="decimal"/>
      <w:lvlText w:val="%7."/>
      <w:lvlJc w:val="left"/>
      <w:pPr>
        <w:ind w:left="3196" w:hanging="480"/>
      </w:pPr>
    </w:lvl>
    <w:lvl w:ilvl="7" w:tplc="04090019" w:tentative="1">
      <w:start w:val="1"/>
      <w:numFmt w:val="ideographTraditional"/>
      <w:lvlText w:val="%8、"/>
      <w:lvlJc w:val="left"/>
      <w:pPr>
        <w:ind w:left="3676" w:hanging="480"/>
      </w:pPr>
    </w:lvl>
    <w:lvl w:ilvl="8" w:tplc="0409001B" w:tentative="1">
      <w:start w:val="1"/>
      <w:numFmt w:val="lowerRoman"/>
      <w:lvlText w:val="%9."/>
      <w:lvlJc w:val="right"/>
      <w:pPr>
        <w:ind w:left="4156" w:hanging="480"/>
      </w:pPr>
    </w:lvl>
  </w:abstractNum>
  <w:abstractNum w:abstractNumId="26">
    <w:nsid w:val="6DB633C1"/>
    <w:multiLevelType w:val="hybridMultilevel"/>
    <w:tmpl w:val="4D1C7F68"/>
    <w:lvl w:ilvl="0" w:tplc="DFF6787A">
      <w:start w:val="1"/>
      <w:numFmt w:val="upperRoman"/>
      <w:lvlText w:val="(%1)"/>
      <w:lvlJc w:val="left"/>
      <w:pPr>
        <w:ind w:left="1080" w:hanging="480"/>
      </w:pPr>
      <w:rPr>
        <w:rFonts w:ascii="Times New Roman" w:eastAsia="標楷體" w:hAnsi="Times New Roman" w:cs="Times New Roman"/>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7">
    <w:nsid w:val="723F2BE4"/>
    <w:multiLevelType w:val="hybridMultilevel"/>
    <w:tmpl w:val="117E5DD2"/>
    <w:lvl w:ilvl="0" w:tplc="6478AA6A">
      <w:start w:val="1"/>
      <w:numFmt w:val="decimal"/>
      <w:lvlText w:val="%1."/>
      <w:lvlJc w:val="left"/>
      <w:pPr>
        <w:ind w:left="1004" w:hanging="360"/>
      </w:pPr>
      <w:rPr>
        <w:rFonts w:hint="default"/>
      </w:rPr>
    </w:lvl>
    <w:lvl w:ilvl="1" w:tplc="04090019" w:tentative="1">
      <w:start w:val="1"/>
      <w:numFmt w:val="ideographTraditional"/>
      <w:lvlText w:val="%2、"/>
      <w:lvlJc w:val="left"/>
      <w:pPr>
        <w:ind w:left="1604" w:hanging="480"/>
      </w:pPr>
    </w:lvl>
    <w:lvl w:ilvl="2" w:tplc="0409001B" w:tentative="1">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28">
    <w:nsid w:val="7A2112BB"/>
    <w:multiLevelType w:val="hybridMultilevel"/>
    <w:tmpl w:val="9B28D6F0"/>
    <w:lvl w:ilvl="0" w:tplc="F80EBA48">
      <w:start w:val="1"/>
      <w:numFmt w:val="decimal"/>
      <w:lvlText w:val="%1."/>
      <w:lvlJc w:val="left"/>
      <w:pPr>
        <w:ind w:left="1538" w:hanging="360"/>
      </w:pPr>
      <w:rPr>
        <w:rFonts w:hint="default"/>
        <w:sz w:val="28"/>
        <w:szCs w:val="28"/>
      </w:rPr>
    </w:lvl>
    <w:lvl w:ilvl="1" w:tplc="04090019" w:tentative="1">
      <w:start w:val="1"/>
      <w:numFmt w:val="ideographTraditional"/>
      <w:lvlText w:val="%2、"/>
      <w:lvlJc w:val="left"/>
      <w:pPr>
        <w:ind w:left="1494" w:hanging="480"/>
      </w:pPr>
    </w:lvl>
    <w:lvl w:ilvl="2" w:tplc="0409001B" w:tentative="1">
      <w:start w:val="1"/>
      <w:numFmt w:val="lowerRoman"/>
      <w:lvlText w:val="%3."/>
      <w:lvlJc w:val="right"/>
      <w:pPr>
        <w:ind w:left="1974" w:hanging="480"/>
      </w:pPr>
    </w:lvl>
    <w:lvl w:ilvl="3" w:tplc="0409000F" w:tentative="1">
      <w:start w:val="1"/>
      <w:numFmt w:val="decimal"/>
      <w:lvlText w:val="%4."/>
      <w:lvlJc w:val="left"/>
      <w:pPr>
        <w:ind w:left="2454" w:hanging="480"/>
      </w:pPr>
    </w:lvl>
    <w:lvl w:ilvl="4" w:tplc="04090019" w:tentative="1">
      <w:start w:val="1"/>
      <w:numFmt w:val="ideographTraditional"/>
      <w:lvlText w:val="%5、"/>
      <w:lvlJc w:val="left"/>
      <w:pPr>
        <w:ind w:left="2934" w:hanging="480"/>
      </w:pPr>
    </w:lvl>
    <w:lvl w:ilvl="5" w:tplc="0409001B" w:tentative="1">
      <w:start w:val="1"/>
      <w:numFmt w:val="lowerRoman"/>
      <w:lvlText w:val="%6."/>
      <w:lvlJc w:val="right"/>
      <w:pPr>
        <w:ind w:left="3414" w:hanging="480"/>
      </w:pPr>
    </w:lvl>
    <w:lvl w:ilvl="6" w:tplc="0409000F" w:tentative="1">
      <w:start w:val="1"/>
      <w:numFmt w:val="decimal"/>
      <w:lvlText w:val="%7."/>
      <w:lvlJc w:val="left"/>
      <w:pPr>
        <w:ind w:left="3894" w:hanging="480"/>
      </w:pPr>
    </w:lvl>
    <w:lvl w:ilvl="7" w:tplc="04090019" w:tentative="1">
      <w:start w:val="1"/>
      <w:numFmt w:val="ideographTraditional"/>
      <w:lvlText w:val="%8、"/>
      <w:lvlJc w:val="left"/>
      <w:pPr>
        <w:ind w:left="4374" w:hanging="480"/>
      </w:pPr>
    </w:lvl>
    <w:lvl w:ilvl="8" w:tplc="0409001B" w:tentative="1">
      <w:start w:val="1"/>
      <w:numFmt w:val="lowerRoman"/>
      <w:lvlText w:val="%9."/>
      <w:lvlJc w:val="right"/>
      <w:pPr>
        <w:ind w:left="4854" w:hanging="480"/>
      </w:pPr>
    </w:lvl>
  </w:abstractNum>
  <w:abstractNum w:abstractNumId="29">
    <w:nsid w:val="7DD82DF2"/>
    <w:multiLevelType w:val="hybridMultilevel"/>
    <w:tmpl w:val="5EB0E98A"/>
    <w:lvl w:ilvl="0" w:tplc="DFF6787A">
      <w:start w:val="1"/>
      <w:numFmt w:val="upperRoman"/>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16"/>
  </w:num>
  <w:num w:numId="3">
    <w:abstractNumId w:val="16"/>
  </w:num>
  <w:num w:numId="4">
    <w:abstractNumId w:val="16"/>
  </w:num>
  <w:num w:numId="5">
    <w:abstractNumId w:val="16"/>
  </w:num>
  <w:num w:numId="6">
    <w:abstractNumId w:val="9"/>
  </w:num>
  <w:num w:numId="7">
    <w:abstractNumId w:val="9"/>
  </w:num>
  <w:num w:numId="8">
    <w:abstractNumId w:val="6"/>
  </w:num>
  <w:num w:numId="9">
    <w:abstractNumId w:val="3"/>
  </w:num>
  <w:num w:numId="10">
    <w:abstractNumId w:val="19"/>
  </w:num>
  <w:num w:numId="11">
    <w:abstractNumId w:val="8"/>
  </w:num>
  <w:num w:numId="12">
    <w:abstractNumId w:val="4"/>
  </w:num>
  <w:num w:numId="13">
    <w:abstractNumId w:val="7"/>
  </w:num>
  <w:num w:numId="14">
    <w:abstractNumId w:val="13"/>
  </w:num>
  <w:num w:numId="15">
    <w:abstractNumId w:val="27"/>
  </w:num>
  <w:num w:numId="16">
    <w:abstractNumId w:val="22"/>
  </w:num>
  <w:num w:numId="17">
    <w:abstractNumId w:val="15"/>
  </w:num>
  <w:num w:numId="18">
    <w:abstractNumId w:val="11"/>
  </w:num>
  <w:num w:numId="19">
    <w:abstractNumId w:val="17"/>
  </w:num>
  <w:num w:numId="20">
    <w:abstractNumId w:val="28"/>
  </w:num>
  <w:num w:numId="21">
    <w:abstractNumId w:val="1"/>
  </w:num>
  <w:num w:numId="22">
    <w:abstractNumId w:val="10"/>
  </w:num>
  <w:num w:numId="23">
    <w:abstractNumId w:val="26"/>
  </w:num>
  <w:num w:numId="24">
    <w:abstractNumId w:val="18"/>
  </w:num>
  <w:num w:numId="25">
    <w:abstractNumId w:val="20"/>
  </w:num>
  <w:num w:numId="26">
    <w:abstractNumId w:val="5"/>
  </w:num>
  <w:num w:numId="27">
    <w:abstractNumId w:val="23"/>
  </w:num>
  <w:num w:numId="28">
    <w:abstractNumId w:val="25"/>
  </w:num>
  <w:num w:numId="29">
    <w:abstractNumId w:val="24"/>
  </w:num>
  <w:num w:numId="30">
    <w:abstractNumId w:val="29"/>
  </w:num>
  <w:num w:numId="31">
    <w:abstractNumId w:val="2"/>
  </w:num>
  <w:num w:numId="32">
    <w:abstractNumId w:val="21"/>
  </w:num>
  <w:num w:numId="33">
    <w:abstractNumId w:val="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27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wDocFlag" w:val="93newdoc"/>
    <w:docVar w:name="SaveDraftToDoc" w:val="0"/>
    <w:docVar w:name="SaveStatus" w:val="1"/>
  </w:docVars>
  <w:rsids>
    <w:rsidRoot w:val="003270D1"/>
    <w:rsid w:val="000038A2"/>
    <w:rsid w:val="00014262"/>
    <w:rsid w:val="00014ED6"/>
    <w:rsid w:val="000239E2"/>
    <w:rsid w:val="00030BC1"/>
    <w:rsid w:val="000560CF"/>
    <w:rsid w:val="00061300"/>
    <w:rsid w:val="00075407"/>
    <w:rsid w:val="00076A79"/>
    <w:rsid w:val="00083B1D"/>
    <w:rsid w:val="00090C6B"/>
    <w:rsid w:val="00092B39"/>
    <w:rsid w:val="000A3738"/>
    <w:rsid w:val="000B2658"/>
    <w:rsid w:val="000C2F18"/>
    <w:rsid w:val="000D332E"/>
    <w:rsid w:val="000D6740"/>
    <w:rsid w:val="000D776C"/>
    <w:rsid w:val="00102D0C"/>
    <w:rsid w:val="00107DA7"/>
    <w:rsid w:val="001269D9"/>
    <w:rsid w:val="00155A65"/>
    <w:rsid w:val="00157AF9"/>
    <w:rsid w:val="00163FF7"/>
    <w:rsid w:val="0016404E"/>
    <w:rsid w:val="0017787E"/>
    <w:rsid w:val="00182B82"/>
    <w:rsid w:val="00185A41"/>
    <w:rsid w:val="001908AA"/>
    <w:rsid w:val="00192FC2"/>
    <w:rsid w:val="001A62E0"/>
    <w:rsid w:val="001A6B77"/>
    <w:rsid w:val="001B7697"/>
    <w:rsid w:val="001C3371"/>
    <w:rsid w:val="001C5E27"/>
    <w:rsid w:val="001D07EF"/>
    <w:rsid w:val="001E0CA9"/>
    <w:rsid w:val="001E235A"/>
    <w:rsid w:val="001E2751"/>
    <w:rsid w:val="001F2245"/>
    <w:rsid w:val="001F2C17"/>
    <w:rsid w:val="00200401"/>
    <w:rsid w:val="002105C9"/>
    <w:rsid w:val="00210DE8"/>
    <w:rsid w:val="002110B0"/>
    <w:rsid w:val="0021249D"/>
    <w:rsid w:val="00217184"/>
    <w:rsid w:val="00232C9C"/>
    <w:rsid w:val="00233630"/>
    <w:rsid w:val="00237FCA"/>
    <w:rsid w:val="00240B58"/>
    <w:rsid w:val="0024719D"/>
    <w:rsid w:val="00254DAE"/>
    <w:rsid w:val="002561AD"/>
    <w:rsid w:val="002A719E"/>
    <w:rsid w:val="002B2B5F"/>
    <w:rsid w:val="002B4794"/>
    <w:rsid w:val="002B4EB7"/>
    <w:rsid w:val="002B5CE9"/>
    <w:rsid w:val="002D1A80"/>
    <w:rsid w:val="002D7003"/>
    <w:rsid w:val="002E3747"/>
    <w:rsid w:val="002F238D"/>
    <w:rsid w:val="002F357E"/>
    <w:rsid w:val="002F4F24"/>
    <w:rsid w:val="00307508"/>
    <w:rsid w:val="00317B79"/>
    <w:rsid w:val="003218ED"/>
    <w:rsid w:val="00322165"/>
    <w:rsid w:val="0032249A"/>
    <w:rsid w:val="003270D1"/>
    <w:rsid w:val="00335150"/>
    <w:rsid w:val="003366FB"/>
    <w:rsid w:val="0034320F"/>
    <w:rsid w:val="00347BD6"/>
    <w:rsid w:val="003562A9"/>
    <w:rsid w:val="00395290"/>
    <w:rsid w:val="0039588C"/>
    <w:rsid w:val="003B703A"/>
    <w:rsid w:val="003D36B4"/>
    <w:rsid w:val="003D4FCA"/>
    <w:rsid w:val="003D68F3"/>
    <w:rsid w:val="003F5864"/>
    <w:rsid w:val="004111B8"/>
    <w:rsid w:val="00424C63"/>
    <w:rsid w:val="00426A8A"/>
    <w:rsid w:val="00426AB1"/>
    <w:rsid w:val="00442CBD"/>
    <w:rsid w:val="00455C7A"/>
    <w:rsid w:val="00457D8B"/>
    <w:rsid w:val="00462C5F"/>
    <w:rsid w:val="004645E9"/>
    <w:rsid w:val="0047256D"/>
    <w:rsid w:val="00476C6A"/>
    <w:rsid w:val="004809F0"/>
    <w:rsid w:val="004861E5"/>
    <w:rsid w:val="00486F78"/>
    <w:rsid w:val="004908CA"/>
    <w:rsid w:val="004B6D2D"/>
    <w:rsid w:val="004C397C"/>
    <w:rsid w:val="004C613D"/>
    <w:rsid w:val="004E1731"/>
    <w:rsid w:val="004E593C"/>
    <w:rsid w:val="004F1050"/>
    <w:rsid w:val="005038B1"/>
    <w:rsid w:val="005242A8"/>
    <w:rsid w:val="0053286B"/>
    <w:rsid w:val="00535E3E"/>
    <w:rsid w:val="00544E51"/>
    <w:rsid w:val="0055119A"/>
    <w:rsid w:val="00561C2B"/>
    <w:rsid w:val="005824EB"/>
    <w:rsid w:val="00584C65"/>
    <w:rsid w:val="00586AC9"/>
    <w:rsid w:val="00594CA1"/>
    <w:rsid w:val="005A2874"/>
    <w:rsid w:val="005B734A"/>
    <w:rsid w:val="005C0321"/>
    <w:rsid w:val="005C2789"/>
    <w:rsid w:val="005D2B14"/>
    <w:rsid w:val="005D5716"/>
    <w:rsid w:val="005D7490"/>
    <w:rsid w:val="006024F6"/>
    <w:rsid w:val="00605C1C"/>
    <w:rsid w:val="006068DE"/>
    <w:rsid w:val="00624E1F"/>
    <w:rsid w:val="00644053"/>
    <w:rsid w:val="00650EE7"/>
    <w:rsid w:val="00651B71"/>
    <w:rsid w:val="00652AB7"/>
    <w:rsid w:val="00661DA7"/>
    <w:rsid w:val="00664430"/>
    <w:rsid w:val="00665076"/>
    <w:rsid w:val="006715FD"/>
    <w:rsid w:val="0067354E"/>
    <w:rsid w:val="00674E45"/>
    <w:rsid w:val="00681E89"/>
    <w:rsid w:val="006879ED"/>
    <w:rsid w:val="0069112B"/>
    <w:rsid w:val="00692A61"/>
    <w:rsid w:val="006A043D"/>
    <w:rsid w:val="006A5CA9"/>
    <w:rsid w:val="006B337B"/>
    <w:rsid w:val="006C67B6"/>
    <w:rsid w:val="006F4BF4"/>
    <w:rsid w:val="00701F67"/>
    <w:rsid w:val="00704220"/>
    <w:rsid w:val="007126F2"/>
    <w:rsid w:val="00722813"/>
    <w:rsid w:val="00736AE2"/>
    <w:rsid w:val="00754D97"/>
    <w:rsid w:val="00757279"/>
    <w:rsid w:val="007575FD"/>
    <w:rsid w:val="00757930"/>
    <w:rsid w:val="00776FFC"/>
    <w:rsid w:val="007771D6"/>
    <w:rsid w:val="0078542E"/>
    <w:rsid w:val="00796B8C"/>
    <w:rsid w:val="007A178C"/>
    <w:rsid w:val="007A3B1C"/>
    <w:rsid w:val="007A65BD"/>
    <w:rsid w:val="007C0B8F"/>
    <w:rsid w:val="007C1B91"/>
    <w:rsid w:val="007C4B70"/>
    <w:rsid w:val="007C6D83"/>
    <w:rsid w:val="007C794D"/>
    <w:rsid w:val="007D78FD"/>
    <w:rsid w:val="007E265D"/>
    <w:rsid w:val="007F2E75"/>
    <w:rsid w:val="00811114"/>
    <w:rsid w:val="00813A67"/>
    <w:rsid w:val="008204AB"/>
    <w:rsid w:val="008347DD"/>
    <w:rsid w:val="00836740"/>
    <w:rsid w:val="00841374"/>
    <w:rsid w:val="0084553F"/>
    <w:rsid w:val="008459F4"/>
    <w:rsid w:val="00851B65"/>
    <w:rsid w:val="00864812"/>
    <w:rsid w:val="0086755B"/>
    <w:rsid w:val="00876B99"/>
    <w:rsid w:val="008A36DE"/>
    <w:rsid w:val="008B0133"/>
    <w:rsid w:val="008C2D01"/>
    <w:rsid w:val="008C566C"/>
    <w:rsid w:val="008C5966"/>
    <w:rsid w:val="008C7C8B"/>
    <w:rsid w:val="008F00A0"/>
    <w:rsid w:val="008F1BFF"/>
    <w:rsid w:val="008F2877"/>
    <w:rsid w:val="00911E24"/>
    <w:rsid w:val="00944C96"/>
    <w:rsid w:val="00945161"/>
    <w:rsid w:val="00947908"/>
    <w:rsid w:val="00947C42"/>
    <w:rsid w:val="00947F26"/>
    <w:rsid w:val="00947F3D"/>
    <w:rsid w:val="00956671"/>
    <w:rsid w:val="00967C67"/>
    <w:rsid w:val="009703A0"/>
    <w:rsid w:val="00971548"/>
    <w:rsid w:val="00980B9D"/>
    <w:rsid w:val="00982B23"/>
    <w:rsid w:val="00984AF6"/>
    <w:rsid w:val="00987FC2"/>
    <w:rsid w:val="009910C6"/>
    <w:rsid w:val="009A3871"/>
    <w:rsid w:val="009B43FE"/>
    <w:rsid w:val="009E06ED"/>
    <w:rsid w:val="009E7B96"/>
    <w:rsid w:val="009F0631"/>
    <w:rsid w:val="009F4043"/>
    <w:rsid w:val="009F526B"/>
    <w:rsid w:val="00A067DF"/>
    <w:rsid w:val="00A42222"/>
    <w:rsid w:val="00A55854"/>
    <w:rsid w:val="00A91B95"/>
    <w:rsid w:val="00AA23FD"/>
    <w:rsid w:val="00AB34F7"/>
    <w:rsid w:val="00AB62D7"/>
    <w:rsid w:val="00AB7719"/>
    <w:rsid w:val="00AC2C3D"/>
    <w:rsid w:val="00AF23D4"/>
    <w:rsid w:val="00AF43E9"/>
    <w:rsid w:val="00B12544"/>
    <w:rsid w:val="00B1783F"/>
    <w:rsid w:val="00B26BAB"/>
    <w:rsid w:val="00B2790D"/>
    <w:rsid w:val="00B4312D"/>
    <w:rsid w:val="00B46340"/>
    <w:rsid w:val="00B5029F"/>
    <w:rsid w:val="00B611A6"/>
    <w:rsid w:val="00B61FBE"/>
    <w:rsid w:val="00B6206D"/>
    <w:rsid w:val="00B70185"/>
    <w:rsid w:val="00B74266"/>
    <w:rsid w:val="00B745D4"/>
    <w:rsid w:val="00B80401"/>
    <w:rsid w:val="00B84DCA"/>
    <w:rsid w:val="00B878FA"/>
    <w:rsid w:val="00B90779"/>
    <w:rsid w:val="00B9168F"/>
    <w:rsid w:val="00B94062"/>
    <w:rsid w:val="00BB65CE"/>
    <w:rsid w:val="00BB7053"/>
    <w:rsid w:val="00BC2137"/>
    <w:rsid w:val="00BC4D5D"/>
    <w:rsid w:val="00BD025D"/>
    <w:rsid w:val="00BE1617"/>
    <w:rsid w:val="00BF1B5E"/>
    <w:rsid w:val="00BF2AAA"/>
    <w:rsid w:val="00C01013"/>
    <w:rsid w:val="00C0551E"/>
    <w:rsid w:val="00C05E11"/>
    <w:rsid w:val="00C1002F"/>
    <w:rsid w:val="00C10DD9"/>
    <w:rsid w:val="00C1604F"/>
    <w:rsid w:val="00C1757A"/>
    <w:rsid w:val="00C241C1"/>
    <w:rsid w:val="00C30A99"/>
    <w:rsid w:val="00C35B29"/>
    <w:rsid w:val="00C37FFE"/>
    <w:rsid w:val="00C418A6"/>
    <w:rsid w:val="00C440CB"/>
    <w:rsid w:val="00C5165E"/>
    <w:rsid w:val="00C62C4D"/>
    <w:rsid w:val="00C66D4B"/>
    <w:rsid w:val="00C739C5"/>
    <w:rsid w:val="00C77438"/>
    <w:rsid w:val="00C823C7"/>
    <w:rsid w:val="00C96681"/>
    <w:rsid w:val="00CA701E"/>
    <w:rsid w:val="00CB2965"/>
    <w:rsid w:val="00CC096C"/>
    <w:rsid w:val="00CC1067"/>
    <w:rsid w:val="00CC1D4A"/>
    <w:rsid w:val="00CC6CE4"/>
    <w:rsid w:val="00CC7FB4"/>
    <w:rsid w:val="00CD1567"/>
    <w:rsid w:val="00CD32D0"/>
    <w:rsid w:val="00CE5AD1"/>
    <w:rsid w:val="00CF52DE"/>
    <w:rsid w:val="00CF7667"/>
    <w:rsid w:val="00D10363"/>
    <w:rsid w:val="00D10AA8"/>
    <w:rsid w:val="00D20144"/>
    <w:rsid w:val="00D27988"/>
    <w:rsid w:val="00D349F9"/>
    <w:rsid w:val="00D369C0"/>
    <w:rsid w:val="00D51332"/>
    <w:rsid w:val="00D51E93"/>
    <w:rsid w:val="00D528D2"/>
    <w:rsid w:val="00D54FE2"/>
    <w:rsid w:val="00D71B2B"/>
    <w:rsid w:val="00D768A6"/>
    <w:rsid w:val="00D805E3"/>
    <w:rsid w:val="00D810CA"/>
    <w:rsid w:val="00D9033E"/>
    <w:rsid w:val="00D94F35"/>
    <w:rsid w:val="00DA0113"/>
    <w:rsid w:val="00DA3D20"/>
    <w:rsid w:val="00DA57C1"/>
    <w:rsid w:val="00DB2911"/>
    <w:rsid w:val="00DC7C23"/>
    <w:rsid w:val="00DD71B5"/>
    <w:rsid w:val="00DF3F6C"/>
    <w:rsid w:val="00DF71B7"/>
    <w:rsid w:val="00E01271"/>
    <w:rsid w:val="00E07D35"/>
    <w:rsid w:val="00E132EE"/>
    <w:rsid w:val="00E21707"/>
    <w:rsid w:val="00E61356"/>
    <w:rsid w:val="00E6285D"/>
    <w:rsid w:val="00E73056"/>
    <w:rsid w:val="00E767FA"/>
    <w:rsid w:val="00E8529C"/>
    <w:rsid w:val="00EC0054"/>
    <w:rsid w:val="00ED4DF8"/>
    <w:rsid w:val="00EE2350"/>
    <w:rsid w:val="00EF11E9"/>
    <w:rsid w:val="00EF42A6"/>
    <w:rsid w:val="00F04E7F"/>
    <w:rsid w:val="00F11E12"/>
    <w:rsid w:val="00F20BE4"/>
    <w:rsid w:val="00F263FE"/>
    <w:rsid w:val="00F43F96"/>
    <w:rsid w:val="00F442A9"/>
    <w:rsid w:val="00F53133"/>
    <w:rsid w:val="00F567AC"/>
    <w:rsid w:val="00F66AA1"/>
    <w:rsid w:val="00F7041B"/>
    <w:rsid w:val="00F73065"/>
    <w:rsid w:val="00F74382"/>
    <w:rsid w:val="00F7574B"/>
    <w:rsid w:val="00F8042C"/>
    <w:rsid w:val="00F90555"/>
    <w:rsid w:val="00FA3632"/>
    <w:rsid w:val="00FA469A"/>
    <w:rsid w:val="00FA59C8"/>
    <w:rsid w:val="00FC1E20"/>
    <w:rsid w:val="00FD0E34"/>
    <w:rsid w:val="00FD72B9"/>
    <w:rsid w:val="00FE257C"/>
    <w:rsid w:val="00FF6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pPr>
      <w:spacing w:line="300" w:lineRule="exact"/>
      <w:ind w:left="8959" w:hanging="8959"/>
    </w:pPr>
    <w:rPr>
      <w:sz w:val="28"/>
    </w:rPr>
  </w:style>
  <w:style w:type="paragraph" w:customStyle="1" w:styleId="a6">
    <w:name w:val="密等"/>
    <w:basedOn w:val="a0"/>
    <w:pPr>
      <w:spacing w:line="280" w:lineRule="exact"/>
    </w:pPr>
  </w:style>
  <w:style w:type="paragraph" w:customStyle="1" w:styleId="a7">
    <w:name w:val="主旨"/>
    <w:basedOn w:val="a0"/>
    <w:pPr>
      <w:ind w:left="964" w:hanging="964"/>
      <w:jc w:val="both"/>
    </w:pPr>
    <w:rPr>
      <w:sz w:val="32"/>
    </w:rPr>
  </w:style>
  <w:style w:type="paragraph" w:customStyle="1" w:styleId="a8">
    <w:name w:val="速別"/>
    <w:basedOn w:val="a0"/>
    <w:pPr>
      <w:spacing w:line="280" w:lineRule="exact"/>
    </w:pPr>
  </w:style>
  <w:style w:type="paragraph" w:customStyle="1" w:styleId="a9">
    <w:name w:val="地名"/>
    <w:basedOn w:val="a0"/>
    <w:rPr>
      <w:sz w:val="28"/>
    </w:rPr>
  </w:style>
  <w:style w:type="paragraph" w:customStyle="1" w:styleId="aa">
    <w:name w:val="公文(檔號)"/>
    <w:basedOn w:val="a0"/>
    <w:pPr>
      <w:widowControl/>
      <w:textAlignment w:val="baseline"/>
    </w:pPr>
    <w:rPr>
      <w:noProof/>
      <w:color w:val="FF0000"/>
      <w:kern w:val="0"/>
    </w:rPr>
  </w:style>
  <w:style w:type="paragraph" w:customStyle="1" w:styleId="ab">
    <w:name w:val="公文(敬會)"/>
    <w:basedOn w:val="a0"/>
    <w:next w:val="a0"/>
    <w:pPr>
      <w:widowControl/>
      <w:adjustRightInd w:val="0"/>
      <w:ind w:left="720" w:hanging="720"/>
      <w:textAlignment w:val="baseline"/>
    </w:pPr>
    <w:rPr>
      <w:noProof/>
      <w:kern w:val="0"/>
    </w:rPr>
  </w:style>
  <w:style w:type="paragraph" w:styleId="ac">
    <w:name w:val="footer"/>
    <w:basedOn w:val="a0"/>
    <w:link w:val="ad"/>
    <w:uiPriority w:val="99"/>
    <w:pPr>
      <w:tabs>
        <w:tab w:val="center" w:pos="4153"/>
        <w:tab w:val="right" w:pos="8306"/>
      </w:tabs>
    </w:pPr>
    <w:rPr>
      <w:rFonts w:cs="Angsana New"/>
      <w:sz w:val="20"/>
      <w:lang w:val="x-none" w:eastAsia="x-none" w:bidi="th-TH"/>
    </w:rPr>
  </w:style>
  <w:style w:type="character" w:styleId="ae">
    <w:name w:val="page number"/>
    <w:basedOn w:val="a1"/>
  </w:style>
  <w:style w:type="paragraph" w:styleId="af">
    <w:name w:val="header"/>
    <w:basedOn w:val="a0"/>
    <w:pPr>
      <w:tabs>
        <w:tab w:val="center" w:pos="4153"/>
        <w:tab w:val="right" w:pos="8306"/>
      </w:tabs>
    </w:pPr>
    <w:rPr>
      <w:sz w:val="20"/>
    </w:rPr>
  </w:style>
  <w:style w:type="paragraph" w:customStyle="1" w:styleId="af0">
    <w:name w:val="批示欄位"/>
    <w:basedOn w:val="a0"/>
    <w:pPr>
      <w:widowControl/>
      <w:textAlignment w:val="baseline"/>
    </w:pPr>
    <w:rPr>
      <w:noProof/>
      <w:kern w:val="0"/>
    </w:rPr>
  </w:style>
  <w:style w:type="paragraph" w:customStyle="1" w:styleId="af1">
    <w:name w:val="機關名稱"/>
    <w:basedOn w:val="a0"/>
    <w:rPr>
      <w:sz w:val="44"/>
    </w:rPr>
  </w:style>
  <w:style w:type="paragraph" w:customStyle="1" w:styleId="a">
    <w:name w:val="分項段落"/>
    <w:basedOn w:val="a0"/>
    <w:pPr>
      <w:numPr>
        <w:numId w:val="6"/>
      </w:numPr>
    </w:pPr>
    <w:rPr>
      <w:sz w:val="32"/>
    </w:rPr>
  </w:style>
  <w:style w:type="paragraph" w:styleId="af2">
    <w:name w:val="Body Text Indent"/>
    <w:basedOn w:val="a0"/>
    <w:pPr>
      <w:spacing w:line="240" w:lineRule="exact"/>
      <w:ind w:left="600" w:hangingChars="300" w:hanging="600"/>
    </w:pPr>
    <w:rPr>
      <w:sz w:val="20"/>
    </w:rPr>
  </w:style>
  <w:style w:type="paragraph" w:customStyle="1" w:styleId="af3">
    <w:name w:val="發文日期"/>
    <w:basedOn w:val="a6"/>
  </w:style>
  <w:style w:type="paragraph" w:customStyle="1" w:styleId="af4">
    <w:name w:val="發文字號"/>
    <w:basedOn w:val="a0"/>
    <w:pPr>
      <w:spacing w:line="280" w:lineRule="exact"/>
    </w:pPr>
  </w:style>
  <w:style w:type="paragraph" w:customStyle="1" w:styleId="af5">
    <w:name w:val="附件"/>
    <w:basedOn w:val="a0"/>
    <w:pPr>
      <w:spacing w:line="280" w:lineRule="exact"/>
      <w:ind w:left="680" w:hanging="680"/>
    </w:pPr>
  </w:style>
  <w:style w:type="character" w:styleId="af6">
    <w:name w:val="annotation reference"/>
    <w:rsid w:val="00233630"/>
    <w:rPr>
      <w:sz w:val="18"/>
      <w:szCs w:val="18"/>
    </w:rPr>
  </w:style>
  <w:style w:type="paragraph" w:customStyle="1" w:styleId="af7">
    <w:name w:val="說明辦法首行"/>
    <w:basedOn w:val="a0"/>
    <w:pPr>
      <w:kinsoku w:val="0"/>
      <w:adjustRightInd w:val="0"/>
      <w:ind w:left="964" w:hanging="964"/>
      <w:jc w:val="both"/>
    </w:pPr>
    <w:rPr>
      <w:sz w:val="32"/>
    </w:rPr>
  </w:style>
  <w:style w:type="paragraph" w:customStyle="1" w:styleId="af8">
    <w:name w:val="首長"/>
    <w:basedOn w:val="a7"/>
    <w:pPr>
      <w:spacing w:line="500" w:lineRule="exact"/>
    </w:pPr>
    <w:rPr>
      <w:sz w:val="36"/>
    </w:rPr>
  </w:style>
  <w:style w:type="paragraph" w:styleId="af9">
    <w:name w:val="Document Map"/>
    <w:basedOn w:val="a0"/>
    <w:semiHidden/>
    <w:pPr>
      <w:shd w:val="clear" w:color="auto" w:fill="000080"/>
    </w:pPr>
    <w:rPr>
      <w:rFonts w:ascii="Arial" w:eastAsia="新細明體" w:hAnsi="Arial"/>
    </w:rPr>
  </w:style>
  <w:style w:type="paragraph" w:customStyle="1" w:styleId="afa">
    <w:name w:val="存卷"/>
    <w:basedOn w:val="af0"/>
    <w:rPr>
      <w:noProof w:val="0"/>
      <w:sz w:val="28"/>
    </w:rPr>
  </w:style>
  <w:style w:type="paragraph" w:styleId="afb">
    <w:name w:val="annotation text"/>
    <w:basedOn w:val="a0"/>
    <w:link w:val="afc"/>
    <w:rsid w:val="00233630"/>
    <w:rPr>
      <w:rFonts w:cs="Angsana New"/>
      <w:lang w:val="x-none" w:eastAsia="x-none" w:bidi="th-TH"/>
    </w:rPr>
  </w:style>
  <w:style w:type="character" w:customStyle="1" w:styleId="afc">
    <w:name w:val="註解文字 字元"/>
    <w:link w:val="afb"/>
    <w:rsid w:val="00233630"/>
    <w:rPr>
      <w:rFonts w:eastAsia="標楷體"/>
      <w:kern w:val="2"/>
      <w:sz w:val="24"/>
    </w:rPr>
  </w:style>
  <w:style w:type="paragraph" w:customStyle="1" w:styleId="afd">
    <w:name w:val="抄本"/>
    <w:basedOn w:val="a5"/>
  </w:style>
  <w:style w:type="paragraph" w:customStyle="1" w:styleId="afe">
    <w:name w:val="抄件"/>
    <w:basedOn w:val="afd"/>
  </w:style>
  <w:style w:type="paragraph" w:customStyle="1" w:styleId="aff">
    <w:name w:val="受文者"/>
    <w:basedOn w:val="a5"/>
    <w:pPr>
      <w:ind w:left="1276" w:hanging="1276"/>
    </w:pPr>
    <w:rPr>
      <w:sz w:val="32"/>
    </w:rPr>
  </w:style>
  <w:style w:type="paragraph" w:customStyle="1" w:styleId="aff0">
    <w:name w:val="正副本"/>
    <w:basedOn w:val="a0"/>
    <w:pPr>
      <w:spacing w:line="280" w:lineRule="exact"/>
      <w:ind w:left="726" w:hanging="726"/>
      <w:jc w:val="both"/>
    </w:pPr>
  </w:style>
  <w:style w:type="paragraph" w:customStyle="1" w:styleId="aff1">
    <w:name w:val="聯絡方式"/>
    <w:basedOn w:val="a0"/>
    <w:pPr>
      <w:spacing w:line="260" w:lineRule="exact"/>
      <w:ind w:left="500" w:hangingChars="500" w:hanging="500"/>
    </w:pPr>
  </w:style>
  <w:style w:type="paragraph" w:customStyle="1" w:styleId="aff2">
    <w:name w:val="郵遞區號"/>
    <w:basedOn w:val="aff"/>
    <w:pPr>
      <w:spacing w:line="280" w:lineRule="exact"/>
    </w:pPr>
    <w:rPr>
      <w:sz w:val="24"/>
    </w:rPr>
  </w:style>
  <w:style w:type="paragraph" w:customStyle="1" w:styleId="aff3">
    <w:name w:val="地址"/>
    <w:basedOn w:val="a0"/>
    <w:pPr>
      <w:spacing w:line="240" w:lineRule="exact"/>
      <w:ind w:left="300" w:hangingChars="300" w:hanging="300"/>
    </w:pPr>
  </w:style>
  <w:style w:type="paragraph" w:styleId="aff4">
    <w:name w:val="annotation subject"/>
    <w:basedOn w:val="afb"/>
    <w:next w:val="afb"/>
    <w:link w:val="aff5"/>
    <w:rsid w:val="00233630"/>
    <w:rPr>
      <w:b/>
      <w:bCs/>
    </w:rPr>
  </w:style>
  <w:style w:type="character" w:customStyle="1" w:styleId="aff5">
    <w:name w:val="註解主旨 字元"/>
    <w:link w:val="aff4"/>
    <w:rsid w:val="00233630"/>
    <w:rPr>
      <w:rFonts w:eastAsia="標楷體"/>
      <w:b/>
      <w:bCs/>
      <w:kern w:val="2"/>
      <w:sz w:val="24"/>
    </w:rPr>
  </w:style>
  <w:style w:type="paragraph" w:styleId="aff6">
    <w:name w:val="Balloon Text"/>
    <w:basedOn w:val="a0"/>
    <w:link w:val="aff7"/>
    <w:rsid w:val="00233630"/>
    <w:rPr>
      <w:rFonts w:ascii="Cambria" w:eastAsia="新細明體" w:hAnsi="Cambria" w:cs="Angsana New"/>
      <w:sz w:val="18"/>
      <w:szCs w:val="18"/>
      <w:lang w:val="x-none" w:eastAsia="x-none" w:bidi="th-TH"/>
    </w:rPr>
  </w:style>
  <w:style w:type="character" w:customStyle="1" w:styleId="aff7">
    <w:name w:val="註解方塊文字 字元"/>
    <w:link w:val="aff6"/>
    <w:rsid w:val="00233630"/>
    <w:rPr>
      <w:rFonts w:ascii="Cambria" w:eastAsia="新細明體" w:hAnsi="Cambria" w:cs="Times New Roman"/>
      <w:kern w:val="2"/>
      <w:sz w:val="18"/>
      <w:szCs w:val="18"/>
    </w:rPr>
  </w:style>
  <w:style w:type="character" w:customStyle="1" w:styleId="ad">
    <w:name w:val="頁尾 字元"/>
    <w:link w:val="ac"/>
    <w:uiPriority w:val="99"/>
    <w:rsid w:val="006A043D"/>
    <w:rPr>
      <w:rFonts w:eastAsia="標楷體"/>
      <w:kern w:val="2"/>
    </w:rPr>
  </w:style>
  <w:style w:type="character" w:customStyle="1" w:styleId="hps">
    <w:name w:val="hps"/>
    <w:rsid w:val="006A043D"/>
  </w:style>
  <w:style w:type="character" w:styleId="aff8">
    <w:name w:val="Emphasis"/>
    <w:uiPriority w:val="20"/>
    <w:qFormat/>
    <w:rsid w:val="00722813"/>
    <w:rPr>
      <w:b w:val="0"/>
      <w:bCs w:val="0"/>
      <w:i w:val="0"/>
      <w:iCs w:val="0"/>
      <w:color w:val="DD4B39"/>
    </w:rPr>
  </w:style>
  <w:style w:type="character" w:customStyle="1" w:styleId="st1">
    <w:name w:val="st1"/>
    <w:rsid w:val="00722813"/>
  </w:style>
  <w:style w:type="character" w:customStyle="1" w:styleId="shorttext">
    <w:name w:val="short_text"/>
    <w:rsid w:val="004645E9"/>
  </w:style>
  <w:style w:type="character" w:styleId="aff9">
    <w:name w:val="Hyperlink"/>
    <w:uiPriority w:val="99"/>
    <w:unhideWhenUsed/>
    <w:rsid w:val="004645E9"/>
    <w:rPr>
      <w:strike w:val="0"/>
      <w:dstrike w:val="0"/>
      <w:color w:val="017CA5"/>
      <w:u w:val="none"/>
      <w:effect w:val="none"/>
    </w:rPr>
  </w:style>
  <w:style w:type="paragraph" w:styleId="affa">
    <w:name w:val="List Paragraph"/>
    <w:basedOn w:val="a0"/>
    <w:uiPriority w:val="34"/>
    <w:qFormat/>
    <w:rsid w:val="007C794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pPr>
      <w:spacing w:line="300" w:lineRule="exact"/>
      <w:ind w:left="8959" w:hanging="8959"/>
    </w:pPr>
    <w:rPr>
      <w:sz w:val="28"/>
    </w:rPr>
  </w:style>
  <w:style w:type="paragraph" w:customStyle="1" w:styleId="a6">
    <w:name w:val="密等"/>
    <w:basedOn w:val="a0"/>
    <w:pPr>
      <w:spacing w:line="280" w:lineRule="exact"/>
    </w:pPr>
  </w:style>
  <w:style w:type="paragraph" w:customStyle="1" w:styleId="a7">
    <w:name w:val="主旨"/>
    <w:basedOn w:val="a0"/>
    <w:pPr>
      <w:ind w:left="964" w:hanging="964"/>
      <w:jc w:val="both"/>
    </w:pPr>
    <w:rPr>
      <w:sz w:val="32"/>
    </w:rPr>
  </w:style>
  <w:style w:type="paragraph" w:customStyle="1" w:styleId="a8">
    <w:name w:val="速別"/>
    <w:basedOn w:val="a0"/>
    <w:pPr>
      <w:spacing w:line="280" w:lineRule="exact"/>
    </w:pPr>
  </w:style>
  <w:style w:type="paragraph" w:customStyle="1" w:styleId="a9">
    <w:name w:val="地名"/>
    <w:basedOn w:val="a0"/>
    <w:rPr>
      <w:sz w:val="28"/>
    </w:rPr>
  </w:style>
  <w:style w:type="paragraph" w:customStyle="1" w:styleId="aa">
    <w:name w:val="公文(檔號)"/>
    <w:basedOn w:val="a0"/>
    <w:pPr>
      <w:widowControl/>
      <w:textAlignment w:val="baseline"/>
    </w:pPr>
    <w:rPr>
      <w:noProof/>
      <w:color w:val="FF0000"/>
      <w:kern w:val="0"/>
    </w:rPr>
  </w:style>
  <w:style w:type="paragraph" w:customStyle="1" w:styleId="ab">
    <w:name w:val="公文(敬會)"/>
    <w:basedOn w:val="a0"/>
    <w:next w:val="a0"/>
    <w:pPr>
      <w:widowControl/>
      <w:adjustRightInd w:val="0"/>
      <w:ind w:left="720" w:hanging="720"/>
      <w:textAlignment w:val="baseline"/>
    </w:pPr>
    <w:rPr>
      <w:noProof/>
      <w:kern w:val="0"/>
    </w:rPr>
  </w:style>
  <w:style w:type="paragraph" w:styleId="ac">
    <w:name w:val="footer"/>
    <w:basedOn w:val="a0"/>
    <w:link w:val="ad"/>
    <w:uiPriority w:val="99"/>
    <w:pPr>
      <w:tabs>
        <w:tab w:val="center" w:pos="4153"/>
        <w:tab w:val="right" w:pos="8306"/>
      </w:tabs>
    </w:pPr>
    <w:rPr>
      <w:rFonts w:cs="Angsana New"/>
      <w:sz w:val="20"/>
      <w:lang w:val="x-none" w:eastAsia="x-none" w:bidi="th-TH"/>
    </w:rPr>
  </w:style>
  <w:style w:type="character" w:styleId="ae">
    <w:name w:val="page number"/>
    <w:basedOn w:val="a1"/>
  </w:style>
  <w:style w:type="paragraph" w:styleId="af">
    <w:name w:val="header"/>
    <w:basedOn w:val="a0"/>
    <w:pPr>
      <w:tabs>
        <w:tab w:val="center" w:pos="4153"/>
        <w:tab w:val="right" w:pos="8306"/>
      </w:tabs>
    </w:pPr>
    <w:rPr>
      <w:sz w:val="20"/>
    </w:rPr>
  </w:style>
  <w:style w:type="paragraph" w:customStyle="1" w:styleId="af0">
    <w:name w:val="批示欄位"/>
    <w:basedOn w:val="a0"/>
    <w:pPr>
      <w:widowControl/>
      <w:textAlignment w:val="baseline"/>
    </w:pPr>
    <w:rPr>
      <w:noProof/>
      <w:kern w:val="0"/>
    </w:rPr>
  </w:style>
  <w:style w:type="paragraph" w:customStyle="1" w:styleId="af1">
    <w:name w:val="機關名稱"/>
    <w:basedOn w:val="a0"/>
    <w:rPr>
      <w:sz w:val="44"/>
    </w:rPr>
  </w:style>
  <w:style w:type="paragraph" w:customStyle="1" w:styleId="a">
    <w:name w:val="分項段落"/>
    <w:basedOn w:val="a0"/>
    <w:pPr>
      <w:numPr>
        <w:numId w:val="6"/>
      </w:numPr>
    </w:pPr>
    <w:rPr>
      <w:sz w:val="32"/>
    </w:rPr>
  </w:style>
  <w:style w:type="paragraph" w:styleId="af2">
    <w:name w:val="Body Text Indent"/>
    <w:basedOn w:val="a0"/>
    <w:pPr>
      <w:spacing w:line="240" w:lineRule="exact"/>
      <w:ind w:left="600" w:hangingChars="300" w:hanging="600"/>
    </w:pPr>
    <w:rPr>
      <w:sz w:val="20"/>
    </w:rPr>
  </w:style>
  <w:style w:type="paragraph" w:customStyle="1" w:styleId="af3">
    <w:name w:val="發文日期"/>
    <w:basedOn w:val="a6"/>
  </w:style>
  <w:style w:type="paragraph" w:customStyle="1" w:styleId="af4">
    <w:name w:val="發文字號"/>
    <w:basedOn w:val="a0"/>
    <w:pPr>
      <w:spacing w:line="280" w:lineRule="exact"/>
    </w:pPr>
  </w:style>
  <w:style w:type="paragraph" w:customStyle="1" w:styleId="af5">
    <w:name w:val="附件"/>
    <w:basedOn w:val="a0"/>
    <w:pPr>
      <w:spacing w:line="280" w:lineRule="exact"/>
      <w:ind w:left="680" w:hanging="680"/>
    </w:pPr>
  </w:style>
  <w:style w:type="character" w:styleId="af6">
    <w:name w:val="annotation reference"/>
    <w:rsid w:val="00233630"/>
    <w:rPr>
      <w:sz w:val="18"/>
      <w:szCs w:val="18"/>
    </w:rPr>
  </w:style>
  <w:style w:type="paragraph" w:customStyle="1" w:styleId="af7">
    <w:name w:val="說明辦法首行"/>
    <w:basedOn w:val="a0"/>
    <w:pPr>
      <w:kinsoku w:val="0"/>
      <w:adjustRightInd w:val="0"/>
      <w:ind w:left="964" w:hanging="964"/>
      <w:jc w:val="both"/>
    </w:pPr>
    <w:rPr>
      <w:sz w:val="32"/>
    </w:rPr>
  </w:style>
  <w:style w:type="paragraph" w:customStyle="1" w:styleId="af8">
    <w:name w:val="首長"/>
    <w:basedOn w:val="a7"/>
    <w:pPr>
      <w:spacing w:line="500" w:lineRule="exact"/>
    </w:pPr>
    <w:rPr>
      <w:sz w:val="36"/>
    </w:rPr>
  </w:style>
  <w:style w:type="paragraph" w:styleId="af9">
    <w:name w:val="Document Map"/>
    <w:basedOn w:val="a0"/>
    <w:semiHidden/>
    <w:pPr>
      <w:shd w:val="clear" w:color="auto" w:fill="000080"/>
    </w:pPr>
    <w:rPr>
      <w:rFonts w:ascii="Arial" w:eastAsia="新細明體" w:hAnsi="Arial"/>
    </w:rPr>
  </w:style>
  <w:style w:type="paragraph" w:customStyle="1" w:styleId="afa">
    <w:name w:val="存卷"/>
    <w:basedOn w:val="af0"/>
    <w:rPr>
      <w:noProof w:val="0"/>
      <w:sz w:val="28"/>
    </w:rPr>
  </w:style>
  <w:style w:type="paragraph" w:styleId="afb">
    <w:name w:val="annotation text"/>
    <w:basedOn w:val="a0"/>
    <w:link w:val="afc"/>
    <w:rsid w:val="00233630"/>
    <w:rPr>
      <w:rFonts w:cs="Angsana New"/>
      <w:lang w:val="x-none" w:eastAsia="x-none" w:bidi="th-TH"/>
    </w:rPr>
  </w:style>
  <w:style w:type="character" w:customStyle="1" w:styleId="afc">
    <w:name w:val="註解文字 字元"/>
    <w:link w:val="afb"/>
    <w:rsid w:val="00233630"/>
    <w:rPr>
      <w:rFonts w:eastAsia="標楷體"/>
      <w:kern w:val="2"/>
      <w:sz w:val="24"/>
    </w:rPr>
  </w:style>
  <w:style w:type="paragraph" w:customStyle="1" w:styleId="afd">
    <w:name w:val="抄本"/>
    <w:basedOn w:val="a5"/>
  </w:style>
  <w:style w:type="paragraph" w:customStyle="1" w:styleId="afe">
    <w:name w:val="抄件"/>
    <w:basedOn w:val="afd"/>
  </w:style>
  <w:style w:type="paragraph" w:customStyle="1" w:styleId="aff">
    <w:name w:val="受文者"/>
    <w:basedOn w:val="a5"/>
    <w:pPr>
      <w:ind w:left="1276" w:hanging="1276"/>
    </w:pPr>
    <w:rPr>
      <w:sz w:val="32"/>
    </w:rPr>
  </w:style>
  <w:style w:type="paragraph" w:customStyle="1" w:styleId="aff0">
    <w:name w:val="正副本"/>
    <w:basedOn w:val="a0"/>
    <w:pPr>
      <w:spacing w:line="280" w:lineRule="exact"/>
      <w:ind w:left="726" w:hanging="726"/>
      <w:jc w:val="both"/>
    </w:pPr>
  </w:style>
  <w:style w:type="paragraph" w:customStyle="1" w:styleId="aff1">
    <w:name w:val="聯絡方式"/>
    <w:basedOn w:val="a0"/>
    <w:pPr>
      <w:spacing w:line="260" w:lineRule="exact"/>
      <w:ind w:left="500" w:hangingChars="500" w:hanging="500"/>
    </w:pPr>
  </w:style>
  <w:style w:type="paragraph" w:customStyle="1" w:styleId="aff2">
    <w:name w:val="郵遞區號"/>
    <w:basedOn w:val="aff"/>
    <w:pPr>
      <w:spacing w:line="280" w:lineRule="exact"/>
    </w:pPr>
    <w:rPr>
      <w:sz w:val="24"/>
    </w:rPr>
  </w:style>
  <w:style w:type="paragraph" w:customStyle="1" w:styleId="aff3">
    <w:name w:val="地址"/>
    <w:basedOn w:val="a0"/>
    <w:pPr>
      <w:spacing w:line="240" w:lineRule="exact"/>
      <w:ind w:left="300" w:hangingChars="300" w:hanging="300"/>
    </w:pPr>
  </w:style>
  <w:style w:type="paragraph" w:styleId="aff4">
    <w:name w:val="annotation subject"/>
    <w:basedOn w:val="afb"/>
    <w:next w:val="afb"/>
    <w:link w:val="aff5"/>
    <w:rsid w:val="00233630"/>
    <w:rPr>
      <w:b/>
      <w:bCs/>
    </w:rPr>
  </w:style>
  <w:style w:type="character" w:customStyle="1" w:styleId="aff5">
    <w:name w:val="註解主旨 字元"/>
    <w:link w:val="aff4"/>
    <w:rsid w:val="00233630"/>
    <w:rPr>
      <w:rFonts w:eastAsia="標楷體"/>
      <w:b/>
      <w:bCs/>
      <w:kern w:val="2"/>
      <w:sz w:val="24"/>
    </w:rPr>
  </w:style>
  <w:style w:type="paragraph" w:styleId="aff6">
    <w:name w:val="Balloon Text"/>
    <w:basedOn w:val="a0"/>
    <w:link w:val="aff7"/>
    <w:rsid w:val="00233630"/>
    <w:rPr>
      <w:rFonts w:ascii="Cambria" w:eastAsia="新細明體" w:hAnsi="Cambria" w:cs="Angsana New"/>
      <w:sz w:val="18"/>
      <w:szCs w:val="18"/>
      <w:lang w:val="x-none" w:eastAsia="x-none" w:bidi="th-TH"/>
    </w:rPr>
  </w:style>
  <w:style w:type="character" w:customStyle="1" w:styleId="aff7">
    <w:name w:val="註解方塊文字 字元"/>
    <w:link w:val="aff6"/>
    <w:rsid w:val="00233630"/>
    <w:rPr>
      <w:rFonts w:ascii="Cambria" w:eastAsia="新細明體" w:hAnsi="Cambria" w:cs="Times New Roman"/>
      <w:kern w:val="2"/>
      <w:sz w:val="18"/>
      <w:szCs w:val="18"/>
    </w:rPr>
  </w:style>
  <w:style w:type="character" w:customStyle="1" w:styleId="ad">
    <w:name w:val="頁尾 字元"/>
    <w:link w:val="ac"/>
    <w:uiPriority w:val="99"/>
    <w:rsid w:val="006A043D"/>
    <w:rPr>
      <w:rFonts w:eastAsia="標楷體"/>
      <w:kern w:val="2"/>
    </w:rPr>
  </w:style>
  <w:style w:type="character" w:customStyle="1" w:styleId="hps">
    <w:name w:val="hps"/>
    <w:rsid w:val="006A043D"/>
  </w:style>
  <w:style w:type="character" w:styleId="aff8">
    <w:name w:val="Emphasis"/>
    <w:uiPriority w:val="20"/>
    <w:qFormat/>
    <w:rsid w:val="00722813"/>
    <w:rPr>
      <w:b w:val="0"/>
      <w:bCs w:val="0"/>
      <w:i w:val="0"/>
      <w:iCs w:val="0"/>
      <w:color w:val="DD4B39"/>
    </w:rPr>
  </w:style>
  <w:style w:type="character" w:customStyle="1" w:styleId="st1">
    <w:name w:val="st1"/>
    <w:rsid w:val="00722813"/>
  </w:style>
  <w:style w:type="character" w:customStyle="1" w:styleId="shorttext">
    <w:name w:val="short_text"/>
    <w:rsid w:val="004645E9"/>
  </w:style>
  <w:style w:type="character" w:styleId="aff9">
    <w:name w:val="Hyperlink"/>
    <w:uiPriority w:val="99"/>
    <w:unhideWhenUsed/>
    <w:rsid w:val="004645E9"/>
    <w:rPr>
      <w:strike w:val="0"/>
      <w:dstrike w:val="0"/>
      <w:color w:val="017CA5"/>
      <w:u w:val="none"/>
      <w:effect w:val="none"/>
    </w:rPr>
  </w:style>
  <w:style w:type="paragraph" w:styleId="affa">
    <w:name w:val="List Paragraph"/>
    <w:basedOn w:val="a0"/>
    <w:uiPriority w:val="34"/>
    <w:qFormat/>
    <w:rsid w:val="007C79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g.selaw.com.tw/LawArticle.aspx?LawID=FL032784&amp;ModifyDate=103112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33521;&#31119;&#36948;&#20844;&#25991;\&#27243;&#24335;&#26371;-&#26360;&#20989;.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77D84-BAEB-4FBA-9161-0FC0E2A0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橫式會-書函.dot</Template>
  <TotalTime>1</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函</vt:lpstr>
    </vt:vector>
  </TitlesOfParts>
  <Company>InfoDoc Technology Corporation</Company>
  <LinksUpToDate>false</LinksUpToDate>
  <CharactersWithSpaces>8403</CharactersWithSpaces>
  <SharedDoc>false</SharedDoc>
  <HLinks>
    <vt:vector size="18" baseType="variant">
      <vt:variant>
        <vt:i4>6226007</vt:i4>
      </vt:variant>
      <vt:variant>
        <vt:i4>15</vt:i4>
      </vt:variant>
      <vt:variant>
        <vt:i4>0</vt:i4>
      </vt:variant>
      <vt:variant>
        <vt:i4>5</vt:i4>
      </vt:variant>
      <vt:variant>
        <vt:lpwstr>http://eng.selaw.com.tw/LawArticle.aspx?LawID=FL032788&amp;ModifyDate=1030703</vt:lpwstr>
      </vt:variant>
      <vt:variant>
        <vt:lpwstr/>
      </vt:variant>
      <vt:variant>
        <vt:i4>5242961</vt:i4>
      </vt:variant>
      <vt:variant>
        <vt:i4>9</vt:i4>
      </vt:variant>
      <vt:variant>
        <vt:i4>0</vt:i4>
      </vt:variant>
      <vt:variant>
        <vt:i4>5</vt:i4>
      </vt:variant>
      <vt:variant>
        <vt:lpwstr>http://eng.selaw.com.tw/LawArticle.aspx?LawID=FL032784&amp;ModifyDate=1031128</vt:lpwstr>
      </vt:variant>
      <vt:variant>
        <vt:lpwstr/>
      </vt:variant>
      <vt:variant>
        <vt:i4>5242961</vt:i4>
      </vt:variant>
      <vt:variant>
        <vt:i4>3</vt:i4>
      </vt:variant>
      <vt:variant>
        <vt:i4>0</vt:i4>
      </vt:variant>
      <vt:variant>
        <vt:i4>5</vt:i4>
      </vt:variant>
      <vt:variant>
        <vt:lpwstr>http://eng.selaw.com.tw/LawArticle.aspx?LawID=FL032784&amp;ModifyDate=1031128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陳坤松song</cp:lastModifiedBy>
  <cp:revision>2</cp:revision>
  <cp:lastPrinted>2015-11-27T01:21:00Z</cp:lastPrinted>
  <dcterms:created xsi:type="dcterms:W3CDTF">2017-01-04T00:59:00Z</dcterms:created>
  <dcterms:modified xsi:type="dcterms:W3CDTF">2017-01-04T00:59:00Z</dcterms:modified>
</cp:coreProperties>
</file>