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C5603" w:rsidRPr="00D37EDB" w:rsidRDefault="008553B8" w:rsidP="001821A3">
      <w:pPr>
        <w:snapToGrid w:val="0"/>
        <w:spacing w:after="120" w:line="500" w:lineRule="exact"/>
        <w:jc w:val="center"/>
        <w:rPr>
          <w:rFonts w:eastAsia="標楷體"/>
          <w:b/>
          <w:sz w:val="36"/>
          <w:szCs w:val="36"/>
        </w:rPr>
      </w:pPr>
      <w:r w:rsidRPr="00D37EDB">
        <w:rPr>
          <w:rFonts w:eastAsia="標楷體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9DB28CE" wp14:editId="47B954FB">
                <wp:simplePos x="0" y="0"/>
                <wp:positionH relativeFrom="column">
                  <wp:posOffset>3084195</wp:posOffset>
                </wp:positionH>
                <wp:positionV relativeFrom="paragraph">
                  <wp:posOffset>-548640</wp:posOffset>
                </wp:positionV>
                <wp:extent cx="2287905" cy="281940"/>
                <wp:effectExtent l="7620" t="13335" r="9525" b="9525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7905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5147" w:rsidRPr="00215147" w:rsidRDefault="00215147" w:rsidP="00215147">
                            <w:pPr>
                              <w:ind w:firstLineChars="300" w:firstLine="601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 xml:space="preserve">Revised Date: </w:t>
                            </w:r>
                            <w:r w:rsidR="00A77806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Oct</w:t>
                            </w:r>
                            <w:r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A77806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  <w:r w:rsidR="00DD6276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7</w:t>
                            </w:r>
                            <w:r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215147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201</w:t>
                            </w:r>
                            <w:r w:rsidR="00A77806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9DB28CE" id="Rectangle 7" o:spid="_x0000_s1026" style="position:absolute;left:0;text-align:left;margin-left:242.85pt;margin-top:-43.2pt;width:180.15pt;height:22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" strokecolor="white">
                <v:textbox>
                  <w:txbxContent>
                    <w:p w:rsidR="00215147" w:rsidRPr="00215147" w:rsidRDefault="00215147" w:rsidP="00215147">
                      <w:pPr>
                        <w:ind w:firstLineChars="300" w:firstLine="601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b/>
                          <w:sz w:val="20"/>
                          <w:szCs w:val="20"/>
                        </w:rPr>
                        <w:t xml:space="preserve">Revised Date: </w:t>
                      </w:r>
                      <w:r w:rsidR="00A77806">
                        <w:rPr>
                          <w:rFonts w:hint="eastAsia"/>
                          <w:b/>
                          <w:sz w:val="20"/>
                          <w:szCs w:val="20"/>
                        </w:rPr>
                        <w:t>Oct</w:t>
                      </w:r>
                      <w:r>
                        <w:rPr>
                          <w:rFonts w:hint="eastAsia"/>
                          <w:b/>
                          <w:sz w:val="20"/>
                          <w:szCs w:val="20"/>
                        </w:rPr>
                        <w:t xml:space="preserve">. </w:t>
                      </w:r>
                      <w:r w:rsidR="00A77806">
                        <w:rPr>
                          <w:rFonts w:hint="eastAsia"/>
                          <w:b/>
                          <w:sz w:val="20"/>
                          <w:szCs w:val="20"/>
                        </w:rPr>
                        <w:t>1</w:t>
                      </w:r>
                      <w:r w:rsidR="00DD6276">
                        <w:rPr>
                          <w:rFonts w:hint="eastAsia"/>
                          <w:b/>
                          <w:sz w:val="20"/>
                          <w:szCs w:val="20"/>
                        </w:rPr>
                        <w:t>7</w:t>
                      </w:r>
                      <w:r>
                        <w:rPr>
                          <w:rFonts w:hint="eastAsia"/>
                          <w:b/>
                          <w:sz w:val="20"/>
                          <w:szCs w:val="20"/>
                        </w:rPr>
                        <w:t xml:space="preserve">, </w:t>
                      </w:r>
                      <w:r w:rsidRPr="00215147">
                        <w:rPr>
                          <w:rFonts w:hint="eastAsia"/>
                          <w:b/>
                          <w:sz w:val="20"/>
                          <w:szCs w:val="20"/>
                        </w:rPr>
                        <w:t>201</w:t>
                      </w:r>
                      <w:r w:rsidR="00A77806">
                        <w:rPr>
                          <w:rFonts w:hint="eastAsia"/>
                          <w:b/>
                          <w:sz w:val="20"/>
                          <w:szCs w:val="20"/>
                        </w:rPr>
                        <w:t>6</w:t>
                      </w:r>
                    </w:p>
                  </w:txbxContent>
                </v:textbox>
              </v:rect>
            </w:pict>
          </mc:Fallback>
        </mc:AlternateContent>
      </w:r>
      <w:r w:rsidR="004738F4" w:rsidRPr="00D37EDB">
        <w:rPr>
          <w:rFonts w:eastAsia="標楷體"/>
          <w:b/>
          <w:sz w:val="36"/>
          <w:szCs w:val="36"/>
        </w:rPr>
        <w:t xml:space="preserve">Plan to Encourage Stronger Business Ties in </w:t>
      </w:r>
      <w:smartTag w:uri="urn:schemas-microsoft-com:office:smarttags" w:element="country-region">
        <w:smartTag w:uri="urn:schemas-microsoft-com:office:smarttags" w:element="place">
          <w:r w:rsidR="004738F4" w:rsidRPr="00D37EDB">
            <w:rPr>
              <w:rFonts w:eastAsia="標楷體"/>
              <w:b/>
              <w:sz w:val="36"/>
              <w:szCs w:val="36"/>
            </w:rPr>
            <w:t>Taiwan</w:t>
          </w:r>
        </w:smartTag>
      </w:smartTag>
      <w:r w:rsidR="004738F4" w:rsidRPr="00D37EDB">
        <w:rPr>
          <w:rFonts w:eastAsia="標楷體"/>
          <w:b/>
          <w:sz w:val="36"/>
          <w:szCs w:val="36"/>
        </w:rPr>
        <w:t xml:space="preserve"> for Offshore Funds</w:t>
      </w:r>
    </w:p>
    <w:p w:rsidR="00E82A3F" w:rsidRPr="00D37EDB" w:rsidRDefault="00E82A3F" w:rsidP="001821A3">
      <w:pPr>
        <w:snapToGrid w:val="0"/>
        <w:spacing w:after="120" w:line="500" w:lineRule="exact"/>
        <w:jc w:val="both"/>
        <w:rPr>
          <w:rFonts w:eastAsia="標楷體"/>
          <w:b/>
          <w:sz w:val="36"/>
          <w:szCs w:val="36"/>
        </w:rPr>
      </w:pPr>
    </w:p>
    <w:p w:rsidR="00A13432" w:rsidRPr="00D37EDB" w:rsidRDefault="00B063FB" w:rsidP="001821A3">
      <w:pPr>
        <w:pStyle w:val="a0"/>
        <w:numPr>
          <w:ilvl w:val="0"/>
          <w:numId w:val="0"/>
        </w:numPr>
        <w:snapToGrid w:val="0"/>
        <w:spacing w:after="120" w:line="500" w:lineRule="exact"/>
        <w:ind w:left="567" w:hanging="567"/>
        <w:jc w:val="both"/>
        <w:rPr>
          <w:rFonts w:eastAsia="標楷體"/>
          <w:sz w:val="28"/>
          <w:szCs w:val="28"/>
        </w:rPr>
      </w:pPr>
      <w:r w:rsidRPr="00D37EDB">
        <w:rPr>
          <w:rFonts w:eastAsia="標楷體" w:hint="eastAsia"/>
          <w:sz w:val="28"/>
          <w:szCs w:val="28"/>
        </w:rPr>
        <w:t>I.</w:t>
      </w:r>
      <w:r w:rsidRPr="00D37EDB">
        <w:rPr>
          <w:rFonts w:eastAsia="標楷體"/>
          <w:sz w:val="28"/>
          <w:szCs w:val="28"/>
        </w:rPr>
        <w:tab/>
      </w:r>
      <w:r w:rsidR="00A13432" w:rsidRPr="00D37EDB">
        <w:rPr>
          <w:rFonts w:eastAsia="標楷體" w:hint="eastAsia"/>
          <w:sz w:val="28"/>
          <w:szCs w:val="28"/>
        </w:rPr>
        <w:t xml:space="preserve">To encourage offshore fund </w:t>
      </w:r>
      <w:r w:rsidR="004738F4" w:rsidRPr="00D37EDB">
        <w:rPr>
          <w:rFonts w:eastAsia="標楷體" w:hint="eastAsia"/>
          <w:sz w:val="28"/>
          <w:szCs w:val="28"/>
        </w:rPr>
        <w:t>institutions</w:t>
      </w:r>
      <w:r w:rsidR="00A13432" w:rsidRPr="00D37EDB">
        <w:rPr>
          <w:rFonts w:eastAsia="標楷體" w:hint="eastAsia"/>
          <w:sz w:val="28"/>
          <w:szCs w:val="28"/>
        </w:rPr>
        <w:t xml:space="preserve"> to set up </w:t>
      </w:r>
      <w:r w:rsidR="004738F4" w:rsidRPr="00D37EDB">
        <w:rPr>
          <w:rFonts w:eastAsia="標楷體" w:hint="eastAsia"/>
          <w:sz w:val="28"/>
          <w:szCs w:val="28"/>
        </w:rPr>
        <w:t>business locations</w:t>
      </w:r>
      <w:r w:rsidR="00A13432" w:rsidRPr="00D37EDB">
        <w:rPr>
          <w:rFonts w:eastAsia="標楷體" w:hint="eastAsia"/>
          <w:sz w:val="28"/>
          <w:szCs w:val="28"/>
        </w:rPr>
        <w:t xml:space="preserve"> in Taiwan or </w:t>
      </w:r>
      <w:r w:rsidR="004738F4" w:rsidRPr="00D37EDB">
        <w:rPr>
          <w:rFonts w:eastAsia="標楷體" w:hint="eastAsia"/>
          <w:sz w:val="28"/>
          <w:szCs w:val="28"/>
        </w:rPr>
        <w:t>strengthen</w:t>
      </w:r>
      <w:r w:rsidR="00A13432" w:rsidRPr="00D37EDB">
        <w:rPr>
          <w:rFonts w:eastAsia="標楷體" w:hint="eastAsia"/>
          <w:sz w:val="28"/>
          <w:szCs w:val="28"/>
        </w:rPr>
        <w:t xml:space="preserve"> the function</w:t>
      </w:r>
      <w:r w:rsidR="004738F4" w:rsidRPr="00D37EDB">
        <w:rPr>
          <w:rFonts w:eastAsia="標楷體" w:hint="eastAsia"/>
          <w:sz w:val="28"/>
          <w:szCs w:val="28"/>
        </w:rPr>
        <w:t>s</w:t>
      </w:r>
      <w:r w:rsidR="00A13432" w:rsidRPr="00D37EDB">
        <w:rPr>
          <w:rFonts w:eastAsia="標楷體" w:hint="eastAsia"/>
          <w:sz w:val="28"/>
          <w:szCs w:val="28"/>
        </w:rPr>
        <w:t xml:space="preserve"> of the </w:t>
      </w:r>
      <w:r w:rsidR="004738F4" w:rsidRPr="00D37EDB">
        <w:rPr>
          <w:rFonts w:eastAsia="標楷體" w:hint="eastAsia"/>
          <w:sz w:val="28"/>
          <w:szCs w:val="28"/>
        </w:rPr>
        <w:t>master agents</w:t>
      </w:r>
      <w:r w:rsidR="009C246F" w:rsidRPr="00D37EDB">
        <w:rPr>
          <w:rFonts w:eastAsia="標楷體" w:hint="eastAsia"/>
          <w:sz w:val="28"/>
          <w:szCs w:val="28"/>
        </w:rPr>
        <w:t xml:space="preserve"> and provide quality service</w:t>
      </w:r>
      <w:r w:rsidR="008C1C5D" w:rsidRPr="00D37EDB">
        <w:rPr>
          <w:rFonts w:eastAsia="標楷體" w:hint="eastAsia"/>
          <w:sz w:val="28"/>
          <w:szCs w:val="28"/>
        </w:rPr>
        <w:t>s and fund products</w:t>
      </w:r>
      <w:r w:rsidR="009C246F" w:rsidRPr="00D37EDB">
        <w:rPr>
          <w:rFonts w:eastAsia="標楷體" w:hint="eastAsia"/>
          <w:sz w:val="28"/>
          <w:szCs w:val="28"/>
        </w:rPr>
        <w:t xml:space="preserve"> to the offshore fund investors in Taiwan,</w:t>
      </w:r>
      <w:r w:rsidR="008C1C5D" w:rsidRPr="00D37EDB">
        <w:rPr>
          <w:rFonts w:eastAsia="標楷體" w:hint="eastAsia"/>
          <w:sz w:val="28"/>
          <w:szCs w:val="28"/>
        </w:rPr>
        <w:t xml:space="preserve"> the Financial Supervisory Commission (FSC) set forth this </w:t>
      </w:r>
      <w:r w:rsidR="004738F4" w:rsidRPr="00D37EDB">
        <w:rPr>
          <w:rFonts w:eastAsia="標楷體" w:hint="eastAsia"/>
          <w:sz w:val="28"/>
          <w:szCs w:val="28"/>
        </w:rPr>
        <w:t>plan</w:t>
      </w:r>
      <w:r w:rsidR="008C1C5D" w:rsidRPr="00D37EDB">
        <w:rPr>
          <w:rFonts w:eastAsia="標楷體" w:hint="eastAsia"/>
          <w:sz w:val="28"/>
          <w:szCs w:val="28"/>
        </w:rPr>
        <w:t xml:space="preserve"> in aim to promote the development of the asset management market in Taiwan.</w:t>
      </w:r>
    </w:p>
    <w:p w:rsidR="008C1C5D" w:rsidRPr="00D37EDB" w:rsidRDefault="00B063FB" w:rsidP="001821A3">
      <w:pPr>
        <w:pStyle w:val="a0"/>
        <w:numPr>
          <w:ilvl w:val="0"/>
          <w:numId w:val="0"/>
        </w:numPr>
        <w:snapToGrid w:val="0"/>
        <w:spacing w:after="120" w:line="500" w:lineRule="exact"/>
        <w:ind w:left="567" w:hanging="567"/>
        <w:jc w:val="both"/>
        <w:rPr>
          <w:rFonts w:eastAsia="標楷體"/>
          <w:sz w:val="28"/>
          <w:szCs w:val="28"/>
        </w:rPr>
      </w:pPr>
      <w:r w:rsidRPr="00D37EDB">
        <w:rPr>
          <w:rFonts w:eastAsia="標楷體" w:hint="eastAsia"/>
          <w:sz w:val="28"/>
          <w:szCs w:val="28"/>
        </w:rPr>
        <w:t>II.</w:t>
      </w:r>
      <w:r w:rsidR="008C1C5D" w:rsidRPr="00D37EDB">
        <w:rPr>
          <w:rFonts w:eastAsia="標楷體" w:hint="eastAsia"/>
          <w:sz w:val="28"/>
          <w:szCs w:val="28"/>
        </w:rPr>
        <w:tab/>
        <w:t xml:space="preserve">Offshore fund </w:t>
      </w:r>
      <w:r w:rsidR="004738F4" w:rsidRPr="00D37EDB">
        <w:rPr>
          <w:rFonts w:eastAsia="標楷體" w:hint="eastAsia"/>
          <w:sz w:val="28"/>
          <w:szCs w:val="28"/>
        </w:rPr>
        <w:t>institutions</w:t>
      </w:r>
      <w:r w:rsidR="008C1C5D" w:rsidRPr="00D37EDB">
        <w:rPr>
          <w:rFonts w:eastAsia="標楷體" w:hint="eastAsia"/>
          <w:sz w:val="28"/>
          <w:szCs w:val="28"/>
        </w:rPr>
        <w:t xml:space="preserve"> meeting the criteria laid out in </w:t>
      </w:r>
      <w:r w:rsidR="008C1C5D" w:rsidRPr="00D37EDB">
        <w:rPr>
          <w:rFonts w:eastAsia="標楷體"/>
          <w:sz w:val="28"/>
          <w:szCs w:val="28"/>
        </w:rPr>
        <w:t>“</w:t>
      </w:r>
      <w:r w:rsidR="004738F4" w:rsidRPr="00D37EDB">
        <w:rPr>
          <w:rFonts w:eastAsia="標楷體" w:hint="eastAsia"/>
          <w:sz w:val="28"/>
          <w:szCs w:val="28"/>
        </w:rPr>
        <w:t>III</w:t>
      </w:r>
      <w:r w:rsidR="008C1C5D" w:rsidRPr="00D37EDB">
        <w:rPr>
          <w:rFonts w:eastAsia="標楷體"/>
          <w:sz w:val="28"/>
          <w:szCs w:val="28"/>
        </w:rPr>
        <w:t>”</w:t>
      </w:r>
      <w:r w:rsidR="008C1C5D" w:rsidRPr="00D37EDB">
        <w:rPr>
          <w:rFonts w:eastAsia="標楷體" w:hint="eastAsia"/>
          <w:sz w:val="28"/>
          <w:szCs w:val="28"/>
        </w:rPr>
        <w:t xml:space="preserve"> may apply to </w:t>
      </w:r>
      <w:r w:rsidR="00262077" w:rsidRPr="00D37EDB">
        <w:rPr>
          <w:rFonts w:eastAsia="標楷體"/>
          <w:sz w:val="28"/>
          <w:szCs w:val="28"/>
        </w:rPr>
        <w:t xml:space="preserve">the </w:t>
      </w:r>
      <w:r w:rsidR="008C1C5D" w:rsidRPr="00D37EDB">
        <w:rPr>
          <w:rFonts w:eastAsia="標楷體" w:hint="eastAsia"/>
          <w:sz w:val="28"/>
          <w:szCs w:val="28"/>
        </w:rPr>
        <w:t xml:space="preserve">FSC with the </w:t>
      </w:r>
      <w:r w:rsidR="004738F4" w:rsidRPr="00D37EDB">
        <w:rPr>
          <w:rFonts w:eastAsia="標楷體" w:hint="eastAsia"/>
          <w:sz w:val="28"/>
          <w:szCs w:val="28"/>
        </w:rPr>
        <w:t>supporting</w:t>
      </w:r>
      <w:r w:rsidR="008C1C5D" w:rsidRPr="00D37EDB">
        <w:rPr>
          <w:rFonts w:eastAsia="標楷體" w:hint="eastAsia"/>
          <w:sz w:val="28"/>
          <w:szCs w:val="28"/>
        </w:rPr>
        <w:t xml:space="preserve"> documents for </w:t>
      </w:r>
      <w:r w:rsidR="00135380" w:rsidRPr="00D37EDB">
        <w:rPr>
          <w:rFonts w:eastAsia="標楷體" w:hint="eastAsia"/>
          <w:sz w:val="28"/>
          <w:szCs w:val="28"/>
        </w:rPr>
        <w:t xml:space="preserve">recognition </w:t>
      </w:r>
      <w:r w:rsidR="00F614FC" w:rsidRPr="00D37EDB">
        <w:rPr>
          <w:rFonts w:eastAsia="標楷體" w:hint="eastAsia"/>
          <w:sz w:val="28"/>
          <w:szCs w:val="28"/>
        </w:rPr>
        <w:t>by</w:t>
      </w:r>
      <w:r w:rsidR="008C1C5D" w:rsidRPr="00D37EDB">
        <w:rPr>
          <w:rFonts w:eastAsia="標楷體" w:hint="eastAsia"/>
          <w:sz w:val="28"/>
          <w:szCs w:val="28"/>
        </w:rPr>
        <w:t xml:space="preserve"> the end of June each year. The application may be accompanied by a proposal for applicable </w:t>
      </w:r>
      <w:r w:rsidR="004738F4" w:rsidRPr="00D37EDB">
        <w:rPr>
          <w:rFonts w:eastAsia="標楷體" w:hint="eastAsia"/>
          <w:sz w:val="28"/>
          <w:szCs w:val="28"/>
        </w:rPr>
        <w:t>preferential measures</w:t>
      </w:r>
      <w:r w:rsidR="008C1C5D" w:rsidRPr="00D37EDB">
        <w:rPr>
          <w:rFonts w:eastAsia="標楷體" w:hint="eastAsia"/>
          <w:sz w:val="28"/>
          <w:szCs w:val="28"/>
        </w:rPr>
        <w:t xml:space="preserve"> listed in </w:t>
      </w:r>
      <w:r w:rsidR="008C1C5D" w:rsidRPr="00D37EDB">
        <w:rPr>
          <w:rFonts w:eastAsia="標楷體"/>
          <w:sz w:val="28"/>
          <w:szCs w:val="28"/>
        </w:rPr>
        <w:t>“</w:t>
      </w:r>
      <w:r w:rsidR="004738F4" w:rsidRPr="00D37EDB">
        <w:rPr>
          <w:rFonts w:eastAsia="標楷體" w:hint="eastAsia"/>
          <w:sz w:val="28"/>
          <w:szCs w:val="28"/>
        </w:rPr>
        <w:t>IV</w:t>
      </w:r>
      <w:r w:rsidR="008C1C5D" w:rsidRPr="00D37EDB">
        <w:rPr>
          <w:rFonts w:eastAsia="標楷體"/>
          <w:sz w:val="28"/>
          <w:szCs w:val="28"/>
        </w:rPr>
        <w:t>”</w:t>
      </w:r>
      <w:r w:rsidR="008C1C5D" w:rsidRPr="00D37EDB">
        <w:rPr>
          <w:rFonts w:eastAsia="標楷體" w:hint="eastAsia"/>
          <w:sz w:val="28"/>
          <w:szCs w:val="28"/>
        </w:rPr>
        <w:t xml:space="preserve"> below.</w:t>
      </w:r>
    </w:p>
    <w:p w:rsidR="008C1C5D" w:rsidRPr="00D37EDB" w:rsidRDefault="00B063FB" w:rsidP="001821A3">
      <w:pPr>
        <w:pStyle w:val="a0"/>
        <w:numPr>
          <w:ilvl w:val="0"/>
          <w:numId w:val="0"/>
        </w:numPr>
        <w:snapToGrid w:val="0"/>
        <w:spacing w:after="120" w:line="500" w:lineRule="exact"/>
        <w:ind w:left="567" w:hanging="567"/>
        <w:jc w:val="both"/>
        <w:rPr>
          <w:rFonts w:eastAsia="標楷體"/>
          <w:sz w:val="28"/>
          <w:szCs w:val="28"/>
        </w:rPr>
      </w:pPr>
      <w:r w:rsidRPr="00D37EDB">
        <w:rPr>
          <w:rFonts w:eastAsia="標楷體" w:hint="eastAsia"/>
          <w:sz w:val="28"/>
          <w:szCs w:val="28"/>
        </w:rPr>
        <w:t>III.</w:t>
      </w:r>
      <w:r w:rsidR="008C1C5D" w:rsidRPr="00D37EDB">
        <w:rPr>
          <w:rFonts w:eastAsia="標楷體" w:hint="eastAsia"/>
          <w:sz w:val="28"/>
          <w:szCs w:val="28"/>
        </w:rPr>
        <w:tab/>
        <w:t xml:space="preserve">Offshore fund </w:t>
      </w:r>
      <w:r w:rsidR="004738F4" w:rsidRPr="00D37EDB">
        <w:rPr>
          <w:rFonts w:eastAsia="標楷體" w:hint="eastAsia"/>
          <w:sz w:val="28"/>
          <w:szCs w:val="28"/>
        </w:rPr>
        <w:t>institutions</w:t>
      </w:r>
      <w:r w:rsidR="008C1C5D" w:rsidRPr="00D37EDB">
        <w:rPr>
          <w:rFonts w:eastAsia="標楷體" w:hint="eastAsia"/>
          <w:sz w:val="28"/>
          <w:szCs w:val="28"/>
        </w:rPr>
        <w:t xml:space="preserve"> meeting the criteria covered in the three dimensions described below may be eligible for the </w:t>
      </w:r>
      <w:r w:rsidR="004738F4" w:rsidRPr="00D37EDB">
        <w:rPr>
          <w:rFonts w:eastAsia="標楷體" w:hint="eastAsia"/>
          <w:sz w:val="28"/>
          <w:szCs w:val="28"/>
        </w:rPr>
        <w:t>preferential measures</w:t>
      </w:r>
      <w:r w:rsidR="008C1C5D" w:rsidRPr="00D37EDB">
        <w:rPr>
          <w:rFonts w:eastAsia="標楷體" w:hint="eastAsia"/>
          <w:sz w:val="28"/>
          <w:szCs w:val="28"/>
        </w:rPr>
        <w:t xml:space="preserve"> listed in </w:t>
      </w:r>
      <w:r w:rsidR="008C1C5D" w:rsidRPr="00D37EDB">
        <w:rPr>
          <w:rFonts w:eastAsia="標楷體"/>
          <w:sz w:val="28"/>
          <w:szCs w:val="28"/>
        </w:rPr>
        <w:t>“</w:t>
      </w:r>
      <w:r w:rsidR="004738F4" w:rsidRPr="00D37EDB">
        <w:rPr>
          <w:rFonts w:eastAsia="標楷體" w:hint="eastAsia"/>
          <w:sz w:val="28"/>
          <w:szCs w:val="28"/>
        </w:rPr>
        <w:t>IV</w:t>
      </w:r>
      <w:r w:rsidR="008C1C5D" w:rsidRPr="00D37EDB">
        <w:rPr>
          <w:rFonts w:eastAsia="標楷體" w:hint="eastAsia"/>
          <w:sz w:val="28"/>
          <w:szCs w:val="28"/>
        </w:rPr>
        <w:t xml:space="preserve">" below upon </w:t>
      </w:r>
      <w:r w:rsidR="00135380" w:rsidRPr="00D37EDB">
        <w:rPr>
          <w:rFonts w:eastAsia="標楷體" w:hint="eastAsia"/>
          <w:sz w:val="28"/>
          <w:szCs w:val="28"/>
        </w:rPr>
        <w:t>recognition</w:t>
      </w:r>
      <w:r w:rsidR="008C1C5D" w:rsidRPr="00D37EDB">
        <w:rPr>
          <w:rFonts w:eastAsia="標楷體" w:hint="eastAsia"/>
          <w:sz w:val="28"/>
          <w:szCs w:val="28"/>
        </w:rPr>
        <w:t>. Please see the section below for descriptions of the three dimensions and the relevant evaluation indicators</w:t>
      </w:r>
      <w:r w:rsidR="00603078" w:rsidRPr="00D37EDB">
        <w:rPr>
          <w:rFonts w:eastAsia="標楷體" w:hint="eastAsia"/>
          <w:sz w:val="28"/>
          <w:szCs w:val="28"/>
        </w:rPr>
        <w:t xml:space="preserve">. </w:t>
      </w:r>
      <w:r w:rsidR="004738F4" w:rsidRPr="00D37EDB">
        <w:rPr>
          <w:rFonts w:eastAsia="標楷體" w:hint="eastAsia"/>
          <w:sz w:val="28"/>
          <w:szCs w:val="28"/>
        </w:rPr>
        <w:t>Some e</w:t>
      </w:r>
      <w:r w:rsidR="00603078" w:rsidRPr="00D37EDB">
        <w:rPr>
          <w:rFonts w:eastAsia="標楷體" w:hint="eastAsia"/>
          <w:sz w:val="28"/>
          <w:szCs w:val="28"/>
        </w:rPr>
        <w:t>valuation indicators are further divided into two groups: Group A (</w:t>
      </w:r>
      <w:r w:rsidR="004738F4" w:rsidRPr="00D37EDB">
        <w:rPr>
          <w:rFonts w:eastAsia="標楷體" w:hint="eastAsia"/>
          <w:sz w:val="28"/>
          <w:szCs w:val="28"/>
        </w:rPr>
        <w:t>with</w:t>
      </w:r>
      <w:r w:rsidR="008F370B" w:rsidRPr="00D37EDB">
        <w:rPr>
          <w:rFonts w:eastAsia="標楷體" w:hint="eastAsia"/>
          <w:sz w:val="28"/>
          <w:szCs w:val="28"/>
        </w:rPr>
        <w:t>out</w:t>
      </w:r>
      <w:r w:rsidR="004738F4" w:rsidRPr="00D37EDB">
        <w:rPr>
          <w:rFonts w:eastAsia="標楷體" w:hint="eastAsia"/>
          <w:sz w:val="28"/>
          <w:szCs w:val="28"/>
        </w:rPr>
        <w:t xml:space="preserve"> business locations</w:t>
      </w:r>
      <w:r w:rsidR="00603078" w:rsidRPr="00D37EDB">
        <w:rPr>
          <w:rFonts w:eastAsia="標楷體" w:hint="eastAsia"/>
          <w:sz w:val="28"/>
          <w:szCs w:val="28"/>
        </w:rPr>
        <w:t xml:space="preserve"> in </w:t>
      </w:r>
      <w:smartTag w:uri="urn:schemas-microsoft-com:office:smarttags" w:element="country-region">
        <w:r w:rsidR="00603078" w:rsidRPr="00D37EDB">
          <w:rPr>
            <w:rFonts w:eastAsia="標楷體" w:hint="eastAsia"/>
            <w:sz w:val="28"/>
            <w:szCs w:val="28"/>
          </w:rPr>
          <w:t>Taiwan</w:t>
        </w:r>
      </w:smartTag>
      <w:r w:rsidR="00603078" w:rsidRPr="00D37EDB">
        <w:rPr>
          <w:rFonts w:eastAsia="標楷體" w:hint="eastAsia"/>
          <w:sz w:val="28"/>
          <w:szCs w:val="28"/>
        </w:rPr>
        <w:t>) and Group B (</w:t>
      </w:r>
      <w:r w:rsidR="004738F4" w:rsidRPr="00D37EDB">
        <w:rPr>
          <w:rFonts w:eastAsia="標楷體" w:hint="eastAsia"/>
          <w:sz w:val="28"/>
          <w:szCs w:val="28"/>
        </w:rPr>
        <w:t>with business locations</w:t>
      </w:r>
      <w:r w:rsidR="00603078" w:rsidRPr="00D37EDB">
        <w:rPr>
          <w:rFonts w:eastAsia="標楷體" w:hint="eastAsia"/>
          <w:sz w:val="28"/>
          <w:szCs w:val="28"/>
        </w:rPr>
        <w:t xml:space="preserve"> in </w:t>
      </w:r>
      <w:smartTag w:uri="urn:schemas-microsoft-com:office:smarttags" w:element="country-region">
        <w:smartTag w:uri="urn:schemas-microsoft-com:office:smarttags" w:element="place">
          <w:r w:rsidR="00603078" w:rsidRPr="00D37EDB">
            <w:rPr>
              <w:rFonts w:eastAsia="標楷體" w:hint="eastAsia"/>
              <w:sz w:val="28"/>
              <w:szCs w:val="28"/>
            </w:rPr>
            <w:t>Taiwan</w:t>
          </w:r>
        </w:smartTag>
      </w:smartTag>
      <w:r w:rsidR="00603078" w:rsidRPr="00D37EDB">
        <w:rPr>
          <w:rFonts w:eastAsia="標楷體" w:hint="eastAsia"/>
          <w:sz w:val="28"/>
          <w:szCs w:val="28"/>
        </w:rPr>
        <w:t>):</w:t>
      </w:r>
    </w:p>
    <w:p w:rsidR="00F67570" w:rsidRPr="00D37EDB" w:rsidRDefault="00B063FB" w:rsidP="001821A3">
      <w:pPr>
        <w:pStyle w:val="a0"/>
        <w:numPr>
          <w:ilvl w:val="0"/>
          <w:numId w:val="0"/>
        </w:numPr>
        <w:snapToGrid w:val="0"/>
        <w:spacing w:after="120" w:line="500" w:lineRule="exact"/>
        <w:ind w:left="1134" w:hanging="567"/>
        <w:jc w:val="both"/>
        <w:rPr>
          <w:rFonts w:eastAsia="標楷體"/>
          <w:b/>
          <w:sz w:val="28"/>
          <w:szCs w:val="28"/>
        </w:rPr>
      </w:pPr>
      <w:r w:rsidRPr="00D37EDB">
        <w:rPr>
          <w:rFonts w:eastAsia="標楷體" w:hint="eastAsia"/>
          <w:b/>
          <w:sz w:val="28"/>
          <w:szCs w:val="28"/>
        </w:rPr>
        <w:t>(I)</w:t>
      </w:r>
      <w:r w:rsidR="00F67570" w:rsidRPr="00D37EDB">
        <w:rPr>
          <w:rFonts w:eastAsia="標楷體" w:hint="eastAsia"/>
          <w:b/>
          <w:sz w:val="28"/>
          <w:szCs w:val="28"/>
        </w:rPr>
        <w:tab/>
        <w:t>Dimension 1: Increase invest</w:t>
      </w:r>
      <w:r w:rsidR="00530FD5" w:rsidRPr="00D37EDB">
        <w:rPr>
          <w:rFonts w:eastAsia="標楷體" w:hint="eastAsia"/>
          <w:b/>
          <w:sz w:val="28"/>
          <w:szCs w:val="28"/>
        </w:rPr>
        <w:t>ment</w:t>
      </w:r>
      <w:r w:rsidR="004738F4" w:rsidRPr="00D37EDB">
        <w:rPr>
          <w:rFonts w:eastAsia="標楷體" w:hint="eastAsia"/>
          <w:b/>
          <w:sz w:val="28"/>
          <w:szCs w:val="28"/>
        </w:rPr>
        <w:t>s</w:t>
      </w:r>
      <w:r w:rsidR="00F67570" w:rsidRPr="00D37EDB">
        <w:rPr>
          <w:rFonts w:eastAsia="標楷體" w:hint="eastAsia"/>
          <w:b/>
          <w:sz w:val="28"/>
          <w:szCs w:val="28"/>
        </w:rPr>
        <w:t xml:space="preserve"> in </w:t>
      </w:r>
      <w:smartTag w:uri="urn:schemas-microsoft-com:office:smarttags" w:element="country-region">
        <w:smartTag w:uri="urn:schemas-microsoft-com:office:smarttags" w:element="place">
          <w:r w:rsidR="00F67570" w:rsidRPr="00D37EDB">
            <w:rPr>
              <w:rFonts w:eastAsia="標楷體" w:hint="eastAsia"/>
              <w:b/>
              <w:sz w:val="28"/>
              <w:szCs w:val="28"/>
            </w:rPr>
            <w:t>Taiwan</w:t>
          </w:r>
        </w:smartTag>
      </w:smartTag>
      <w:r w:rsidR="004738F4" w:rsidRPr="00D37EDB">
        <w:rPr>
          <w:rFonts w:eastAsia="標楷體" w:hint="eastAsia"/>
          <w:b/>
          <w:sz w:val="28"/>
          <w:szCs w:val="28"/>
        </w:rPr>
        <w:t xml:space="preserve"> by offshore fund institutions</w:t>
      </w:r>
      <w:r w:rsidR="00F67570" w:rsidRPr="00D37EDB">
        <w:rPr>
          <w:rFonts w:eastAsia="標楷體" w:hint="eastAsia"/>
          <w:b/>
          <w:sz w:val="28"/>
          <w:szCs w:val="28"/>
        </w:rPr>
        <w:t xml:space="preserve">, including setting up </w:t>
      </w:r>
      <w:r w:rsidR="004738F4" w:rsidRPr="00D37EDB">
        <w:rPr>
          <w:rFonts w:eastAsia="標楷體" w:hint="eastAsia"/>
          <w:b/>
          <w:sz w:val="28"/>
          <w:szCs w:val="28"/>
        </w:rPr>
        <w:t>business locations</w:t>
      </w:r>
      <w:r w:rsidR="00F67570" w:rsidRPr="00D37EDB">
        <w:rPr>
          <w:rFonts w:eastAsia="標楷體" w:hint="eastAsia"/>
          <w:b/>
          <w:sz w:val="28"/>
          <w:szCs w:val="28"/>
        </w:rPr>
        <w:t xml:space="preserve"> and invest</w:t>
      </w:r>
      <w:r w:rsidR="00F614FC" w:rsidRPr="00D37EDB">
        <w:rPr>
          <w:rFonts w:eastAsia="標楷體" w:hint="eastAsia"/>
          <w:b/>
          <w:sz w:val="28"/>
          <w:szCs w:val="28"/>
        </w:rPr>
        <w:t>ing</w:t>
      </w:r>
      <w:r w:rsidR="00F67570" w:rsidRPr="00D37EDB">
        <w:rPr>
          <w:rFonts w:eastAsia="標楷體" w:hint="eastAsia"/>
          <w:b/>
          <w:sz w:val="28"/>
          <w:szCs w:val="28"/>
        </w:rPr>
        <w:t xml:space="preserve"> in technology and </w:t>
      </w:r>
      <w:r w:rsidR="004738F4" w:rsidRPr="00D37EDB">
        <w:rPr>
          <w:rFonts w:eastAsia="標楷體" w:hint="eastAsia"/>
          <w:b/>
          <w:sz w:val="28"/>
          <w:szCs w:val="28"/>
        </w:rPr>
        <w:t>manpower</w:t>
      </w:r>
      <w:r w:rsidR="00F67570" w:rsidRPr="00D37EDB">
        <w:rPr>
          <w:rFonts w:eastAsia="標楷體" w:hint="eastAsia"/>
          <w:b/>
          <w:sz w:val="28"/>
          <w:szCs w:val="28"/>
        </w:rPr>
        <w:t>.</w:t>
      </w:r>
    </w:p>
    <w:p w:rsidR="00110608" w:rsidRPr="00D37EDB" w:rsidRDefault="00B063FB" w:rsidP="001821A3">
      <w:pPr>
        <w:pStyle w:val="a0"/>
        <w:numPr>
          <w:ilvl w:val="0"/>
          <w:numId w:val="0"/>
        </w:numPr>
        <w:snapToGrid w:val="0"/>
        <w:spacing w:after="120" w:line="500" w:lineRule="exact"/>
        <w:ind w:left="1135" w:hanging="284"/>
        <w:jc w:val="both"/>
        <w:rPr>
          <w:rFonts w:eastAsia="標楷體"/>
          <w:b/>
          <w:sz w:val="28"/>
          <w:szCs w:val="28"/>
        </w:rPr>
      </w:pPr>
      <w:r w:rsidRPr="00D37EDB">
        <w:rPr>
          <w:rFonts w:eastAsia="標楷體" w:hint="eastAsia"/>
          <w:b/>
          <w:sz w:val="28"/>
          <w:szCs w:val="28"/>
        </w:rPr>
        <w:t>1.</w:t>
      </w:r>
      <w:r w:rsidRPr="00D37EDB">
        <w:rPr>
          <w:rFonts w:eastAsia="標楷體"/>
          <w:b/>
          <w:sz w:val="28"/>
          <w:szCs w:val="28"/>
        </w:rPr>
        <w:tab/>
      </w:r>
      <w:r w:rsidR="0050158D" w:rsidRPr="00D37EDB">
        <w:rPr>
          <w:rFonts w:eastAsia="標楷體" w:hint="eastAsia"/>
          <w:b/>
          <w:sz w:val="28"/>
          <w:szCs w:val="28"/>
        </w:rPr>
        <w:t>Evaluation Indicator 1:</w:t>
      </w:r>
    </w:p>
    <w:p w:rsidR="008632CC" w:rsidRPr="00D37EDB" w:rsidRDefault="00B063FB" w:rsidP="001821A3">
      <w:pPr>
        <w:pStyle w:val="a0"/>
        <w:numPr>
          <w:ilvl w:val="0"/>
          <w:numId w:val="0"/>
        </w:numPr>
        <w:snapToGrid w:val="0"/>
        <w:spacing w:after="120" w:line="500" w:lineRule="exact"/>
        <w:ind w:left="1701" w:hanging="567"/>
        <w:jc w:val="both"/>
        <w:rPr>
          <w:rFonts w:eastAsia="標楷體"/>
          <w:sz w:val="28"/>
          <w:szCs w:val="28"/>
        </w:rPr>
      </w:pPr>
      <w:r w:rsidRPr="00D37EDB">
        <w:rPr>
          <w:rFonts w:eastAsia="標楷體" w:hint="eastAsia"/>
          <w:sz w:val="28"/>
          <w:szCs w:val="28"/>
        </w:rPr>
        <w:t>(1)</w:t>
      </w:r>
      <w:r w:rsidR="008632CC" w:rsidRPr="00D37EDB">
        <w:rPr>
          <w:rFonts w:eastAsia="標楷體" w:hint="eastAsia"/>
          <w:sz w:val="28"/>
          <w:szCs w:val="28"/>
        </w:rPr>
        <w:tab/>
        <w:t xml:space="preserve">Group A: </w:t>
      </w:r>
      <w:r w:rsidR="004738F4" w:rsidRPr="00D37EDB">
        <w:rPr>
          <w:rFonts w:eastAsia="標楷體" w:hint="eastAsia"/>
          <w:sz w:val="28"/>
          <w:szCs w:val="28"/>
        </w:rPr>
        <w:t>The master agent</w:t>
      </w:r>
      <w:r w:rsidR="008632CC" w:rsidRPr="00D37EDB">
        <w:rPr>
          <w:rFonts w:eastAsia="標楷體" w:hint="eastAsia"/>
          <w:sz w:val="28"/>
          <w:szCs w:val="28"/>
        </w:rPr>
        <w:t xml:space="preserve"> of </w:t>
      </w:r>
      <w:r w:rsidR="00E07FC2" w:rsidRPr="00D37EDB">
        <w:rPr>
          <w:rFonts w:eastAsia="標楷體" w:hint="eastAsia"/>
          <w:sz w:val="28"/>
          <w:szCs w:val="28"/>
        </w:rPr>
        <w:t xml:space="preserve">an </w:t>
      </w:r>
      <w:r w:rsidR="008632CC" w:rsidRPr="00D37EDB">
        <w:rPr>
          <w:rFonts w:eastAsia="標楷體"/>
          <w:sz w:val="28"/>
          <w:szCs w:val="28"/>
        </w:rPr>
        <w:t xml:space="preserve">offshore </w:t>
      </w:r>
      <w:r w:rsidR="008632CC" w:rsidRPr="00D37EDB">
        <w:rPr>
          <w:rFonts w:eastAsia="標楷體" w:hint="eastAsia"/>
          <w:sz w:val="28"/>
          <w:szCs w:val="28"/>
        </w:rPr>
        <w:t xml:space="preserve">fund </w:t>
      </w:r>
      <w:r w:rsidR="004738F4" w:rsidRPr="00D37EDB">
        <w:rPr>
          <w:rFonts w:eastAsia="標楷體" w:hint="eastAsia"/>
          <w:sz w:val="28"/>
          <w:szCs w:val="28"/>
        </w:rPr>
        <w:t>institution</w:t>
      </w:r>
      <w:r w:rsidR="008632CC" w:rsidRPr="00D37EDB">
        <w:rPr>
          <w:rFonts w:eastAsia="標楷體" w:hint="eastAsia"/>
          <w:sz w:val="28"/>
          <w:szCs w:val="28"/>
        </w:rPr>
        <w:t xml:space="preserve"> in </w:t>
      </w:r>
      <w:smartTag w:uri="urn:schemas-microsoft-com:office:smarttags" w:element="country-region">
        <w:smartTag w:uri="urn:schemas-microsoft-com:office:smarttags" w:element="place">
          <w:r w:rsidR="008632CC" w:rsidRPr="00D37EDB">
            <w:rPr>
              <w:rFonts w:eastAsia="標楷體" w:hint="eastAsia"/>
              <w:sz w:val="28"/>
              <w:szCs w:val="28"/>
            </w:rPr>
            <w:t>Taiwan</w:t>
          </w:r>
        </w:smartTag>
      </w:smartTag>
      <w:r w:rsidR="008632CC" w:rsidRPr="00D37EDB">
        <w:rPr>
          <w:rFonts w:eastAsia="標楷體" w:hint="eastAsia"/>
          <w:sz w:val="28"/>
          <w:szCs w:val="28"/>
        </w:rPr>
        <w:t xml:space="preserve">, whose product analysts exceed the minimum </w:t>
      </w:r>
      <w:r w:rsidR="008632CC" w:rsidRPr="00D37EDB">
        <w:rPr>
          <w:rFonts w:eastAsia="標楷體" w:hint="eastAsia"/>
          <w:sz w:val="28"/>
          <w:szCs w:val="28"/>
        </w:rPr>
        <w:lastRenderedPageBreak/>
        <w:t xml:space="preserve">number </w:t>
      </w:r>
      <w:r w:rsidR="001024BA" w:rsidRPr="00D37EDB">
        <w:rPr>
          <w:rFonts w:eastAsia="標楷體" w:hint="eastAsia"/>
          <w:sz w:val="28"/>
          <w:szCs w:val="28"/>
        </w:rPr>
        <w:t xml:space="preserve">specified by </w:t>
      </w:r>
      <w:r w:rsidR="00B31666" w:rsidRPr="00D37EDB">
        <w:rPr>
          <w:rFonts w:eastAsia="標楷體"/>
          <w:sz w:val="28"/>
          <w:szCs w:val="28"/>
        </w:rPr>
        <w:t xml:space="preserve">the </w:t>
      </w:r>
      <w:r w:rsidR="001024BA" w:rsidRPr="00D37EDB">
        <w:rPr>
          <w:rFonts w:eastAsia="標楷體" w:hint="eastAsia"/>
          <w:sz w:val="28"/>
          <w:szCs w:val="28"/>
        </w:rPr>
        <w:t xml:space="preserve">FSC and the </w:t>
      </w:r>
      <w:r w:rsidR="004738F4" w:rsidRPr="00D37EDB">
        <w:rPr>
          <w:rFonts w:eastAsia="標楷體" w:hint="eastAsia"/>
          <w:sz w:val="28"/>
          <w:szCs w:val="28"/>
        </w:rPr>
        <w:t>channel</w:t>
      </w:r>
      <w:r w:rsidR="001024BA" w:rsidRPr="00D37EDB">
        <w:rPr>
          <w:rFonts w:eastAsia="標楷體" w:hint="eastAsia"/>
          <w:sz w:val="28"/>
          <w:szCs w:val="28"/>
        </w:rPr>
        <w:t xml:space="preserve"> service personnel </w:t>
      </w:r>
      <w:r w:rsidR="004738F4" w:rsidRPr="00D37EDB">
        <w:rPr>
          <w:rFonts w:eastAsia="標楷體" w:hint="eastAsia"/>
          <w:sz w:val="28"/>
          <w:szCs w:val="28"/>
        </w:rPr>
        <w:t>reach</w:t>
      </w:r>
      <w:r w:rsidR="000621AA" w:rsidRPr="00D37EDB">
        <w:rPr>
          <w:rFonts w:eastAsia="標楷體" w:hint="eastAsia"/>
          <w:sz w:val="28"/>
          <w:szCs w:val="28"/>
        </w:rPr>
        <w:t xml:space="preserve"> the mini</w:t>
      </w:r>
      <w:r w:rsidR="001024BA" w:rsidRPr="00D37EDB">
        <w:rPr>
          <w:rFonts w:eastAsia="標楷體" w:hint="eastAsia"/>
          <w:sz w:val="28"/>
          <w:szCs w:val="28"/>
        </w:rPr>
        <w:t xml:space="preserve">mum number of </w:t>
      </w:r>
      <w:r w:rsidR="00C35ABC" w:rsidRPr="00D37EDB">
        <w:rPr>
          <w:rFonts w:eastAsia="標楷體" w:hint="eastAsia"/>
          <w:sz w:val="28"/>
          <w:szCs w:val="28"/>
        </w:rPr>
        <w:t>a higher</w:t>
      </w:r>
      <w:r w:rsidR="000621AA" w:rsidRPr="00D37EDB">
        <w:rPr>
          <w:rFonts w:eastAsia="標楷體" w:hint="eastAsia"/>
          <w:sz w:val="28"/>
          <w:szCs w:val="28"/>
        </w:rPr>
        <w:t xml:space="preserve"> level specified by</w:t>
      </w:r>
      <w:r w:rsidR="00B31666" w:rsidRPr="00D37EDB">
        <w:rPr>
          <w:rFonts w:eastAsia="標楷體"/>
          <w:sz w:val="28"/>
          <w:szCs w:val="28"/>
        </w:rPr>
        <w:t xml:space="preserve"> the</w:t>
      </w:r>
      <w:r w:rsidR="000621AA" w:rsidRPr="00D37EDB">
        <w:rPr>
          <w:rFonts w:eastAsia="標楷體" w:hint="eastAsia"/>
          <w:sz w:val="28"/>
          <w:szCs w:val="28"/>
        </w:rPr>
        <w:t xml:space="preserve"> FSC.</w:t>
      </w:r>
    </w:p>
    <w:p w:rsidR="000621AA" w:rsidRPr="00D37EDB" w:rsidRDefault="00B063FB" w:rsidP="001821A3">
      <w:pPr>
        <w:pStyle w:val="a0"/>
        <w:numPr>
          <w:ilvl w:val="0"/>
          <w:numId w:val="0"/>
        </w:numPr>
        <w:snapToGrid w:val="0"/>
        <w:spacing w:after="120" w:line="500" w:lineRule="exact"/>
        <w:ind w:left="1701" w:hanging="567"/>
        <w:jc w:val="both"/>
        <w:rPr>
          <w:rFonts w:eastAsia="標楷體"/>
          <w:sz w:val="28"/>
          <w:szCs w:val="28"/>
        </w:rPr>
      </w:pPr>
      <w:r w:rsidRPr="00D37EDB">
        <w:rPr>
          <w:rFonts w:eastAsia="標楷體" w:hint="eastAsia"/>
          <w:sz w:val="28"/>
          <w:szCs w:val="28"/>
        </w:rPr>
        <w:t>(2)</w:t>
      </w:r>
      <w:r w:rsidR="000621AA" w:rsidRPr="00D37EDB">
        <w:rPr>
          <w:rFonts w:eastAsia="標楷體" w:hint="eastAsia"/>
          <w:sz w:val="28"/>
          <w:szCs w:val="28"/>
        </w:rPr>
        <w:tab/>
        <w:t xml:space="preserve">Group B: </w:t>
      </w:r>
      <w:r w:rsidR="00E07FC2" w:rsidRPr="00D37EDB">
        <w:rPr>
          <w:rFonts w:eastAsia="標楷體" w:hint="eastAsia"/>
          <w:sz w:val="28"/>
          <w:szCs w:val="28"/>
        </w:rPr>
        <w:t xml:space="preserve">An </w:t>
      </w:r>
      <w:r w:rsidR="00E07FC2" w:rsidRPr="00D37EDB">
        <w:rPr>
          <w:rFonts w:eastAsia="標楷體"/>
          <w:sz w:val="28"/>
          <w:szCs w:val="28"/>
        </w:rPr>
        <w:t xml:space="preserve">offshore </w:t>
      </w:r>
      <w:r w:rsidR="000621AA" w:rsidRPr="00D37EDB">
        <w:rPr>
          <w:rFonts w:eastAsia="標楷體" w:hint="eastAsia"/>
          <w:sz w:val="28"/>
          <w:szCs w:val="28"/>
        </w:rPr>
        <w:t xml:space="preserve">fund </w:t>
      </w:r>
      <w:r w:rsidR="004738F4" w:rsidRPr="00D37EDB">
        <w:rPr>
          <w:rFonts w:eastAsia="標楷體" w:hint="eastAsia"/>
          <w:sz w:val="28"/>
          <w:szCs w:val="28"/>
        </w:rPr>
        <w:t>institution</w:t>
      </w:r>
      <w:r w:rsidR="000621AA" w:rsidRPr="00D37EDB">
        <w:rPr>
          <w:rFonts w:eastAsia="標楷體" w:hint="eastAsia"/>
          <w:sz w:val="28"/>
          <w:szCs w:val="28"/>
        </w:rPr>
        <w:t xml:space="preserve"> which ha</w:t>
      </w:r>
      <w:r w:rsidR="00E07FC2" w:rsidRPr="00D37EDB">
        <w:rPr>
          <w:rFonts w:eastAsia="標楷體" w:hint="eastAsia"/>
          <w:sz w:val="28"/>
          <w:szCs w:val="28"/>
        </w:rPr>
        <w:t>s</w:t>
      </w:r>
      <w:r w:rsidR="000621AA" w:rsidRPr="00D37EDB">
        <w:rPr>
          <w:rFonts w:eastAsia="標楷體" w:hint="eastAsia"/>
          <w:sz w:val="28"/>
          <w:szCs w:val="28"/>
        </w:rPr>
        <w:t xml:space="preserve"> set up securities investment trust </w:t>
      </w:r>
      <w:r w:rsidR="004738F4" w:rsidRPr="00D37EDB">
        <w:rPr>
          <w:rFonts w:eastAsia="標楷體" w:hint="eastAsia"/>
          <w:sz w:val="28"/>
          <w:szCs w:val="28"/>
        </w:rPr>
        <w:t>enterprise</w:t>
      </w:r>
      <w:r w:rsidR="00947AA6" w:rsidRPr="00D37EDB">
        <w:rPr>
          <w:rFonts w:eastAsia="標楷體" w:hint="eastAsia"/>
          <w:sz w:val="28"/>
          <w:szCs w:val="28"/>
        </w:rPr>
        <w:t xml:space="preserve"> (SITE)</w:t>
      </w:r>
      <w:r w:rsidR="000621AA" w:rsidRPr="00D37EDB">
        <w:rPr>
          <w:rFonts w:eastAsia="標楷體" w:hint="eastAsia"/>
          <w:sz w:val="28"/>
          <w:szCs w:val="28"/>
        </w:rPr>
        <w:t xml:space="preserve">, securities investment consulting </w:t>
      </w:r>
      <w:r w:rsidR="004738F4" w:rsidRPr="00D37EDB">
        <w:rPr>
          <w:rFonts w:eastAsia="標楷體" w:hint="eastAsia"/>
          <w:sz w:val="28"/>
          <w:szCs w:val="28"/>
        </w:rPr>
        <w:t>enterprise</w:t>
      </w:r>
      <w:r w:rsidR="00947AA6" w:rsidRPr="00D37EDB">
        <w:rPr>
          <w:rFonts w:eastAsia="標楷體" w:hint="eastAsia"/>
          <w:sz w:val="28"/>
          <w:szCs w:val="28"/>
        </w:rPr>
        <w:t xml:space="preserve"> (SICE)</w:t>
      </w:r>
      <w:r w:rsidR="000621AA" w:rsidRPr="00D37EDB">
        <w:rPr>
          <w:rFonts w:eastAsia="標楷體" w:hint="eastAsia"/>
          <w:sz w:val="28"/>
          <w:szCs w:val="28"/>
        </w:rPr>
        <w:t xml:space="preserve">, or securities </w:t>
      </w:r>
      <w:r w:rsidR="004738F4" w:rsidRPr="00D37EDB">
        <w:rPr>
          <w:rFonts w:eastAsia="標楷體" w:hint="eastAsia"/>
          <w:sz w:val="28"/>
          <w:szCs w:val="28"/>
        </w:rPr>
        <w:t>firm</w:t>
      </w:r>
      <w:r w:rsidR="000621AA" w:rsidRPr="00D37EDB">
        <w:rPr>
          <w:rFonts w:eastAsia="標楷體" w:hint="eastAsia"/>
          <w:sz w:val="28"/>
          <w:szCs w:val="28"/>
        </w:rPr>
        <w:t xml:space="preserve"> in </w:t>
      </w:r>
      <w:smartTag w:uri="urn:schemas-microsoft-com:office:smarttags" w:element="country-region">
        <w:smartTag w:uri="urn:schemas-microsoft-com:office:smarttags" w:element="place">
          <w:r w:rsidR="000621AA" w:rsidRPr="00D37EDB">
            <w:rPr>
              <w:rFonts w:eastAsia="標楷體" w:hint="eastAsia"/>
              <w:sz w:val="28"/>
              <w:szCs w:val="28"/>
            </w:rPr>
            <w:t>Ta</w:t>
          </w:r>
          <w:r w:rsidR="00A153FC" w:rsidRPr="00D37EDB">
            <w:rPr>
              <w:rFonts w:eastAsia="標楷體" w:hint="eastAsia"/>
              <w:sz w:val="28"/>
              <w:szCs w:val="28"/>
            </w:rPr>
            <w:t>i</w:t>
          </w:r>
          <w:r w:rsidR="000621AA" w:rsidRPr="00D37EDB">
            <w:rPr>
              <w:rFonts w:eastAsia="標楷體" w:hint="eastAsia"/>
              <w:sz w:val="28"/>
              <w:szCs w:val="28"/>
            </w:rPr>
            <w:t>wan</w:t>
          </w:r>
        </w:smartTag>
      </w:smartTag>
      <w:r w:rsidR="000621AA" w:rsidRPr="00D37EDB">
        <w:rPr>
          <w:rFonts w:eastAsia="標楷體" w:hint="eastAsia"/>
          <w:sz w:val="28"/>
          <w:szCs w:val="28"/>
        </w:rPr>
        <w:t>.</w:t>
      </w:r>
    </w:p>
    <w:p w:rsidR="00A21E7D" w:rsidRPr="00D37EDB" w:rsidRDefault="00B063FB" w:rsidP="001821A3">
      <w:pPr>
        <w:pStyle w:val="a0"/>
        <w:numPr>
          <w:ilvl w:val="0"/>
          <w:numId w:val="0"/>
        </w:numPr>
        <w:snapToGrid w:val="0"/>
        <w:spacing w:after="120" w:line="500" w:lineRule="exact"/>
        <w:ind w:left="1134" w:hanging="567"/>
        <w:jc w:val="both"/>
        <w:rPr>
          <w:rFonts w:eastAsia="標楷體"/>
          <w:b/>
          <w:sz w:val="28"/>
          <w:szCs w:val="28"/>
        </w:rPr>
      </w:pPr>
      <w:r w:rsidRPr="00D37EDB">
        <w:rPr>
          <w:rFonts w:eastAsia="標楷體" w:hint="eastAsia"/>
          <w:b/>
          <w:sz w:val="28"/>
          <w:szCs w:val="28"/>
        </w:rPr>
        <w:t>(II)</w:t>
      </w:r>
      <w:r w:rsidR="00A21E7D" w:rsidRPr="00D37EDB">
        <w:rPr>
          <w:rFonts w:eastAsia="標楷體" w:hint="eastAsia"/>
          <w:b/>
          <w:sz w:val="28"/>
          <w:szCs w:val="28"/>
        </w:rPr>
        <w:tab/>
        <w:t xml:space="preserve">Dimension 2: Increase the scale of the asset management industry in </w:t>
      </w:r>
      <w:smartTag w:uri="urn:schemas-microsoft-com:office:smarttags" w:element="country-region">
        <w:smartTag w:uri="urn:schemas-microsoft-com:office:smarttags" w:element="place">
          <w:r w:rsidR="00A21E7D" w:rsidRPr="00D37EDB">
            <w:rPr>
              <w:rFonts w:eastAsia="標楷體" w:hint="eastAsia"/>
              <w:b/>
              <w:sz w:val="28"/>
              <w:szCs w:val="28"/>
            </w:rPr>
            <w:t>Taiwan</w:t>
          </w:r>
        </w:smartTag>
      </w:smartTag>
      <w:r w:rsidR="00A21E7D" w:rsidRPr="00D37EDB">
        <w:rPr>
          <w:rFonts w:eastAsia="標楷體" w:hint="eastAsia"/>
          <w:b/>
          <w:sz w:val="28"/>
          <w:szCs w:val="28"/>
        </w:rPr>
        <w:t xml:space="preserve">. Companies must satisfy two of the indicators </w:t>
      </w:r>
      <w:r w:rsidR="00454812" w:rsidRPr="00D37EDB">
        <w:rPr>
          <w:rFonts w:eastAsia="標楷體"/>
          <w:b/>
          <w:sz w:val="28"/>
          <w:szCs w:val="28"/>
        </w:rPr>
        <w:t xml:space="preserve">among 2.1, 2.2, or 2.3, or satisfy indicator 2.4, </w:t>
      </w:r>
      <w:r w:rsidR="00A21E7D" w:rsidRPr="00D37EDB">
        <w:rPr>
          <w:rFonts w:eastAsia="標楷體" w:hint="eastAsia"/>
          <w:b/>
          <w:sz w:val="28"/>
          <w:szCs w:val="28"/>
        </w:rPr>
        <w:t>to qualify</w:t>
      </w:r>
      <w:r w:rsidR="00454812" w:rsidRPr="00D37EDB">
        <w:rPr>
          <w:rFonts w:eastAsia="標楷體"/>
          <w:b/>
          <w:sz w:val="28"/>
          <w:szCs w:val="28"/>
        </w:rPr>
        <w:t xml:space="preserve"> for this dimension</w:t>
      </w:r>
      <w:r w:rsidR="00A21E7D" w:rsidRPr="00D37EDB">
        <w:rPr>
          <w:rFonts w:eastAsia="標楷體" w:hint="eastAsia"/>
          <w:b/>
          <w:sz w:val="28"/>
          <w:szCs w:val="28"/>
        </w:rPr>
        <w:t>.</w:t>
      </w:r>
    </w:p>
    <w:p w:rsidR="00110608" w:rsidRPr="00D37EDB" w:rsidRDefault="00B063FB" w:rsidP="001821A3">
      <w:pPr>
        <w:pStyle w:val="a0"/>
        <w:numPr>
          <w:ilvl w:val="0"/>
          <w:numId w:val="0"/>
        </w:numPr>
        <w:snapToGrid w:val="0"/>
        <w:spacing w:after="120" w:line="500" w:lineRule="exact"/>
        <w:ind w:left="1135" w:hanging="284"/>
        <w:jc w:val="both"/>
        <w:rPr>
          <w:rFonts w:eastAsia="標楷體"/>
          <w:b/>
          <w:sz w:val="28"/>
          <w:szCs w:val="28"/>
        </w:rPr>
      </w:pPr>
      <w:r w:rsidRPr="00D37EDB">
        <w:rPr>
          <w:rFonts w:eastAsia="標楷體" w:hint="eastAsia"/>
          <w:b/>
          <w:sz w:val="28"/>
          <w:szCs w:val="28"/>
        </w:rPr>
        <w:t>1.</w:t>
      </w:r>
      <w:r w:rsidRPr="00D37EDB">
        <w:rPr>
          <w:rFonts w:eastAsia="標楷體"/>
          <w:b/>
          <w:sz w:val="28"/>
          <w:szCs w:val="28"/>
        </w:rPr>
        <w:tab/>
      </w:r>
      <w:r w:rsidR="00E07FC2" w:rsidRPr="00D37EDB">
        <w:rPr>
          <w:rFonts w:eastAsia="標楷體" w:hint="eastAsia"/>
          <w:b/>
          <w:sz w:val="28"/>
          <w:szCs w:val="28"/>
        </w:rPr>
        <w:t>Evaluation Indicator 2.1:</w:t>
      </w:r>
    </w:p>
    <w:p w:rsidR="00E07FC2" w:rsidRPr="00D37EDB" w:rsidRDefault="00B063FB" w:rsidP="001821A3">
      <w:pPr>
        <w:pStyle w:val="a0"/>
        <w:numPr>
          <w:ilvl w:val="0"/>
          <w:numId w:val="0"/>
        </w:numPr>
        <w:snapToGrid w:val="0"/>
        <w:spacing w:after="120" w:line="500" w:lineRule="exact"/>
        <w:ind w:left="1701" w:hanging="567"/>
        <w:jc w:val="both"/>
        <w:rPr>
          <w:rFonts w:eastAsia="標楷體"/>
          <w:sz w:val="28"/>
          <w:szCs w:val="28"/>
        </w:rPr>
      </w:pPr>
      <w:r w:rsidRPr="00D37EDB">
        <w:rPr>
          <w:rFonts w:eastAsia="標楷體" w:hint="eastAsia"/>
          <w:sz w:val="28"/>
          <w:szCs w:val="28"/>
        </w:rPr>
        <w:t>(1)</w:t>
      </w:r>
      <w:r w:rsidR="00E07FC2" w:rsidRPr="00D37EDB">
        <w:rPr>
          <w:rFonts w:eastAsia="標楷體" w:hint="eastAsia"/>
          <w:sz w:val="28"/>
          <w:szCs w:val="28"/>
        </w:rPr>
        <w:tab/>
        <w:t xml:space="preserve">Group A: An </w:t>
      </w:r>
      <w:r w:rsidR="00E07FC2" w:rsidRPr="00D37EDB">
        <w:rPr>
          <w:rFonts w:eastAsia="標楷體"/>
          <w:sz w:val="28"/>
          <w:szCs w:val="28"/>
        </w:rPr>
        <w:t xml:space="preserve">offshore </w:t>
      </w:r>
      <w:r w:rsidR="00E07FC2" w:rsidRPr="00D37EDB">
        <w:rPr>
          <w:rFonts w:eastAsia="標楷體" w:hint="eastAsia"/>
          <w:sz w:val="28"/>
          <w:szCs w:val="28"/>
        </w:rPr>
        <w:t xml:space="preserve">fund </w:t>
      </w:r>
      <w:r w:rsidR="00947AA6" w:rsidRPr="00D37EDB">
        <w:rPr>
          <w:rFonts w:eastAsia="標楷體" w:hint="eastAsia"/>
          <w:sz w:val="28"/>
          <w:szCs w:val="28"/>
        </w:rPr>
        <w:t>institution</w:t>
      </w:r>
      <w:r w:rsidR="00E07FC2" w:rsidRPr="00D37EDB">
        <w:rPr>
          <w:rFonts w:eastAsia="標楷體" w:hint="eastAsia"/>
          <w:sz w:val="28"/>
          <w:szCs w:val="28"/>
        </w:rPr>
        <w:t>, wh</w:t>
      </w:r>
      <w:r w:rsidR="00EF5D97" w:rsidRPr="00D37EDB">
        <w:rPr>
          <w:rFonts w:eastAsia="標楷體" w:hint="eastAsia"/>
          <w:sz w:val="28"/>
          <w:szCs w:val="28"/>
        </w:rPr>
        <w:t>ich</w:t>
      </w:r>
      <w:r w:rsidR="00E07FC2" w:rsidRPr="00D37EDB">
        <w:rPr>
          <w:rFonts w:eastAsia="標楷體" w:hint="eastAsia"/>
          <w:sz w:val="28"/>
          <w:szCs w:val="28"/>
        </w:rPr>
        <w:t xml:space="preserve"> </w:t>
      </w:r>
      <w:r w:rsidR="00F614FC" w:rsidRPr="00D37EDB">
        <w:rPr>
          <w:rFonts w:eastAsia="標楷體" w:hint="eastAsia"/>
          <w:sz w:val="28"/>
          <w:szCs w:val="28"/>
        </w:rPr>
        <w:t>engages</w:t>
      </w:r>
      <w:r w:rsidR="00947AA6" w:rsidRPr="00D37EDB">
        <w:rPr>
          <w:rFonts w:eastAsia="標楷體"/>
          <w:sz w:val="28"/>
          <w:szCs w:val="28"/>
        </w:rPr>
        <w:t xml:space="preserve"> </w:t>
      </w:r>
      <w:r w:rsidR="00947AA6" w:rsidRPr="00D37EDB">
        <w:rPr>
          <w:rFonts w:eastAsia="標楷體" w:hint="eastAsia"/>
          <w:sz w:val="28"/>
          <w:szCs w:val="28"/>
        </w:rPr>
        <w:t>Taiwan</w:t>
      </w:r>
      <w:r w:rsidR="00947AA6" w:rsidRPr="00D37EDB">
        <w:rPr>
          <w:rFonts w:eastAsia="標楷體"/>
          <w:sz w:val="28"/>
          <w:szCs w:val="28"/>
        </w:rPr>
        <w:t xml:space="preserve"> business operators to invest their foreign capital on a discretionary basis or provide </w:t>
      </w:r>
      <w:r w:rsidR="006E77C6" w:rsidRPr="00D37EDB">
        <w:rPr>
          <w:rFonts w:eastAsia="標楷體" w:hint="eastAsia"/>
          <w:sz w:val="28"/>
          <w:szCs w:val="28"/>
        </w:rPr>
        <w:t>consulting</w:t>
      </w:r>
      <w:r w:rsidR="00947AA6" w:rsidRPr="00D37EDB">
        <w:rPr>
          <w:rFonts w:eastAsia="標楷體"/>
          <w:sz w:val="28"/>
          <w:szCs w:val="28"/>
        </w:rPr>
        <w:t xml:space="preserve"> services </w:t>
      </w:r>
      <w:r w:rsidR="00F614FC" w:rsidRPr="00D37EDB">
        <w:rPr>
          <w:rFonts w:eastAsia="標楷體" w:hint="eastAsia"/>
          <w:sz w:val="28"/>
          <w:szCs w:val="28"/>
        </w:rPr>
        <w:t>with power of</w:t>
      </w:r>
      <w:r w:rsidR="00947AA6" w:rsidRPr="00D37EDB">
        <w:rPr>
          <w:rFonts w:eastAsia="標楷體"/>
          <w:sz w:val="28"/>
          <w:szCs w:val="28"/>
        </w:rPr>
        <w:t xml:space="preserve"> investment decision</w:t>
      </w:r>
      <w:r w:rsidR="00947AA6" w:rsidRPr="00D37EDB">
        <w:rPr>
          <w:rFonts w:eastAsia="標楷體" w:hint="eastAsia"/>
          <w:sz w:val="28"/>
          <w:szCs w:val="28"/>
        </w:rPr>
        <w:t>,</w:t>
      </w:r>
      <w:r w:rsidR="00E07FC2" w:rsidRPr="00D37EDB">
        <w:rPr>
          <w:rFonts w:eastAsia="標楷體" w:hint="eastAsia"/>
          <w:sz w:val="28"/>
          <w:szCs w:val="28"/>
        </w:rPr>
        <w:t xml:space="preserve"> </w:t>
      </w:r>
      <w:r w:rsidR="00947AA6" w:rsidRPr="00D37EDB">
        <w:rPr>
          <w:rFonts w:eastAsia="標楷體" w:hint="eastAsia"/>
          <w:sz w:val="28"/>
          <w:szCs w:val="28"/>
        </w:rPr>
        <w:t>has an average</w:t>
      </w:r>
      <w:r w:rsidR="00947AA6" w:rsidRPr="00D37EDB">
        <w:rPr>
          <w:rFonts w:eastAsia="標楷體"/>
          <w:sz w:val="28"/>
          <w:szCs w:val="28"/>
        </w:rPr>
        <w:t xml:space="preserve"> assets </w:t>
      </w:r>
      <w:r w:rsidR="00E07FC2" w:rsidRPr="00D37EDB">
        <w:rPr>
          <w:rFonts w:eastAsia="標楷體" w:hint="eastAsia"/>
          <w:sz w:val="28"/>
          <w:szCs w:val="28"/>
        </w:rPr>
        <w:t xml:space="preserve">scale in the recent </w:t>
      </w:r>
      <w:r w:rsidR="0039274F" w:rsidRPr="00D37EDB">
        <w:rPr>
          <w:rFonts w:eastAsia="標楷體" w:hint="eastAsia"/>
          <w:sz w:val="28"/>
          <w:szCs w:val="28"/>
        </w:rPr>
        <w:t xml:space="preserve">year </w:t>
      </w:r>
      <w:r w:rsidR="00E07FC2" w:rsidRPr="00D37EDB">
        <w:rPr>
          <w:rFonts w:eastAsia="標楷體" w:hint="eastAsia"/>
          <w:sz w:val="28"/>
          <w:szCs w:val="28"/>
        </w:rPr>
        <w:t xml:space="preserve">reaching </w:t>
      </w:r>
      <w:r w:rsidR="005F0CF1" w:rsidRPr="00D37EDB">
        <w:rPr>
          <w:rFonts w:eastAsia="標楷體" w:hint="eastAsia"/>
          <w:sz w:val="28"/>
          <w:szCs w:val="28"/>
        </w:rPr>
        <w:t>NT$5 billion</w:t>
      </w:r>
      <w:r w:rsidR="0039274F" w:rsidRPr="00D37EDB">
        <w:rPr>
          <w:rFonts w:eastAsia="標楷體" w:hint="eastAsia"/>
          <w:sz w:val="28"/>
          <w:szCs w:val="28"/>
        </w:rPr>
        <w:t>.</w:t>
      </w:r>
    </w:p>
    <w:p w:rsidR="0039274F" w:rsidRPr="00D37EDB" w:rsidRDefault="00B063FB" w:rsidP="001821A3">
      <w:pPr>
        <w:pStyle w:val="a0"/>
        <w:numPr>
          <w:ilvl w:val="0"/>
          <w:numId w:val="0"/>
        </w:numPr>
        <w:snapToGrid w:val="0"/>
        <w:spacing w:after="120" w:line="500" w:lineRule="exact"/>
        <w:ind w:left="1701" w:hanging="567"/>
        <w:jc w:val="both"/>
        <w:rPr>
          <w:rFonts w:eastAsia="標楷體"/>
          <w:sz w:val="28"/>
          <w:szCs w:val="28"/>
        </w:rPr>
      </w:pPr>
      <w:r w:rsidRPr="00D37EDB">
        <w:rPr>
          <w:rFonts w:eastAsia="標楷體" w:hint="eastAsia"/>
          <w:sz w:val="28"/>
          <w:szCs w:val="28"/>
        </w:rPr>
        <w:t>(2)</w:t>
      </w:r>
      <w:r w:rsidR="0039274F" w:rsidRPr="00D37EDB">
        <w:rPr>
          <w:rFonts w:eastAsia="標楷體" w:hint="eastAsia"/>
          <w:sz w:val="28"/>
          <w:szCs w:val="28"/>
        </w:rPr>
        <w:tab/>
        <w:t xml:space="preserve">Group B: An offshore fund </w:t>
      </w:r>
      <w:r w:rsidR="00947AA6" w:rsidRPr="00D37EDB">
        <w:rPr>
          <w:rFonts w:eastAsia="標楷體" w:hint="eastAsia"/>
          <w:sz w:val="28"/>
          <w:szCs w:val="28"/>
        </w:rPr>
        <w:t>institution</w:t>
      </w:r>
      <w:r w:rsidR="0039274F" w:rsidRPr="00D37EDB">
        <w:rPr>
          <w:rFonts w:eastAsia="標楷體" w:hint="eastAsia"/>
          <w:sz w:val="28"/>
          <w:szCs w:val="28"/>
        </w:rPr>
        <w:t xml:space="preserve">, whose </w:t>
      </w:r>
      <w:r w:rsidR="00947AA6" w:rsidRPr="00D37EDB">
        <w:rPr>
          <w:rFonts w:eastAsia="標楷體" w:hint="eastAsia"/>
          <w:sz w:val="28"/>
          <w:szCs w:val="28"/>
        </w:rPr>
        <w:t>SITE and SICE</w:t>
      </w:r>
      <w:r w:rsidR="0039274F" w:rsidRPr="00D37EDB">
        <w:rPr>
          <w:rFonts w:eastAsia="標楷體" w:hint="eastAsia"/>
          <w:sz w:val="28"/>
          <w:szCs w:val="28"/>
        </w:rPr>
        <w:t xml:space="preserve"> in Taiwan has an </w:t>
      </w:r>
      <w:r w:rsidR="009B2DF1" w:rsidRPr="00D37EDB">
        <w:rPr>
          <w:rFonts w:eastAsia="標楷體" w:hint="eastAsia"/>
          <w:sz w:val="28"/>
          <w:szCs w:val="28"/>
        </w:rPr>
        <w:t xml:space="preserve">average </w:t>
      </w:r>
      <w:r w:rsidR="0039274F" w:rsidRPr="00D37EDB">
        <w:rPr>
          <w:rFonts w:eastAsia="標楷體" w:hint="eastAsia"/>
          <w:sz w:val="28"/>
          <w:szCs w:val="28"/>
        </w:rPr>
        <w:t xml:space="preserve">asset </w:t>
      </w:r>
      <w:r w:rsidR="00947AA6" w:rsidRPr="00D37EDB">
        <w:rPr>
          <w:rFonts w:eastAsia="標楷體" w:hint="eastAsia"/>
          <w:sz w:val="28"/>
          <w:szCs w:val="28"/>
        </w:rPr>
        <w:t xml:space="preserve">management </w:t>
      </w:r>
      <w:r w:rsidR="0039274F" w:rsidRPr="00D37EDB">
        <w:rPr>
          <w:rFonts w:eastAsia="標楷體" w:hint="eastAsia"/>
          <w:sz w:val="28"/>
          <w:szCs w:val="28"/>
        </w:rPr>
        <w:t xml:space="preserve">scale in the recent year (including public </w:t>
      </w:r>
      <w:r w:rsidR="00947AA6" w:rsidRPr="00D37EDB">
        <w:rPr>
          <w:rFonts w:eastAsia="標楷體" w:hint="eastAsia"/>
          <w:sz w:val="28"/>
          <w:szCs w:val="28"/>
        </w:rPr>
        <w:t xml:space="preserve">offering funds, </w:t>
      </w:r>
      <w:r w:rsidR="0039274F" w:rsidRPr="00D37EDB">
        <w:rPr>
          <w:rFonts w:eastAsia="標楷體" w:hint="eastAsia"/>
          <w:sz w:val="28"/>
          <w:szCs w:val="28"/>
        </w:rPr>
        <w:t>private</w:t>
      </w:r>
      <w:r w:rsidR="00947AA6" w:rsidRPr="00D37EDB">
        <w:rPr>
          <w:rFonts w:eastAsia="標楷體" w:hint="eastAsia"/>
          <w:sz w:val="28"/>
          <w:szCs w:val="28"/>
        </w:rPr>
        <w:t xml:space="preserve"> placement </w:t>
      </w:r>
      <w:r w:rsidR="0039274F" w:rsidRPr="00D37EDB">
        <w:rPr>
          <w:rFonts w:eastAsia="標楷體" w:hint="eastAsia"/>
          <w:sz w:val="28"/>
          <w:szCs w:val="28"/>
        </w:rPr>
        <w:t xml:space="preserve">funds, </w:t>
      </w:r>
      <w:r w:rsidR="00947AA6" w:rsidRPr="00D37EDB">
        <w:rPr>
          <w:rFonts w:eastAsia="標楷體" w:hint="eastAsia"/>
          <w:sz w:val="28"/>
          <w:szCs w:val="28"/>
        </w:rPr>
        <w:t>discretionary investment</w:t>
      </w:r>
      <w:r w:rsidR="0039274F" w:rsidRPr="00D37EDB">
        <w:rPr>
          <w:rFonts w:eastAsia="標楷體" w:hint="eastAsia"/>
          <w:sz w:val="28"/>
          <w:szCs w:val="28"/>
        </w:rPr>
        <w:t xml:space="preserve"> assets, and </w:t>
      </w:r>
      <w:r w:rsidR="00947AA6" w:rsidRPr="00D37EDB">
        <w:rPr>
          <w:rFonts w:eastAsia="標楷體" w:hint="eastAsia"/>
          <w:sz w:val="28"/>
          <w:szCs w:val="28"/>
        </w:rPr>
        <w:t xml:space="preserve">assets under </w:t>
      </w:r>
      <w:r w:rsidR="006E77C6" w:rsidRPr="00D37EDB">
        <w:rPr>
          <w:rFonts w:eastAsia="標楷體" w:hint="eastAsia"/>
          <w:sz w:val="28"/>
          <w:szCs w:val="28"/>
        </w:rPr>
        <w:t>consulting</w:t>
      </w:r>
      <w:r w:rsidR="0039274F" w:rsidRPr="00D37EDB">
        <w:rPr>
          <w:rFonts w:eastAsia="標楷體" w:hint="eastAsia"/>
          <w:sz w:val="28"/>
          <w:szCs w:val="28"/>
        </w:rPr>
        <w:t xml:space="preserve"> services </w:t>
      </w:r>
      <w:r w:rsidR="00F614FC" w:rsidRPr="00D37EDB">
        <w:rPr>
          <w:rFonts w:eastAsia="標楷體" w:hint="eastAsia"/>
          <w:sz w:val="28"/>
          <w:szCs w:val="28"/>
        </w:rPr>
        <w:t>with power of</w:t>
      </w:r>
      <w:r w:rsidR="006E77C6" w:rsidRPr="00D37EDB">
        <w:rPr>
          <w:rFonts w:eastAsia="標楷體"/>
          <w:sz w:val="28"/>
          <w:szCs w:val="28"/>
        </w:rPr>
        <w:t xml:space="preserve"> investment decision</w:t>
      </w:r>
      <w:r w:rsidR="0039274F" w:rsidRPr="00D37EDB">
        <w:rPr>
          <w:rFonts w:eastAsia="標楷體" w:hint="eastAsia"/>
          <w:sz w:val="28"/>
          <w:szCs w:val="28"/>
        </w:rPr>
        <w:t xml:space="preserve">) </w:t>
      </w:r>
      <w:r w:rsidR="00990CCE" w:rsidRPr="00D37EDB">
        <w:rPr>
          <w:rFonts w:eastAsia="標楷體" w:hint="eastAsia"/>
          <w:sz w:val="28"/>
          <w:szCs w:val="28"/>
        </w:rPr>
        <w:t xml:space="preserve">reaching a scale comparable to the actual asset scale of </w:t>
      </w:r>
      <w:r w:rsidR="00B31666" w:rsidRPr="00D37EDB">
        <w:rPr>
          <w:rFonts w:eastAsia="標楷體"/>
          <w:sz w:val="28"/>
          <w:szCs w:val="28"/>
        </w:rPr>
        <w:t xml:space="preserve">the </w:t>
      </w:r>
      <w:r w:rsidR="00EE1D76" w:rsidRPr="00D37EDB">
        <w:rPr>
          <w:rFonts w:eastAsia="標楷體" w:hint="eastAsia"/>
          <w:sz w:val="28"/>
          <w:szCs w:val="28"/>
        </w:rPr>
        <w:t xml:space="preserve">top 1/3 </w:t>
      </w:r>
      <w:r w:rsidR="00990CCE" w:rsidRPr="00D37EDB">
        <w:rPr>
          <w:rFonts w:eastAsia="標楷體" w:hint="eastAsia"/>
          <w:sz w:val="28"/>
          <w:szCs w:val="28"/>
        </w:rPr>
        <w:t xml:space="preserve">of companies </w:t>
      </w:r>
      <w:r w:rsidR="00EE1D76" w:rsidRPr="00D37EDB">
        <w:rPr>
          <w:rFonts w:eastAsia="標楷體" w:hint="eastAsia"/>
          <w:sz w:val="28"/>
          <w:szCs w:val="28"/>
        </w:rPr>
        <w:t>(</w:t>
      </w:r>
      <w:r w:rsidR="00990CCE" w:rsidRPr="00D37EDB">
        <w:rPr>
          <w:rFonts w:eastAsia="標楷體" w:hint="eastAsia"/>
          <w:sz w:val="28"/>
          <w:szCs w:val="28"/>
        </w:rPr>
        <w:t xml:space="preserve">ranking </w:t>
      </w:r>
      <w:r w:rsidR="00EE1D76" w:rsidRPr="00D37EDB">
        <w:rPr>
          <w:rFonts w:eastAsia="標楷體" w:hint="eastAsia"/>
          <w:sz w:val="28"/>
          <w:szCs w:val="28"/>
        </w:rPr>
        <w:t xml:space="preserve">from the highest to the lowest) </w:t>
      </w:r>
      <w:r w:rsidR="00990CCE" w:rsidRPr="00D37EDB">
        <w:rPr>
          <w:rFonts w:eastAsia="標楷體" w:hint="eastAsia"/>
          <w:sz w:val="28"/>
          <w:szCs w:val="28"/>
        </w:rPr>
        <w:t>in Taiwan operating in</w:t>
      </w:r>
      <w:r w:rsidR="00B31666" w:rsidRPr="00D37EDB">
        <w:rPr>
          <w:rFonts w:eastAsia="標楷體" w:hint="eastAsia"/>
          <w:sz w:val="28"/>
          <w:szCs w:val="28"/>
        </w:rPr>
        <w:t xml:space="preserve"> </w:t>
      </w:r>
      <w:r w:rsidR="00B31666" w:rsidRPr="00D37EDB">
        <w:rPr>
          <w:rFonts w:eastAsia="標楷體"/>
          <w:sz w:val="28"/>
          <w:szCs w:val="28"/>
        </w:rPr>
        <w:t xml:space="preserve">a </w:t>
      </w:r>
      <w:r w:rsidR="0039274F" w:rsidRPr="00D37EDB">
        <w:rPr>
          <w:rFonts w:eastAsia="標楷體" w:hint="eastAsia"/>
          <w:sz w:val="28"/>
          <w:szCs w:val="28"/>
        </w:rPr>
        <w:t>similar nature.</w:t>
      </w:r>
      <w:r w:rsidR="005F0CF1" w:rsidRPr="00D37EDB">
        <w:rPr>
          <w:rFonts w:eastAsia="標楷體" w:hint="eastAsia"/>
          <w:sz w:val="28"/>
          <w:szCs w:val="28"/>
        </w:rPr>
        <w:t xml:space="preserve"> </w:t>
      </w:r>
      <w:r w:rsidR="005F0CF1" w:rsidRPr="00D37EDB">
        <w:rPr>
          <w:rFonts w:eastAsia="標楷體"/>
          <w:sz w:val="28"/>
          <w:szCs w:val="28"/>
        </w:rPr>
        <w:t xml:space="preserve">Or, the average scale of asset management in the most recent year (excluding the money market funds) </w:t>
      </w:r>
      <w:r w:rsidR="005F0CF1" w:rsidRPr="00D37EDB">
        <w:rPr>
          <w:rFonts w:eastAsia="標楷體"/>
          <w:sz w:val="28"/>
          <w:szCs w:val="28"/>
        </w:rPr>
        <w:lastRenderedPageBreak/>
        <w:t>reaches minimum NT$10 billion while the growth rate of the asset scale in the most recent year is positive, which 5% or more than the average growth rate of the market scale.</w:t>
      </w:r>
    </w:p>
    <w:p w:rsidR="00CA1CDB" w:rsidRPr="00D37EDB" w:rsidRDefault="00B063FB" w:rsidP="001821A3">
      <w:pPr>
        <w:pStyle w:val="a0"/>
        <w:numPr>
          <w:ilvl w:val="0"/>
          <w:numId w:val="0"/>
        </w:numPr>
        <w:snapToGrid w:val="0"/>
        <w:spacing w:after="120" w:line="500" w:lineRule="exact"/>
        <w:ind w:left="1135" w:hanging="284"/>
        <w:jc w:val="both"/>
        <w:rPr>
          <w:rFonts w:eastAsia="標楷體"/>
          <w:sz w:val="28"/>
          <w:szCs w:val="28"/>
        </w:rPr>
      </w:pPr>
      <w:r w:rsidRPr="00D37EDB">
        <w:rPr>
          <w:rFonts w:eastAsia="標楷體" w:hint="eastAsia"/>
          <w:b/>
          <w:sz w:val="28"/>
          <w:szCs w:val="28"/>
        </w:rPr>
        <w:t>2.</w:t>
      </w:r>
      <w:r w:rsidR="00CA1CDB" w:rsidRPr="00D37EDB">
        <w:rPr>
          <w:rFonts w:eastAsia="標楷體" w:hint="eastAsia"/>
          <w:b/>
          <w:sz w:val="28"/>
          <w:szCs w:val="28"/>
        </w:rPr>
        <w:tab/>
        <w:t>Evaluation Indicator 2.2:</w:t>
      </w:r>
      <w:r w:rsidR="00CA1CDB" w:rsidRPr="00D37EDB">
        <w:rPr>
          <w:rFonts w:eastAsia="標楷體" w:hint="eastAsia"/>
          <w:sz w:val="28"/>
          <w:szCs w:val="28"/>
        </w:rPr>
        <w:t xml:space="preserve"> An offshore fund </w:t>
      </w:r>
      <w:r w:rsidR="006E77C6" w:rsidRPr="00D37EDB">
        <w:rPr>
          <w:rFonts w:eastAsia="標楷體" w:hint="eastAsia"/>
          <w:sz w:val="28"/>
          <w:szCs w:val="28"/>
        </w:rPr>
        <w:t xml:space="preserve">institution, which </w:t>
      </w:r>
      <w:r w:rsidR="00F614FC" w:rsidRPr="00D37EDB">
        <w:rPr>
          <w:rFonts w:eastAsia="標楷體" w:hint="eastAsia"/>
          <w:sz w:val="28"/>
          <w:szCs w:val="28"/>
        </w:rPr>
        <w:t>engages</w:t>
      </w:r>
      <w:r w:rsidR="006E77C6" w:rsidRPr="00D37EDB">
        <w:rPr>
          <w:rFonts w:eastAsia="標楷體" w:hint="eastAsia"/>
          <w:sz w:val="28"/>
          <w:szCs w:val="28"/>
        </w:rPr>
        <w:t xml:space="preserve"> Taiwan SICE to provide general investment consulting services</w:t>
      </w:r>
      <w:r w:rsidR="00CA1CDB" w:rsidRPr="00D37EDB">
        <w:rPr>
          <w:rFonts w:eastAsia="標楷體" w:hint="eastAsia"/>
          <w:sz w:val="28"/>
          <w:szCs w:val="28"/>
        </w:rPr>
        <w:t xml:space="preserve">, </w:t>
      </w:r>
      <w:r w:rsidR="006E77C6" w:rsidRPr="00D37EDB">
        <w:rPr>
          <w:rFonts w:eastAsia="標楷體" w:hint="eastAsia"/>
          <w:sz w:val="28"/>
          <w:szCs w:val="28"/>
        </w:rPr>
        <w:t>has an</w:t>
      </w:r>
      <w:r w:rsidR="00CA1CDB" w:rsidRPr="00D37EDB">
        <w:rPr>
          <w:rFonts w:eastAsia="標楷體" w:hint="eastAsia"/>
          <w:sz w:val="28"/>
          <w:szCs w:val="28"/>
        </w:rPr>
        <w:t xml:space="preserve"> </w:t>
      </w:r>
      <w:r w:rsidR="009B2DF1" w:rsidRPr="00D37EDB">
        <w:rPr>
          <w:rFonts w:eastAsia="標楷體" w:hint="eastAsia"/>
          <w:sz w:val="28"/>
          <w:szCs w:val="28"/>
        </w:rPr>
        <w:t xml:space="preserve">average </w:t>
      </w:r>
      <w:r w:rsidR="00CA1CDB" w:rsidRPr="00D37EDB">
        <w:rPr>
          <w:rFonts w:eastAsia="標楷體" w:hint="eastAsia"/>
          <w:sz w:val="28"/>
          <w:szCs w:val="28"/>
        </w:rPr>
        <w:t>asset</w:t>
      </w:r>
      <w:r w:rsidR="006E77C6" w:rsidRPr="00D37EDB">
        <w:rPr>
          <w:rFonts w:eastAsia="標楷體" w:hint="eastAsia"/>
          <w:sz w:val="28"/>
          <w:szCs w:val="28"/>
        </w:rPr>
        <w:t>-under-consulting services</w:t>
      </w:r>
      <w:r w:rsidR="00CA1CDB" w:rsidRPr="00D37EDB">
        <w:rPr>
          <w:rFonts w:eastAsia="標楷體" w:hint="eastAsia"/>
          <w:sz w:val="28"/>
          <w:szCs w:val="28"/>
        </w:rPr>
        <w:t xml:space="preserve"> scale in the </w:t>
      </w:r>
      <w:r w:rsidR="00135380" w:rsidRPr="00D37EDB">
        <w:rPr>
          <w:rFonts w:eastAsia="標楷體" w:hint="eastAsia"/>
          <w:sz w:val="28"/>
          <w:szCs w:val="28"/>
        </w:rPr>
        <w:t xml:space="preserve">most </w:t>
      </w:r>
      <w:r w:rsidR="00CA1CDB" w:rsidRPr="00D37EDB">
        <w:rPr>
          <w:rFonts w:eastAsia="標楷體" w:hint="eastAsia"/>
          <w:sz w:val="28"/>
          <w:szCs w:val="28"/>
        </w:rPr>
        <w:t xml:space="preserve">recent year reaches a certain </w:t>
      </w:r>
      <w:r w:rsidR="009B2DF1" w:rsidRPr="00D37EDB">
        <w:rPr>
          <w:rFonts w:eastAsia="標楷體" w:hint="eastAsia"/>
          <w:sz w:val="28"/>
          <w:szCs w:val="28"/>
        </w:rPr>
        <w:t>level</w:t>
      </w:r>
      <w:r w:rsidR="00CA1CDB" w:rsidRPr="00D37EDB">
        <w:rPr>
          <w:rFonts w:eastAsia="標楷體" w:hint="eastAsia"/>
          <w:sz w:val="28"/>
          <w:szCs w:val="28"/>
        </w:rPr>
        <w:t>.</w:t>
      </w:r>
    </w:p>
    <w:p w:rsidR="00AE03FA" w:rsidRPr="00D37EDB" w:rsidRDefault="00B063FB" w:rsidP="001821A3">
      <w:pPr>
        <w:pStyle w:val="a0"/>
        <w:numPr>
          <w:ilvl w:val="0"/>
          <w:numId w:val="0"/>
        </w:numPr>
        <w:snapToGrid w:val="0"/>
        <w:spacing w:after="120" w:line="500" w:lineRule="exact"/>
        <w:ind w:left="1135" w:hanging="284"/>
        <w:jc w:val="both"/>
        <w:rPr>
          <w:rFonts w:eastAsia="標楷體"/>
          <w:sz w:val="28"/>
          <w:szCs w:val="28"/>
        </w:rPr>
      </w:pPr>
      <w:r w:rsidRPr="00D37EDB">
        <w:rPr>
          <w:rFonts w:eastAsia="標楷體" w:hint="eastAsia"/>
          <w:b/>
          <w:sz w:val="28"/>
          <w:szCs w:val="28"/>
        </w:rPr>
        <w:t>3.</w:t>
      </w:r>
      <w:r w:rsidR="00AE03FA" w:rsidRPr="00D37EDB">
        <w:rPr>
          <w:rFonts w:eastAsia="標楷體" w:hint="eastAsia"/>
          <w:b/>
          <w:sz w:val="28"/>
          <w:szCs w:val="28"/>
        </w:rPr>
        <w:tab/>
        <w:t>Evaluation Indicator 2.3:</w:t>
      </w:r>
      <w:r w:rsidR="00AE03FA" w:rsidRPr="00D37EDB">
        <w:rPr>
          <w:rFonts w:eastAsia="標楷體" w:hint="eastAsia"/>
          <w:sz w:val="28"/>
          <w:szCs w:val="28"/>
        </w:rPr>
        <w:t xml:space="preserve"> </w:t>
      </w:r>
    </w:p>
    <w:p w:rsidR="0064539A" w:rsidRPr="00D37EDB" w:rsidRDefault="0064539A" w:rsidP="0064539A">
      <w:pPr>
        <w:pStyle w:val="a0"/>
        <w:numPr>
          <w:ilvl w:val="0"/>
          <w:numId w:val="0"/>
        </w:numPr>
        <w:snapToGrid w:val="0"/>
        <w:spacing w:after="120" w:line="500" w:lineRule="exact"/>
        <w:ind w:left="1701" w:hanging="567"/>
        <w:jc w:val="both"/>
        <w:rPr>
          <w:rFonts w:eastAsia="標楷體"/>
          <w:sz w:val="28"/>
          <w:szCs w:val="28"/>
        </w:rPr>
      </w:pPr>
      <w:r w:rsidRPr="00D37EDB">
        <w:rPr>
          <w:rFonts w:eastAsia="標楷體" w:hint="eastAsia"/>
          <w:sz w:val="28"/>
          <w:szCs w:val="28"/>
        </w:rPr>
        <w:t xml:space="preserve">(1)  </w:t>
      </w:r>
      <w:r w:rsidRPr="00D37EDB">
        <w:rPr>
          <w:rFonts w:eastAsia="標楷體"/>
          <w:sz w:val="28"/>
          <w:szCs w:val="28"/>
        </w:rPr>
        <w:t xml:space="preserve">Group A: A master agent of an offshore fund institution whose revenue from its master agency operation </w:t>
      </w:r>
      <w:r w:rsidR="00135380" w:rsidRPr="00D37EDB">
        <w:rPr>
          <w:rFonts w:eastAsia="標楷體" w:hint="eastAsia"/>
          <w:sz w:val="28"/>
          <w:szCs w:val="28"/>
        </w:rPr>
        <w:t xml:space="preserve">in the most recent year </w:t>
      </w:r>
      <w:r w:rsidRPr="00D37EDB">
        <w:rPr>
          <w:rFonts w:eastAsia="標楷體"/>
          <w:sz w:val="28"/>
          <w:szCs w:val="28"/>
        </w:rPr>
        <w:t xml:space="preserve">is </w:t>
      </w:r>
      <w:r w:rsidR="005D10F6" w:rsidRPr="00D37EDB">
        <w:rPr>
          <w:rFonts w:eastAsia="標楷體"/>
          <w:sz w:val="28"/>
          <w:szCs w:val="28"/>
        </w:rPr>
        <w:t>no lower than the top 2/3</w:t>
      </w:r>
      <w:r w:rsidRPr="00D37EDB">
        <w:rPr>
          <w:rFonts w:eastAsia="標楷體"/>
          <w:sz w:val="28"/>
          <w:szCs w:val="28"/>
        </w:rPr>
        <w:t xml:space="preserve"> revenue of the SITEs in Taiwan.</w:t>
      </w:r>
    </w:p>
    <w:p w:rsidR="0064539A" w:rsidRPr="00D37EDB" w:rsidRDefault="0064539A" w:rsidP="0064539A">
      <w:pPr>
        <w:pStyle w:val="a0"/>
        <w:numPr>
          <w:ilvl w:val="0"/>
          <w:numId w:val="0"/>
        </w:numPr>
        <w:snapToGrid w:val="0"/>
        <w:spacing w:after="120" w:line="500" w:lineRule="exact"/>
        <w:ind w:left="1701" w:hanging="567"/>
        <w:jc w:val="both"/>
        <w:rPr>
          <w:rFonts w:eastAsia="標楷體"/>
          <w:sz w:val="28"/>
          <w:szCs w:val="28"/>
        </w:rPr>
      </w:pPr>
      <w:r w:rsidRPr="00D37EDB">
        <w:rPr>
          <w:rFonts w:eastAsia="標楷體" w:hint="eastAsia"/>
          <w:sz w:val="28"/>
          <w:szCs w:val="28"/>
        </w:rPr>
        <w:t xml:space="preserve">(2)  </w:t>
      </w:r>
      <w:r w:rsidRPr="00D37EDB">
        <w:rPr>
          <w:rFonts w:eastAsia="標楷體"/>
          <w:sz w:val="28"/>
          <w:szCs w:val="28"/>
        </w:rPr>
        <w:t xml:space="preserve">Group B: </w:t>
      </w:r>
      <w:r w:rsidR="00135380" w:rsidRPr="00D37EDB">
        <w:rPr>
          <w:rFonts w:eastAsia="標楷體" w:hint="eastAsia"/>
          <w:sz w:val="28"/>
          <w:szCs w:val="28"/>
        </w:rPr>
        <w:t>An offshore fund institution, whose</w:t>
      </w:r>
      <w:r w:rsidR="00135380" w:rsidRPr="00D37EDB">
        <w:rPr>
          <w:rFonts w:eastAsia="標楷體"/>
          <w:sz w:val="28"/>
          <w:szCs w:val="28"/>
        </w:rPr>
        <w:t xml:space="preserve"> </w:t>
      </w:r>
      <w:r w:rsidRPr="00D37EDB">
        <w:rPr>
          <w:rFonts w:eastAsia="標楷體"/>
          <w:sz w:val="28"/>
          <w:szCs w:val="28"/>
        </w:rPr>
        <w:t xml:space="preserve">business location in Taiwan </w:t>
      </w:r>
      <w:r w:rsidR="00135380" w:rsidRPr="00D37EDB">
        <w:rPr>
          <w:rFonts w:eastAsia="標楷體" w:hint="eastAsia"/>
          <w:sz w:val="28"/>
          <w:szCs w:val="28"/>
        </w:rPr>
        <w:t xml:space="preserve">has </w:t>
      </w:r>
      <w:r w:rsidRPr="00D37EDB">
        <w:rPr>
          <w:rFonts w:eastAsia="標楷體"/>
          <w:sz w:val="28"/>
          <w:szCs w:val="28"/>
        </w:rPr>
        <w:t xml:space="preserve">revenue in the most recent year </w:t>
      </w:r>
      <w:r w:rsidR="005D10F6" w:rsidRPr="00D37EDB">
        <w:rPr>
          <w:rFonts w:eastAsia="標楷體" w:hint="eastAsia"/>
          <w:sz w:val="28"/>
          <w:szCs w:val="28"/>
        </w:rPr>
        <w:t>no lower</w:t>
      </w:r>
      <w:r w:rsidRPr="00D37EDB">
        <w:rPr>
          <w:rFonts w:eastAsia="標楷體"/>
          <w:sz w:val="28"/>
          <w:szCs w:val="28"/>
        </w:rPr>
        <w:t xml:space="preserve"> than the </w:t>
      </w:r>
      <w:r w:rsidR="00E34ADA" w:rsidRPr="00D37EDB">
        <w:rPr>
          <w:rFonts w:eastAsia="標楷體" w:hint="eastAsia"/>
          <w:sz w:val="28"/>
          <w:szCs w:val="28"/>
        </w:rPr>
        <w:t>median</w:t>
      </w:r>
      <w:r w:rsidRPr="00D37EDB">
        <w:rPr>
          <w:rFonts w:eastAsia="標楷體"/>
          <w:sz w:val="28"/>
          <w:szCs w:val="28"/>
        </w:rPr>
        <w:t xml:space="preserve"> revenue of the SITEs in Taiwan.</w:t>
      </w:r>
    </w:p>
    <w:p w:rsidR="0064539A" w:rsidRPr="00D37EDB" w:rsidRDefault="0064539A" w:rsidP="00EB4729">
      <w:pPr>
        <w:pStyle w:val="a0"/>
        <w:numPr>
          <w:ilvl w:val="0"/>
          <w:numId w:val="0"/>
        </w:numPr>
        <w:snapToGrid w:val="0"/>
        <w:spacing w:after="120" w:line="500" w:lineRule="exact"/>
        <w:ind w:left="1135" w:hanging="284"/>
        <w:jc w:val="both"/>
        <w:rPr>
          <w:rFonts w:eastAsia="標楷體"/>
          <w:sz w:val="28"/>
          <w:szCs w:val="28"/>
        </w:rPr>
      </w:pPr>
      <w:r w:rsidRPr="00D37EDB">
        <w:rPr>
          <w:rFonts w:eastAsia="標楷體" w:hint="eastAsia"/>
          <w:b/>
          <w:sz w:val="28"/>
          <w:szCs w:val="28"/>
        </w:rPr>
        <w:t>4.</w:t>
      </w:r>
      <w:r w:rsidRPr="00D37EDB">
        <w:rPr>
          <w:rFonts w:eastAsia="標楷體" w:hint="eastAsia"/>
          <w:b/>
          <w:sz w:val="28"/>
          <w:szCs w:val="28"/>
        </w:rPr>
        <w:tab/>
        <w:t xml:space="preserve">Evaluation Indicator 2.4: </w:t>
      </w:r>
      <w:r w:rsidRPr="00D37EDB">
        <w:rPr>
          <w:rFonts w:eastAsia="標楷體"/>
          <w:sz w:val="28"/>
          <w:szCs w:val="28"/>
        </w:rPr>
        <w:t>An offshore fund institution</w:t>
      </w:r>
      <w:r w:rsidR="00135380" w:rsidRPr="00D37EDB">
        <w:rPr>
          <w:rFonts w:eastAsia="標楷體" w:hint="eastAsia"/>
          <w:sz w:val="28"/>
          <w:szCs w:val="28"/>
        </w:rPr>
        <w:t>,</w:t>
      </w:r>
      <w:r w:rsidRPr="00D37EDB">
        <w:rPr>
          <w:rFonts w:eastAsia="標楷體"/>
          <w:sz w:val="28"/>
          <w:szCs w:val="28"/>
        </w:rPr>
        <w:t xml:space="preserve"> </w:t>
      </w:r>
      <w:r w:rsidR="00135380" w:rsidRPr="00D37EDB">
        <w:rPr>
          <w:rFonts w:eastAsia="標楷體" w:hint="eastAsia"/>
          <w:sz w:val="28"/>
          <w:szCs w:val="28"/>
        </w:rPr>
        <w:t>which has</w:t>
      </w:r>
      <w:r w:rsidR="00135380" w:rsidRPr="00D37EDB">
        <w:rPr>
          <w:rFonts w:eastAsia="標楷體"/>
          <w:sz w:val="28"/>
          <w:szCs w:val="28"/>
        </w:rPr>
        <w:t xml:space="preserve"> invest</w:t>
      </w:r>
      <w:r w:rsidR="00135380" w:rsidRPr="00D37EDB">
        <w:rPr>
          <w:rFonts w:eastAsia="標楷體" w:hint="eastAsia"/>
          <w:sz w:val="28"/>
          <w:szCs w:val="28"/>
        </w:rPr>
        <w:t>ed</w:t>
      </w:r>
      <w:r w:rsidR="00135380" w:rsidRPr="00D37EDB">
        <w:rPr>
          <w:rFonts w:eastAsia="標楷體"/>
          <w:sz w:val="28"/>
          <w:szCs w:val="28"/>
        </w:rPr>
        <w:t xml:space="preserve"> </w:t>
      </w:r>
      <w:r w:rsidRPr="00D37EDB">
        <w:rPr>
          <w:rFonts w:eastAsia="標楷體"/>
          <w:sz w:val="28"/>
          <w:szCs w:val="28"/>
        </w:rPr>
        <w:t xml:space="preserve">in funds </w:t>
      </w:r>
      <w:r w:rsidR="001F5AAA" w:rsidRPr="00D37EDB">
        <w:rPr>
          <w:rFonts w:eastAsia="標楷體" w:hint="eastAsia"/>
          <w:sz w:val="28"/>
          <w:szCs w:val="28"/>
        </w:rPr>
        <w:t>issued</w:t>
      </w:r>
      <w:r w:rsidRPr="00D37EDB">
        <w:rPr>
          <w:rFonts w:eastAsia="標楷體"/>
          <w:sz w:val="28"/>
          <w:szCs w:val="28"/>
        </w:rPr>
        <w:t xml:space="preserve"> by </w:t>
      </w:r>
      <w:r w:rsidR="001F5AAA" w:rsidRPr="00D37EDB">
        <w:rPr>
          <w:rFonts w:eastAsia="標楷體" w:hint="eastAsia"/>
          <w:sz w:val="28"/>
          <w:szCs w:val="28"/>
        </w:rPr>
        <w:t xml:space="preserve">Taiwan </w:t>
      </w:r>
      <w:r w:rsidRPr="00D37EDB">
        <w:rPr>
          <w:rFonts w:eastAsia="標楷體"/>
          <w:sz w:val="28"/>
          <w:szCs w:val="28"/>
        </w:rPr>
        <w:t xml:space="preserve">SITE for over NT$ 4 billion on average in the most recent year; once this level is achieved for the first time, the growth of the average investment amount reaches 10% in the future each year (based on the initial cost of investment and not including the price appreciation of investments). </w:t>
      </w:r>
    </w:p>
    <w:p w:rsidR="00107AD1" w:rsidRPr="00D37EDB" w:rsidRDefault="00B063FB" w:rsidP="001821A3">
      <w:pPr>
        <w:pStyle w:val="a0"/>
        <w:numPr>
          <w:ilvl w:val="0"/>
          <w:numId w:val="0"/>
        </w:numPr>
        <w:snapToGrid w:val="0"/>
        <w:spacing w:after="120" w:line="500" w:lineRule="exact"/>
        <w:ind w:left="1134" w:hanging="567"/>
        <w:jc w:val="both"/>
        <w:rPr>
          <w:rFonts w:eastAsia="標楷體"/>
          <w:b/>
          <w:sz w:val="28"/>
          <w:szCs w:val="28"/>
        </w:rPr>
      </w:pPr>
      <w:r w:rsidRPr="00D37EDB">
        <w:rPr>
          <w:rFonts w:eastAsia="標楷體" w:hint="eastAsia"/>
          <w:b/>
          <w:sz w:val="28"/>
          <w:szCs w:val="28"/>
        </w:rPr>
        <w:t>(III)</w:t>
      </w:r>
      <w:r w:rsidR="00107AD1" w:rsidRPr="00D37EDB">
        <w:rPr>
          <w:rFonts w:eastAsia="標楷體" w:hint="eastAsia"/>
          <w:b/>
          <w:sz w:val="28"/>
          <w:szCs w:val="28"/>
        </w:rPr>
        <w:tab/>
        <w:t xml:space="preserve">Dimension 3: </w:t>
      </w:r>
      <w:r w:rsidR="00510917" w:rsidRPr="00D37EDB">
        <w:rPr>
          <w:rFonts w:eastAsia="標楷體" w:hint="eastAsia"/>
          <w:b/>
          <w:sz w:val="28"/>
          <w:szCs w:val="28"/>
        </w:rPr>
        <w:t xml:space="preserve">Improving </w:t>
      </w:r>
      <w:r w:rsidR="00EB4729" w:rsidRPr="00D37EDB">
        <w:rPr>
          <w:rFonts w:eastAsia="標楷體"/>
          <w:b/>
          <w:sz w:val="28"/>
          <w:szCs w:val="28"/>
        </w:rPr>
        <w:t xml:space="preserve">talent development of asset </w:t>
      </w:r>
      <w:r w:rsidR="00135380" w:rsidRPr="00D37EDB">
        <w:rPr>
          <w:rFonts w:eastAsia="標楷體"/>
          <w:b/>
          <w:sz w:val="28"/>
          <w:szCs w:val="28"/>
        </w:rPr>
        <w:t>manage</w:t>
      </w:r>
      <w:r w:rsidR="00135380" w:rsidRPr="00D37EDB">
        <w:rPr>
          <w:rFonts w:eastAsia="標楷體" w:hint="eastAsia"/>
          <w:b/>
          <w:sz w:val="28"/>
          <w:szCs w:val="28"/>
        </w:rPr>
        <w:t xml:space="preserve">ment </w:t>
      </w:r>
      <w:r w:rsidR="00530FD5" w:rsidRPr="00D37EDB">
        <w:rPr>
          <w:rFonts w:eastAsia="標楷體" w:hint="eastAsia"/>
          <w:b/>
          <w:sz w:val="28"/>
          <w:szCs w:val="28"/>
        </w:rPr>
        <w:t xml:space="preserve">in </w:t>
      </w:r>
      <w:smartTag w:uri="urn:schemas-microsoft-com:office:smarttags" w:element="country-region">
        <w:smartTag w:uri="urn:schemas-microsoft-com:office:smarttags" w:element="place">
          <w:r w:rsidR="00530FD5" w:rsidRPr="00D37EDB">
            <w:rPr>
              <w:rFonts w:eastAsia="標楷體" w:hint="eastAsia"/>
              <w:b/>
              <w:sz w:val="28"/>
              <w:szCs w:val="28"/>
            </w:rPr>
            <w:t>Taiwan</w:t>
          </w:r>
        </w:smartTag>
      </w:smartTag>
      <w:r w:rsidR="00530FD5" w:rsidRPr="00D37EDB">
        <w:rPr>
          <w:rFonts w:eastAsia="標楷體" w:hint="eastAsia"/>
          <w:b/>
          <w:sz w:val="28"/>
          <w:szCs w:val="28"/>
        </w:rPr>
        <w:t xml:space="preserve">. </w:t>
      </w:r>
      <w:r w:rsidR="00EB4729" w:rsidRPr="00D37EDB">
        <w:rPr>
          <w:rFonts w:eastAsia="標楷體"/>
          <w:b/>
          <w:sz w:val="28"/>
          <w:szCs w:val="28"/>
        </w:rPr>
        <w:t>Companies must satisfy one of the following three indicators to qualify</w:t>
      </w:r>
      <w:r w:rsidR="00530FD5" w:rsidRPr="00D37EDB">
        <w:rPr>
          <w:rFonts w:eastAsia="標楷體" w:hint="eastAsia"/>
          <w:b/>
          <w:sz w:val="28"/>
          <w:szCs w:val="28"/>
        </w:rPr>
        <w:t>.</w:t>
      </w:r>
    </w:p>
    <w:p w:rsidR="00110608" w:rsidRPr="00D37EDB" w:rsidRDefault="00B063FB" w:rsidP="00D50B8A">
      <w:pPr>
        <w:pStyle w:val="a0"/>
        <w:numPr>
          <w:ilvl w:val="0"/>
          <w:numId w:val="0"/>
        </w:numPr>
        <w:snapToGrid w:val="0"/>
        <w:spacing w:after="120" w:line="500" w:lineRule="exact"/>
        <w:ind w:left="1135" w:hanging="284"/>
        <w:jc w:val="both"/>
        <w:rPr>
          <w:rFonts w:eastAsia="標楷體"/>
          <w:sz w:val="28"/>
          <w:szCs w:val="28"/>
        </w:rPr>
      </w:pPr>
      <w:r w:rsidRPr="00D37EDB">
        <w:rPr>
          <w:rFonts w:eastAsia="標楷體" w:hint="eastAsia"/>
          <w:b/>
          <w:sz w:val="28"/>
          <w:szCs w:val="28"/>
        </w:rPr>
        <w:lastRenderedPageBreak/>
        <w:t>1.</w:t>
      </w:r>
      <w:r w:rsidRPr="00D37EDB">
        <w:rPr>
          <w:rFonts w:eastAsia="標楷體"/>
          <w:b/>
          <w:sz w:val="28"/>
          <w:szCs w:val="28"/>
        </w:rPr>
        <w:tab/>
      </w:r>
      <w:r w:rsidR="00530FD5" w:rsidRPr="00D37EDB">
        <w:rPr>
          <w:rFonts w:eastAsia="標楷體" w:hint="eastAsia"/>
          <w:b/>
          <w:sz w:val="28"/>
          <w:szCs w:val="28"/>
        </w:rPr>
        <w:t>Evaluation Indicator 3.1</w:t>
      </w:r>
      <w:r w:rsidR="00D50B8A" w:rsidRPr="00D37EDB">
        <w:rPr>
          <w:rFonts w:eastAsia="標楷體" w:hint="eastAsia"/>
          <w:b/>
          <w:sz w:val="28"/>
          <w:szCs w:val="28"/>
        </w:rPr>
        <w:t>:</w:t>
      </w:r>
      <w:r w:rsidR="00D50B8A" w:rsidRPr="00D37EDB">
        <w:rPr>
          <w:rFonts w:eastAsia="標楷體"/>
          <w:b/>
          <w:sz w:val="28"/>
          <w:szCs w:val="28"/>
        </w:rPr>
        <w:t xml:space="preserve"> </w:t>
      </w:r>
      <w:r w:rsidR="00D50B8A" w:rsidRPr="00D37EDB">
        <w:rPr>
          <w:rFonts w:eastAsia="標楷體"/>
          <w:sz w:val="28"/>
          <w:szCs w:val="28"/>
        </w:rPr>
        <w:t xml:space="preserve">In the most recent year, the offshore fund institution, its master agent or business location in Taiwan, has hired or developed </w:t>
      </w:r>
      <w:r w:rsidR="00135380" w:rsidRPr="00D37EDB">
        <w:rPr>
          <w:rFonts w:eastAsia="標楷體" w:hint="eastAsia"/>
          <w:sz w:val="28"/>
          <w:szCs w:val="28"/>
        </w:rPr>
        <w:t xml:space="preserve">Taiwanese </w:t>
      </w:r>
      <w:r w:rsidR="00D50B8A" w:rsidRPr="00D37EDB">
        <w:rPr>
          <w:rFonts w:eastAsia="標楷體"/>
          <w:sz w:val="28"/>
          <w:szCs w:val="28"/>
        </w:rPr>
        <w:t xml:space="preserve">talent by sending at least three new or existing </w:t>
      </w:r>
      <w:r w:rsidR="00135380" w:rsidRPr="00D37EDB">
        <w:rPr>
          <w:rFonts w:eastAsia="標楷體" w:hint="eastAsia"/>
          <w:sz w:val="28"/>
          <w:szCs w:val="28"/>
        </w:rPr>
        <w:t xml:space="preserve">Taiwanese </w:t>
      </w:r>
      <w:r w:rsidR="00D50B8A" w:rsidRPr="00D37EDB">
        <w:rPr>
          <w:rFonts w:eastAsia="標楷體"/>
          <w:sz w:val="28"/>
          <w:szCs w:val="28"/>
        </w:rPr>
        <w:t>employees to work at the offshore fund institution</w:t>
      </w:r>
      <w:r w:rsidR="005D10F6" w:rsidRPr="00D37EDB">
        <w:rPr>
          <w:rFonts w:ascii="Arial" w:eastAsia="標楷體" w:hAnsi="Arial" w:cs="Arial"/>
          <w:sz w:val="28"/>
          <w:szCs w:val="28"/>
        </w:rPr>
        <w:t xml:space="preserve"> </w:t>
      </w:r>
      <w:r w:rsidR="005D10F6" w:rsidRPr="00D37EDB">
        <w:rPr>
          <w:rFonts w:eastAsia="標楷體" w:hint="eastAsia"/>
          <w:sz w:val="28"/>
          <w:szCs w:val="28"/>
        </w:rPr>
        <w:t>for</w:t>
      </w:r>
      <w:r w:rsidR="005D10F6" w:rsidRPr="00D37EDB">
        <w:rPr>
          <w:rFonts w:ascii="Arial" w:eastAsia="標楷體" w:hAnsi="Arial" w:cs="Arial" w:hint="eastAsia"/>
          <w:sz w:val="28"/>
          <w:szCs w:val="28"/>
        </w:rPr>
        <w:t xml:space="preserve"> </w:t>
      </w:r>
      <w:r w:rsidR="005D10F6" w:rsidRPr="00D37EDB">
        <w:rPr>
          <w:rFonts w:eastAsia="標楷體"/>
          <w:sz w:val="28"/>
          <w:szCs w:val="28"/>
        </w:rPr>
        <w:t>three  months, with the total training period reaching 36 months</w:t>
      </w:r>
      <w:r w:rsidR="00D50B8A" w:rsidRPr="00D37EDB">
        <w:rPr>
          <w:rFonts w:eastAsia="標楷體"/>
          <w:sz w:val="28"/>
          <w:szCs w:val="28"/>
        </w:rPr>
        <w:t xml:space="preserve"> with substantive work results.</w:t>
      </w:r>
    </w:p>
    <w:p w:rsidR="00EF5D97" w:rsidRPr="00D37EDB" w:rsidRDefault="00B063FB" w:rsidP="001821A3">
      <w:pPr>
        <w:pStyle w:val="a0"/>
        <w:numPr>
          <w:ilvl w:val="0"/>
          <w:numId w:val="0"/>
        </w:numPr>
        <w:snapToGrid w:val="0"/>
        <w:spacing w:after="120" w:line="500" w:lineRule="exact"/>
        <w:ind w:left="1135" w:hanging="284"/>
        <w:jc w:val="both"/>
        <w:rPr>
          <w:rFonts w:eastAsia="標楷體"/>
          <w:sz w:val="28"/>
          <w:szCs w:val="28"/>
        </w:rPr>
      </w:pPr>
      <w:r w:rsidRPr="00D37EDB">
        <w:rPr>
          <w:rFonts w:eastAsia="標楷體" w:hint="eastAsia"/>
          <w:b/>
          <w:sz w:val="28"/>
          <w:szCs w:val="28"/>
        </w:rPr>
        <w:t>2.</w:t>
      </w:r>
      <w:r w:rsidR="00EF5D97" w:rsidRPr="00D37EDB">
        <w:rPr>
          <w:rFonts w:eastAsia="標楷體" w:hint="eastAsia"/>
          <w:b/>
          <w:sz w:val="28"/>
          <w:szCs w:val="28"/>
        </w:rPr>
        <w:tab/>
        <w:t>Evaluation Indicator 3.2:</w:t>
      </w:r>
      <w:r w:rsidR="00EF5D97" w:rsidRPr="00D37EDB">
        <w:rPr>
          <w:rFonts w:eastAsia="標楷體" w:hint="eastAsia"/>
          <w:sz w:val="28"/>
          <w:szCs w:val="28"/>
        </w:rPr>
        <w:t xml:space="preserve"> An </w:t>
      </w:r>
      <w:r w:rsidR="00EF5D97" w:rsidRPr="00D37EDB">
        <w:rPr>
          <w:rFonts w:eastAsia="標楷體"/>
          <w:sz w:val="28"/>
          <w:szCs w:val="28"/>
        </w:rPr>
        <w:t>offshore</w:t>
      </w:r>
      <w:r w:rsidR="00EF5D97" w:rsidRPr="00D37EDB">
        <w:rPr>
          <w:rFonts w:eastAsia="標楷體" w:hint="eastAsia"/>
          <w:sz w:val="28"/>
          <w:szCs w:val="28"/>
        </w:rPr>
        <w:t xml:space="preserve"> fund </w:t>
      </w:r>
      <w:r w:rsidR="00780D99" w:rsidRPr="00D37EDB">
        <w:rPr>
          <w:rFonts w:eastAsia="標楷體" w:hint="eastAsia"/>
          <w:sz w:val="28"/>
          <w:szCs w:val="28"/>
        </w:rPr>
        <w:t>institution</w:t>
      </w:r>
      <w:r w:rsidR="00047A17" w:rsidRPr="00D37EDB">
        <w:rPr>
          <w:rFonts w:eastAsia="標楷體" w:hint="eastAsia"/>
          <w:sz w:val="28"/>
          <w:szCs w:val="28"/>
        </w:rPr>
        <w:t xml:space="preserve"> conduct</w:t>
      </w:r>
      <w:r w:rsidR="002E578F" w:rsidRPr="00D37EDB">
        <w:rPr>
          <w:rFonts w:eastAsia="標楷體" w:hint="eastAsia"/>
          <w:sz w:val="28"/>
          <w:szCs w:val="28"/>
        </w:rPr>
        <w:t>ing</w:t>
      </w:r>
      <w:r w:rsidR="00047A17" w:rsidRPr="00D37EDB">
        <w:rPr>
          <w:rFonts w:eastAsia="標楷體" w:hint="eastAsia"/>
          <w:sz w:val="28"/>
          <w:szCs w:val="28"/>
        </w:rPr>
        <w:t xml:space="preserve"> asset management </w:t>
      </w:r>
      <w:r w:rsidR="00780D99" w:rsidRPr="00D37EDB">
        <w:rPr>
          <w:rFonts w:eastAsia="標楷體" w:hint="eastAsia"/>
          <w:sz w:val="28"/>
          <w:szCs w:val="28"/>
        </w:rPr>
        <w:t>talent</w:t>
      </w:r>
      <w:r w:rsidR="00047A17" w:rsidRPr="00D37EDB">
        <w:rPr>
          <w:rFonts w:eastAsia="標楷體" w:hint="eastAsia"/>
          <w:sz w:val="28"/>
          <w:szCs w:val="28"/>
        </w:rPr>
        <w:t xml:space="preserve"> development programs or </w:t>
      </w:r>
      <w:r w:rsidR="00F57ECA" w:rsidRPr="00D37EDB">
        <w:rPr>
          <w:rFonts w:eastAsia="標楷體" w:hint="eastAsia"/>
          <w:sz w:val="28"/>
          <w:szCs w:val="28"/>
        </w:rPr>
        <w:t>cooperat</w:t>
      </w:r>
      <w:r w:rsidR="002E578F" w:rsidRPr="00D37EDB">
        <w:rPr>
          <w:rFonts w:eastAsia="標楷體" w:hint="eastAsia"/>
          <w:sz w:val="28"/>
          <w:szCs w:val="28"/>
        </w:rPr>
        <w:t>ing</w:t>
      </w:r>
      <w:r w:rsidR="00047A17" w:rsidRPr="00D37EDB">
        <w:rPr>
          <w:rFonts w:eastAsia="標楷體" w:hint="eastAsia"/>
          <w:sz w:val="28"/>
          <w:szCs w:val="28"/>
        </w:rPr>
        <w:t xml:space="preserve"> with </w:t>
      </w:r>
      <w:r w:rsidR="00F614FC" w:rsidRPr="00D37EDB">
        <w:rPr>
          <w:rFonts w:eastAsia="標楷體" w:hint="eastAsia"/>
          <w:sz w:val="28"/>
          <w:szCs w:val="28"/>
        </w:rPr>
        <w:t>university</w:t>
      </w:r>
      <w:r w:rsidR="00047A17" w:rsidRPr="00D37EDB">
        <w:rPr>
          <w:rFonts w:eastAsia="標楷體" w:hint="eastAsia"/>
          <w:sz w:val="28"/>
          <w:szCs w:val="28"/>
        </w:rPr>
        <w:t xml:space="preserve"> in Taiwan to provide financial education/training, internship</w:t>
      </w:r>
      <w:r w:rsidR="00B31666" w:rsidRPr="00D37EDB">
        <w:rPr>
          <w:rFonts w:eastAsia="標楷體"/>
          <w:sz w:val="28"/>
          <w:szCs w:val="28"/>
        </w:rPr>
        <w:t>s</w:t>
      </w:r>
      <w:r w:rsidR="00047A17" w:rsidRPr="00D37EDB">
        <w:rPr>
          <w:rFonts w:eastAsia="標楷體" w:hint="eastAsia"/>
          <w:sz w:val="28"/>
          <w:szCs w:val="28"/>
        </w:rPr>
        <w:t>, or training executive opportunities</w:t>
      </w:r>
      <w:r w:rsidR="009A6C8D" w:rsidRPr="00D37EDB">
        <w:rPr>
          <w:rFonts w:eastAsia="標楷體" w:hint="eastAsia"/>
          <w:sz w:val="28"/>
          <w:szCs w:val="28"/>
        </w:rPr>
        <w:t xml:space="preserve"> with outstanding results</w:t>
      </w:r>
      <w:r w:rsidR="00047A17" w:rsidRPr="00D37EDB">
        <w:rPr>
          <w:rFonts w:eastAsia="標楷體" w:hint="eastAsia"/>
          <w:sz w:val="28"/>
          <w:szCs w:val="28"/>
        </w:rPr>
        <w:t>.</w:t>
      </w:r>
    </w:p>
    <w:p w:rsidR="00D50B8A" w:rsidRPr="00D37EDB" w:rsidRDefault="00D50B8A" w:rsidP="00D50B8A">
      <w:pPr>
        <w:pStyle w:val="a0"/>
        <w:numPr>
          <w:ilvl w:val="0"/>
          <w:numId w:val="0"/>
        </w:numPr>
        <w:snapToGrid w:val="0"/>
        <w:spacing w:after="120" w:line="500" w:lineRule="exact"/>
        <w:ind w:left="1135" w:hanging="284"/>
        <w:jc w:val="both"/>
        <w:rPr>
          <w:rFonts w:eastAsia="標楷體"/>
          <w:b/>
          <w:sz w:val="28"/>
          <w:szCs w:val="28"/>
        </w:rPr>
      </w:pPr>
      <w:r w:rsidRPr="00D37EDB">
        <w:rPr>
          <w:rFonts w:eastAsia="標楷體" w:hint="eastAsia"/>
          <w:b/>
          <w:sz w:val="28"/>
          <w:szCs w:val="28"/>
        </w:rPr>
        <w:t xml:space="preserve">3. </w:t>
      </w:r>
      <w:r w:rsidRPr="00D37EDB">
        <w:rPr>
          <w:rFonts w:eastAsia="標楷體"/>
          <w:b/>
          <w:sz w:val="28"/>
          <w:szCs w:val="28"/>
        </w:rPr>
        <w:t>Evaluation indicator 3.3:</w:t>
      </w:r>
      <w:r w:rsidRPr="00D37EDB">
        <w:rPr>
          <w:rFonts w:eastAsia="標楷體"/>
          <w:sz w:val="28"/>
          <w:szCs w:val="28"/>
        </w:rPr>
        <w:t xml:space="preserve"> In the most recent year, the offshore fund institution assists the master agent or its business location in Taiwan to develop core asset management technical talent such as investment research, </w:t>
      </w:r>
      <w:r w:rsidR="005D10F6" w:rsidRPr="00D37EDB">
        <w:rPr>
          <w:rFonts w:eastAsia="標楷體"/>
          <w:sz w:val="28"/>
          <w:szCs w:val="28"/>
        </w:rPr>
        <w:t>product design</w:t>
      </w:r>
      <w:r w:rsidR="005D10F6" w:rsidRPr="00D37EDB">
        <w:rPr>
          <w:rFonts w:eastAsia="標楷體" w:hint="eastAsia"/>
          <w:sz w:val="28"/>
          <w:szCs w:val="28"/>
        </w:rPr>
        <w:t>,</w:t>
      </w:r>
      <w:r w:rsidR="005D10F6" w:rsidRPr="00D37EDB">
        <w:rPr>
          <w:rFonts w:eastAsia="標楷體"/>
          <w:sz w:val="28"/>
          <w:szCs w:val="28"/>
        </w:rPr>
        <w:t xml:space="preserve"> </w:t>
      </w:r>
      <w:r w:rsidRPr="00D37EDB">
        <w:rPr>
          <w:rFonts w:eastAsia="標楷體"/>
          <w:sz w:val="28"/>
          <w:szCs w:val="28"/>
        </w:rPr>
        <w:t>risk management, or investment trading, with substantive results.</w:t>
      </w:r>
    </w:p>
    <w:p w:rsidR="00047A17" w:rsidRPr="00D37EDB" w:rsidRDefault="00B063FB" w:rsidP="001821A3">
      <w:pPr>
        <w:pStyle w:val="a0"/>
        <w:numPr>
          <w:ilvl w:val="0"/>
          <w:numId w:val="0"/>
        </w:numPr>
        <w:snapToGrid w:val="0"/>
        <w:spacing w:after="120" w:line="500" w:lineRule="exact"/>
        <w:ind w:left="1134" w:hanging="567"/>
        <w:jc w:val="both"/>
        <w:rPr>
          <w:rFonts w:eastAsia="標楷體"/>
          <w:sz w:val="28"/>
          <w:szCs w:val="28"/>
        </w:rPr>
      </w:pPr>
      <w:r w:rsidRPr="00D37EDB">
        <w:rPr>
          <w:rFonts w:eastAsia="標楷體" w:hint="eastAsia"/>
          <w:sz w:val="28"/>
          <w:szCs w:val="28"/>
        </w:rPr>
        <w:t>(IV)</w:t>
      </w:r>
      <w:r w:rsidR="00047A17" w:rsidRPr="00D37EDB">
        <w:rPr>
          <w:rFonts w:eastAsia="標楷體" w:hint="eastAsia"/>
          <w:sz w:val="28"/>
          <w:szCs w:val="28"/>
        </w:rPr>
        <w:tab/>
      </w:r>
      <w:r w:rsidR="00F614FC" w:rsidRPr="00D37EDB">
        <w:rPr>
          <w:rFonts w:eastAsia="標楷體" w:hint="eastAsia"/>
          <w:sz w:val="28"/>
          <w:szCs w:val="28"/>
        </w:rPr>
        <w:t>O</w:t>
      </w:r>
      <w:r w:rsidR="00A7472F" w:rsidRPr="00D37EDB">
        <w:rPr>
          <w:rFonts w:eastAsia="標楷體" w:hint="eastAsia"/>
          <w:sz w:val="28"/>
          <w:szCs w:val="28"/>
        </w:rPr>
        <w:t>ther</w:t>
      </w:r>
      <w:r w:rsidR="00B31666" w:rsidRPr="00D37EDB">
        <w:rPr>
          <w:rFonts w:eastAsia="標楷體"/>
          <w:sz w:val="28"/>
          <w:szCs w:val="28"/>
        </w:rPr>
        <w:t xml:space="preserve"> substantial </w:t>
      </w:r>
      <w:r w:rsidR="00047A17" w:rsidRPr="00D37EDB">
        <w:rPr>
          <w:rFonts w:eastAsia="標楷體" w:hint="eastAsia"/>
          <w:sz w:val="28"/>
          <w:szCs w:val="28"/>
        </w:rPr>
        <w:t>contribution</w:t>
      </w:r>
      <w:r w:rsidR="00A7472F" w:rsidRPr="00D37EDB">
        <w:rPr>
          <w:rFonts w:eastAsia="標楷體" w:hint="eastAsia"/>
          <w:sz w:val="28"/>
          <w:szCs w:val="28"/>
        </w:rPr>
        <w:t>s</w:t>
      </w:r>
      <w:r w:rsidR="00047A17" w:rsidRPr="00D37EDB">
        <w:rPr>
          <w:rFonts w:eastAsia="標楷體" w:hint="eastAsia"/>
          <w:sz w:val="28"/>
          <w:szCs w:val="28"/>
        </w:rPr>
        <w:t xml:space="preserve"> </w:t>
      </w:r>
      <w:r w:rsidR="00F614FC" w:rsidRPr="00D37EDB">
        <w:rPr>
          <w:rFonts w:eastAsia="標楷體" w:hint="eastAsia"/>
          <w:sz w:val="28"/>
          <w:szCs w:val="28"/>
        </w:rPr>
        <w:t>which enhance</w:t>
      </w:r>
      <w:r w:rsidR="00047A17" w:rsidRPr="00D37EDB">
        <w:rPr>
          <w:rFonts w:eastAsia="標楷體" w:hint="eastAsia"/>
          <w:sz w:val="28"/>
          <w:szCs w:val="28"/>
        </w:rPr>
        <w:t xml:space="preserve"> the </w:t>
      </w:r>
      <w:r w:rsidR="00F614FC" w:rsidRPr="00D37EDB">
        <w:rPr>
          <w:rFonts w:eastAsia="標楷體" w:hint="eastAsia"/>
          <w:sz w:val="28"/>
          <w:szCs w:val="28"/>
        </w:rPr>
        <w:t xml:space="preserve">business operation and </w:t>
      </w:r>
      <w:r w:rsidR="00047A17" w:rsidRPr="00D37EDB">
        <w:rPr>
          <w:rFonts w:eastAsia="標楷體" w:hint="eastAsia"/>
          <w:sz w:val="28"/>
          <w:szCs w:val="28"/>
        </w:rPr>
        <w:t xml:space="preserve">development of </w:t>
      </w:r>
      <w:r w:rsidR="00B31666" w:rsidRPr="00D37EDB">
        <w:rPr>
          <w:rFonts w:eastAsia="標楷體"/>
          <w:sz w:val="28"/>
          <w:szCs w:val="28"/>
        </w:rPr>
        <w:t xml:space="preserve">the </w:t>
      </w:r>
      <w:r w:rsidR="00047A17" w:rsidRPr="00D37EDB">
        <w:rPr>
          <w:rFonts w:eastAsia="標楷體" w:hint="eastAsia"/>
          <w:sz w:val="28"/>
          <w:szCs w:val="28"/>
        </w:rPr>
        <w:t xml:space="preserve">asset </w:t>
      </w:r>
      <w:r w:rsidR="00047A17" w:rsidRPr="00D37EDB">
        <w:rPr>
          <w:rFonts w:eastAsia="標楷體"/>
          <w:sz w:val="28"/>
          <w:szCs w:val="28"/>
        </w:rPr>
        <w:t>management</w:t>
      </w:r>
      <w:r w:rsidR="00047A17" w:rsidRPr="00D37EDB">
        <w:rPr>
          <w:rFonts w:eastAsia="標楷體" w:hint="eastAsia"/>
          <w:sz w:val="28"/>
          <w:szCs w:val="28"/>
        </w:rPr>
        <w:t xml:space="preserve"> industry in </w:t>
      </w:r>
      <w:smartTag w:uri="urn:schemas-microsoft-com:office:smarttags" w:element="place">
        <w:smartTag w:uri="urn:schemas-microsoft-com:office:smarttags" w:element="country-region">
          <w:r w:rsidR="00047A17" w:rsidRPr="00D37EDB">
            <w:rPr>
              <w:rFonts w:eastAsia="標楷體" w:hint="eastAsia"/>
              <w:sz w:val="28"/>
              <w:szCs w:val="28"/>
            </w:rPr>
            <w:t>Taiwan</w:t>
          </w:r>
        </w:smartTag>
      </w:smartTag>
      <w:r w:rsidR="00047A17" w:rsidRPr="00D37EDB">
        <w:rPr>
          <w:rFonts w:eastAsia="標楷體" w:hint="eastAsia"/>
          <w:sz w:val="28"/>
          <w:szCs w:val="28"/>
        </w:rPr>
        <w:t>. Each contribution recognized by</w:t>
      </w:r>
      <w:r w:rsidR="00B31666" w:rsidRPr="00D37EDB">
        <w:rPr>
          <w:rFonts w:eastAsia="標楷體"/>
          <w:sz w:val="28"/>
          <w:szCs w:val="28"/>
        </w:rPr>
        <w:t xml:space="preserve"> the</w:t>
      </w:r>
      <w:r w:rsidR="00047A17" w:rsidRPr="00D37EDB">
        <w:rPr>
          <w:rFonts w:eastAsia="標楷體" w:hint="eastAsia"/>
          <w:sz w:val="28"/>
          <w:szCs w:val="28"/>
        </w:rPr>
        <w:t xml:space="preserve"> FSC may be </w:t>
      </w:r>
      <w:r w:rsidR="00A7472F" w:rsidRPr="00D37EDB">
        <w:rPr>
          <w:rFonts w:eastAsia="標楷體" w:hint="eastAsia"/>
          <w:sz w:val="28"/>
          <w:szCs w:val="28"/>
        </w:rPr>
        <w:t xml:space="preserve">deemed achieve </w:t>
      </w:r>
      <w:r w:rsidR="00047A17" w:rsidRPr="00D37EDB">
        <w:rPr>
          <w:rFonts w:eastAsia="標楷體" w:hint="eastAsia"/>
          <w:sz w:val="28"/>
          <w:szCs w:val="28"/>
        </w:rPr>
        <w:t xml:space="preserve">one of the </w:t>
      </w:r>
      <w:r w:rsidR="00A7472F" w:rsidRPr="00D37EDB">
        <w:rPr>
          <w:rFonts w:eastAsia="標楷體" w:hint="eastAsia"/>
          <w:sz w:val="28"/>
          <w:szCs w:val="28"/>
        </w:rPr>
        <w:t xml:space="preserve">evaluation indicators </w:t>
      </w:r>
      <w:r w:rsidR="00047A17" w:rsidRPr="00D37EDB">
        <w:rPr>
          <w:rFonts w:eastAsia="標楷體" w:hint="eastAsia"/>
          <w:sz w:val="28"/>
          <w:szCs w:val="28"/>
        </w:rPr>
        <w:t>listed in the three dimensions above.</w:t>
      </w:r>
      <w:r w:rsidR="00A7472F" w:rsidRPr="00D37EDB">
        <w:rPr>
          <w:rFonts w:hint="eastAsia"/>
        </w:rPr>
        <w:t xml:space="preserve"> </w:t>
      </w:r>
    </w:p>
    <w:p w:rsidR="009E5060" w:rsidRPr="00D37EDB" w:rsidRDefault="00B063FB" w:rsidP="001821A3">
      <w:pPr>
        <w:pStyle w:val="a0"/>
        <w:numPr>
          <w:ilvl w:val="0"/>
          <w:numId w:val="0"/>
        </w:numPr>
        <w:snapToGrid w:val="0"/>
        <w:spacing w:after="120" w:line="500" w:lineRule="exact"/>
        <w:ind w:left="567" w:hanging="567"/>
        <w:jc w:val="both"/>
        <w:rPr>
          <w:rFonts w:eastAsia="標楷體"/>
          <w:sz w:val="28"/>
          <w:szCs w:val="28"/>
        </w:rPr>
      </w:pPr>
      <w:r w:rsidRPr="00D37EDB">
        <w:rPr>
          <w:rFonts w:eastAsia="標楷體" w:hint="eastAsia"/>
          <w:sz w:val="28"/>
          <w:szCs w:val="28"/>
        </w:rPr>
        <w:t>IV.</w:t>
      </w:r>
      <w:r w:rsidR="009E5060" w:rsidRPr="00D37EDB">
        <w:rPr>
          <w:rFonts w:eastAsia="標楷體" w:hint="eastAsia"/>
          <w:sz w:val="28"/>
          <w:szCs w:val="28"/>
        </w:rPr>
        <w:tab/>
        <w:t xml:space="preserve">An offshore fund </w:t>
      </w:r>
      <w:r w:rsidR="00A7472F" w:rsidRPr="00D37EDB">
        <w:rPr>
          <w:rFonts w:eastAsia="標楷體" w:hint="eastAsia"/>
          <w:sz w:val="28"/>
          <w:szCs w:val="28"/>
        </w:rPr>
        <w:t>institution</w:t>
      </w:r>
      <w:r w:rsidR="009E5060" w:rsidRPr="00D37EDB">
        <w:rPr>
          <w:rFonts w:eastAsia="標楷體" w:hint="eastAsia"/>
          <w:sz w:val="28"/>
          <w:szCs w:val="28"/>
        </w:rPr>
        <w:t xml:space="preserve">, which has been qualified in the evaluation of all three dimensions described above and satisfies four evaluation indicators, may be eligible for one </w:t>
      </w:r>
      <w:r w:rsidR="00604D8D" w:rsidRPr="00D37EDB">
        <w:rPr>
          <w:rFonts w:eastAsia="標楷體" w:hint="eastAsia"/>
          <w:sz w:val="28"/>
          <w:szCs w:val="28"/>
        </w:rPr>
        <w:t>preferential measure</w:t>
      </w:r>
      <w:r w:rsidR="009E5060" w:rsidRPr="00D37EDB">
        <w:rPr>
          <w:rFonts w:eastAsia="標楷體" w:hint="eastAsia"/>
          <w:sz w:val="28"/>
          <w:szCs w:val="28"/>
        </w:rPr>
        <w:t xml:space="preserve">. Companies qualified for all three dimensions and satisfy five or more evaluation indicators may be eligible for two </w:t>
      </w:r>
      <w:r w:rsidR="00604D8D" w:rsidRPr="00D37EDB">
        <w:rPr>
          <w:rFonts w:eastAsia="標楷體" w:hint="eastAsia"/>
          <w:sz w:val="28"/>
          <w:szCs w:val="28"/>
        </w:rPr>
        <w:t xml:space="preserve">preferential </w:t>
      </w:r>
      <w:r w:rsidR="00604D8D" w:rsidRPr="00D37EDB">
        <w:rPr>
          <w:rFonts w:eastAsia="標楷體" w:hint="eastAsia"/>
          <w:sz w:val="28"/>
          <w:szCs w:val="28"/>
        </w:rPr>
        <w:lastRenderedPageBreak/>
        <w:t>measures</w:t>
      </w:r>
      <w:r w:rsidR="009E5060" w:rsidRPr="00D37EDB">
        <w:rPr>
          <w:rFonts w:eastAsia="標楷體" w:hint="eastAsia"/>
          <w:sz w:val="28"/>
          <w:szCs w:val="28"/>
        </w:rPr>
        <w:t>.</w:t>
      </w:r>
      <w:r w:rsidR="00A7472F" w:rsidRPr="00D37EDB">
        <w:rPr>
          <w:rFonts w:hint="eastAsia"/>
        </w:rPr>
        <w:t xml:space="preserve"> </w:t>
      </w:r>
    </w:p>
    <w:p w:rsidR="001F7055" w:rsidRPr="00D37EDB" w:rsidRDefault="00B063FB" w:rsidP="008604E4">
      <w:pPr>
        <w:pStyle w:val="a0"/>
        <w:numPr>
          <w:ilvl w:val="0"/>
          <w:numId w:val="0"/>
        </w:numPr>
        <w:snapToGrid w:val="0"/>
        <w:spacing w:after="120" w:line="500" w:lineRule="exact"/>
        <w:ind w:left="1134" w:hanging="567"/>
        <w:jc w:val="both"/>
        <w:rPr>
          <w:rFonts w:eastAsia="標楷體"/>
          <w:sz w:val="28"/>
          <w:szCs w:val="28"/>
        </w:rPr>
      </w:pPr>
      <w:r w:rsidRPr="00D37EDB">
        <w:rPr>
          <w:rFonts w:eastAsia="標楷體" w:hint="eastAsia"/>
          <w:sz w:val="28"/>
          <w:szCs w:val="28"/>
        </w:rPr>
        <w:t>(I)</w:t>
      </w:r>
      <w:r w:rsidR="001F7055" w:rsidRPr="00D37EDB">
        <w:rPr>
          <w:rFonts w:eastAsia="標楷體" w:hint="eastAsia"/>
          <w:sz w:val="28"/>
          <w:szCs w:val="28"/>
        </w:rPr>
        <w:tab/>
      </w:r>
      <w:r w:rsidR="003F310C" w:rsidRPr="00D37EDB">
        <w:rPr>
          <w:rFonts w:eastAsia="標楷體" w:hint="eastAsia"/>
          <w:sz w:val="28"/>
          <w:szCs w:val="28"/>
        </w:rPr>
        <w:t xml:space="preserve">Relax the number of product analysts: Attachment 3 of </w:t>
      </w:r>
      <w:r w:rsidR="00F614FC" w:rsidRPr="00D37EDB">
        <w:rPr>
          <w:rFonts w:eastAsia="標楷體" w:hint="eastAsia"/>
          <w:sz w:val="28"/>
          <w:szCs w:val="28"/>
        </w:rPr>
        <w:t xml:space="preserve">the </w:t>
      </w:r>
      <w:r w:rsidR="003F310C" w:rsidRPr="00D37EDB">
        <w:rPr>
          <w:rFonts w:eastAsia="標楷體" w:hint="eastAsia"/>
          <w:sz w:val="28"/>
          <w:szCs w:val="28"/>
        </w:rPr>
        <w:t>FSC</w:t>
      </w:r>
      <w:r w:rsidR="00F614FC" w:rsidRPr="00D37EDB">
        <w:rPr>
          <w:rFonts w:eastAsia="標楷體"/>
          <w:sz w:val="28"/>
          <w:szCs w:val="28"/>
        </w:rPr>
        <w:t>’</w:t>
      </w:r>
      <w:r w:rsidR="00F614FC" w:rsidRPr="00D37EDB">
        <w:rPr>
          <w:rFonts w:eastAsia="標楷體" w:hint="eastAsia"/>
          <w:sz w:val="28"/>
          <w:szCs w:val="28"/>
        </w:rPr>
        <w:t>s</w:t>
      </w:r>
      <w:r w:rsidR="003F310C" w:rsidRPr="00D37EDB">
        <w:rPr>
          <w:rFonts w:eastAsia="標楷體" w:hint="eastAsia"/>
          <w:sz w:val="28"/>
          <w:szCs w:val="28"/>
        </w:rPr>
        <w:t xml:space="preserve"> Jan. 10 2012 </w:t>
      </w:r>
      <w:r w:rsidR="00F614FC" w:rsidRPr="00D37EDB">
        <w:rPr>
          <w:rFonts w:eastAsia="標楷體" w:hint="eastAsia"/>
          <w:sz w:val="28"/>
          <w:szCs w:val="28"/>
        </w:rPr>
        <w:t>Order</w:t>
      </w:r>
      <w:r w:rsidR="003F310C" w:rsidRPr="00D37EDB">
        <w:rPr>
          <w:rFonts w:eastAsia="標楷體" w:hint="eastAsia"/>
          <w:sz w:val="28"/>
          <w:szCs w:val="28"/>
        </w:rPr>
        <w:t xml:space="preserve"> No.</w:t>
      </w:r>
      <w:r w:rsidR="00453426" w:rsidRPr="00D37EDB">
        <w:rPr>
          <w:rFonts w:hint="eastAsia"/>
          <w:sz w:val="28"/>
          <w:szCs w:val="28"/>
        </w:rPr>
        <w:t xml:space="preserve"> Financial-Supervisory-Securities-Investment</w:t>
      </w:r>
      <w:r w:rsidR="00453426" w:rsidRPr="00D37EDB">
        <w:rPr>
          <w:rFonts w:eastAsia="標楷體" w:hint="eastAsia"/>
          <w:sz w:val="28"/>
          <w:szCs w:val="28"/>
        </w:rPr>
        <w:t>-</w:t>
      </w:r>
      <w:r w:rsidR="003F310C" w:rsidRPr="00D37EDB">
        <w:rPr>
          <w:rFonts w:eastAsia="標楷體" w:hint="eastAsia"/>
          <w:sz w:val="28"/>
          <w:szCs w:val="28"/>
        </w:rPr>
        <w:t>10000612073 specified the personnel</w:t>
      </w:r>
      <w:r w:rsidR="00453426" w:rsidRPr="00D37EDB">
        <w:rPr>
          <w:rFonts w:eastAsia="標楷體" w:hint="eastAsia"/>
          <w:sz w:val="28"/>
          <w:szCs w:val="28"/>
        </w:rPr>
        <w:t xml:space="preserve"> requirements</w:t>
      </w:r>
      <w:r w:rsidR="003F310C" w:rsidRPr="00D37EDB">
        <w:rPr>
          <w:rFonts w:eastAsia="標楷體" w:hint="eastAsia"/>
          <w:sz w:val="28"/>
          <w:szCs w:val="28"/>
        </w:rPr>
        <w:t xml:space="preserve"> for </w:t>
      </w:r>
      <w:r w:rsidR="00604D8D" w:rsidRPr="00D37EDB">
        <w:rPr>
          <w:rFonts w:eastAsia="標楷體" w:hint="eastAsia"/>
          <w:sz w:val="28"/>
          <w:szCs w:val="28"/>
        </w:rPr>
        <w:t>master agent</w:t>
      </w:r>
      <w:r w:rsidR="003F310C" w:rsidRPr="00D37EDB">
        <w:rPr>
          <w:rFonts w:eastAsia="標楷體" w:hint="eastAsia"/>
          <w:sz w:val="28"/>
          <w:szCs w:val="28"/>
        </w:rPr>
        <w:t xml:space="preserve"> of offshore funds. </w:t>
      </w:r>
      <w:r w:rsidR="00453426" w:rsidRPr="00D37EDB">
        <w:rPr>
          <w:rFonts w:eastAsia="標楷體" w:hint="eastAsia"/>
          <w:sz w:val="28"/>
          <w:szCs w:val="28"/>
        </w:rPr>
        <w:t>M</w:t>
      </w:r>
      <w:r w:rsidR="00D70B4E" w:rsidRPr="00D37EDB">
        <w:rPr>
          <w:rFonts w:eastAsia="標楷體" w:hint="eastAsia"/>
          <w:sz w:val="28"/>
          <w:szCs w:val="28"/>
        </w:rPr>
        <w:t>aster agent</w:t>
      </w:r>
      <w:r w:rsidR="00453426" w:rsidRPr="00D37EDB">
        <w:rPr>
          <w:rFonts w:eastAsia="標楷體" w:hint="eastAsia"/>
          <w:sz w:val="28"/>
          <w:szCs w:val="28"/>
        </w:rPr>
        <w:t>s</w:t>
      </w:r>
      <w:r w:rsidR="003F310C" w:rsidRPr="00D37EDB">
        <w:rPr>
          <w:rFonts w:eastAsia="標楷體" w:hint="eastAsia"/>
          <w:sz w:val="28"/>
          <w:szCs w:val="28"/>
        </w:rPr>
        <w:t xml:space="preserve">, </w:t>
      </w:r>
      <w:r w:rsidR="00233B0B" w:rsidRPr="00D37EDB">
        <w:rPr>
          <w:rFonts w:eastAsia="標楷體" w:hint="eastAsia"/>
          <w:sz w:val="28"/>
          <w:szCs w:val="28"/>
        </w:rPr>
        <w:t>wh</w:t>
      </w:r>
      <w:r w:rsidR="00453426" w:rsidRPr="00D37EDB">
        <w:rPr>
          <w:rFonts w:eastAsia="標楷體" w:hint="eastAsia"/>
          <w:sz w:val="28"/>
          <w:szCs w:val="28"/>
        </w:rPr>
        <w:t>o represent</w:t>
      </w:r>
      <w:r w:rsidR="00233B0B" w:rsidRPr="00D37EDB">
        <w:rPr>
          <w:rFonts w:eastAsia="標楷體" w:hint="eastAsia"/>
          <w:sz w:val="28"/>
          <w:szCs w:val="28"/>
        </w:rPr>
        <w:t xml:space="preserve"> </w:t>
      </w:r>
      <w:r w:rsidR="00233B0B" w:rsidRPr="00D37EDB">
        <w:rPr>
          <w:rFonts w:eastAsia="標楷體" w:hint="eastAsia"/>
          <w:sz w:val="28"/>
          <w:szCs w:val="28"/>
        </w:rPr>
        <w:t>“</w:t>
      </w:r>
      <w:r w:rsidR="00233B0B" w:rsidRPr="00D37EDB">
        <w:rPr>
          <w:rFonts w:eastAsia="標楷體" w:hint="eastAsia"/>
          <w:sz w:val="28"/>
          <w:szCs w:val="28"/>
        </w:rPr>
        <w:t>specific offshore fund</w:t>
      </w:r>
      <w:r w:rsidR="00233B0B" w:rsidRPr="00D37EDB">
        <w:rPr>
          <w:rFonts w:eastAsia="標楷體" w:hint="eastAsia"/>
          <w:sz w:val="28"/>
          <w:szCs w:val="28"/>
        </w:rPr>
        <w:t>”－</w:t>
      </w:r>
      <w:r w:rsidR="00233B0B" w:rsidRPr="00D37EDB">
        <w:rPr>
          <w:rFonts w:eastAsia="標楷體" w:hint="eastAsia"/>
          <w:sz w:val="28"/>
          <w:szCs w:val="28"/>
        </w:rPr>
        <w:t>the</w:t>
      </w:r>
      <w:r w:rsidR="003F310C" w:rsidRPr="00D37EDB">
        <w:rPr>
          <w:rFonts w:eastAsia="標楷體" w:hint="eastAsia"/>
          <w:sz w:val="28"/>
          <w:szCs w:val="28"/>
        </w:rPr>
        <w:t xml:space="preserve"> fund held by domestic investors exceed NT$10 billion and annual average investment </w:t>
      </w:r>
      <w:r w:rsidR="006D4B54" w:rsidRPr="00D37EDB">
        <w:rPr>
          <w:rFonts w:eastAsia="標楷體" w:hint="eastAsia"/>
          <w:sz w:val="28"/>
          <w:szCs w:val="28"/>
        </w:rPr>
        <w:t xml:space="preserve">% </w:t>
      </w:r>
      <w:r w:rsidR="003F310C" w:rsidRPr="00D37EDB">
        <w:rPr>
          <w:rFonts w:eastAsia="標楷體" w:hint="eastAsia"/>
          <w:sz w:val="28"/>
          <w:szCs w:val="28"/>
        </w:rPr>
        <w:t xml:space="preserve">by domestic investors exceeds 50%, </w:t>
      </w:r>
      <w:r w:rsidR="00453426" w:rsidRPr="00D37EDB">
        <w:rPr>
          <w:rFonts w:eastAsia="標楷體" w:hint="eastAsia"/>
          <w:sz w:val="28"/>
          <w:szCs w:val="28"/>
        </w:rPr>
        <w:t xml:space="preserve">are requires </w:t>
      </w:r>
      <w:r w:rsidR="003F310C" w:rsidRPr="00D37EDB">
        <w:rPr>
          <w:rFonts w:eastAsia="標楷體" w:hint="eastAsia"/>
          <w:sz w:val="28"/>
          <w:szCs w:val="28"/>
        </w:rPr>
        <w:t xml:space="preserve">to </w:t>
      </w:r>
      <w:r w:rsidR="00233B0B" w:rsidRPr="00D37EDB">
        <w:rPr>
          <w:rFonts w:eastAsia="標楷體" w:hint="eastAsia"/>
          <w:sz w:val="28"/>
          <w:szCs w:val="28"/>
        </w:rPr>
        <w:t>employ</w:t>
      </w:r>
      <w:r w:rsidR="003F310C" w:rsidRPr="00D37EDB">
        <w:rPr>
          <w:rFonts w:eastAsia="標楷體" w:hint="eastAsia"/>
          <w:sz w:val="28"/>
          <w:szCs w:val="28"/>
        </w:rPr>
        <w:t xml:space="preserve"> </w:t>
      </w:r>
      <w:r w:rsidR="00453426" w:rsidRPr="00D37EDB">
        <w:rPr>
          <w:rFonts w:eastAsia="標楷體" w:hint="eastAsia"/>
          <w:sz w:val="28"/>
          <w:szCs w:val="28"/>
        </w:rPr>
        <w:t xml:space="preserve">qualified </w:t>
      </w:r>
      <w:r w:rsidR="003F310C" w:rsidRPr="00D37EDB">
        <w:rPr>
          <w:rFonts w:eastAsia="標楷體" w:hint="eastAsia"/>
          <w:sz w:val="28"/>
          <w:szCs w:val="28"/>
        </w:rPr>
        <w:t>product analyst</w:t>
      </w:r>
      <w:r w:rsidR="00C35ABC" w:rsidRPr="00D37EDB">
        <w:rPr>
          <w:rFonts w:eastAsia="標楷體" w:hint="eastAsia"/>
          <w:sz w:val="28"/>
          <w:szCs w:val="28"/>
        </w:rPr>
        <w:t>s</w:t>
      </w:r>
      <w:r w:rsidR="003F310C" w:rsidRPr="00D37EDB">
        <w:rPr>
          <w:rFonts w:eastAsia="標楷體" w:hint="eastAsia"/>
          <w:sz w:val="28"/>
          <w:szCs w:val="28"/>
        </w:rPr>
        <w:t xml:space="preserve"> </w:t>
      </w:r>
      <w:r w:rsidR="00233B0B" w:rsidRPr="00D37EDB">
        <w:rPr>
          <w:rFonts w:eastAsia="標楷體" w:hint="eastAsia"/>
          <w:sz w:val="28"/>
          <w:szCs w:val="28"/>
        </w:rPr>
        <w:t xml:space="preserve">weighted by </w:t>
      </w:r>
      <w:r w:rsidR="00C35ABC" w:rsidRPr="00D37EDB">
        <w:rPr>
          <w:rFonts w:eastAsia="標楷體" w:hint="eastAsia"/>
          <w:sz w:val="28"/>
          <w:szCs w:val="28"/>
        </w:rPr>
        <w:t xml:space="preserve">the number of </w:t>
      </w:r>
      <w:r w:rsidR="00233B0B" w:rsidRPr="00D37EDB">
        <w:rPr>
          <w:rFonts w:eastAsia="標楷體" w:hint="eastAsia"/>
          <w:sz w:val="28"/>
          <w:szCs w:val="28"/>
        </w:rPr>
        <w:t>“</w:t>
      </w:r>
      <w:r w:rsidR="00233B0B" w:rsidRPr="00D37EDB">
        <w:rPr>
          <w:rFonts w:eastAsia="標楷體" w:hint="eastAsia"/>
          <w:sz w:val="28"/>
          <w:szCs w:val="28"/>
        </w:rPr>
        <w:t>specific offshore fund</w:t>
      </w:r>
      <w:r w:rsidR="00233B0B" w:rsidRPr="00D37EDB">
        <w:rPr>
          <w:rFonts w:eastAsia="標楷體" w:hint="eastAsia"/>
          <w:sz w:val="28"/>
          <w:szCs w:val="28"/>
        </w:rPr>
        <w:t>”</w:t>
      </w:r>
      <w:r w:rsidR="00233B0B" w:rsidRPr="00D37EDB">
        <w:rPr>
          <w:rFonts w:eastAsia="標楷體" w:hint="eastAsia"/>
          <w:sz w:val="28"/>
          <w:szCs w:val="28"/>
        </w:rPr>
        <w:t xml:space="preserve"> </w:t>
      </w:r>
      <w:r w:rsidR="00C35ABC" w:rsidRPr="00D37EDB">
        <w:rPr>
          <w:rFonts w:eastAsia="標楷體" w:hint="eastAsia"/>
          <w:sz w:val="28"/>
          <w:szCs w:val="28"/>
        </w:rPr>
        <w:t xml:space="preserve">x 2. Companies which meet the above criteria may lower the </w:t>
      </w:r>
      <w:r w:rsidR="00233B0B" w:rsidRPr="00D37EDB">
        <w:rPr>
          <w:rFonts w:eastAsia="標楷體" w:hint="eastAsia"/>
          <w:sz w:val="28"/>
          <w:szCs w:val="28"/>
        </w:rPr>
        <w:t xml:space="preserve">weighted </w:t>
      </w:r>
      <w:r w:rsidR="00C35ABC" w:rsidRPr="00D37EDB">
        <w:rPr>
          <w:rFonts w:eastAsia="標楷體" w:hint="eastAsia"/>
          <w:sz w:val="28"/>
          <w:szCs w:val="28"/>
        </w:rPr>
        <w:t xml:space="preserve">number to number of </w:t>
      </w:r>
      <w:r w:rsidR="00233B0B" w:rsidRPr="00D37EDB">
        <w:rPr>
          <w:rFonts w:eastAsia="標楷體" w:hint="eastAsia"/>
          <w:sz w:val="28"/>
          <w:szCs w:val="28"/>
        </w:rPr>
        <w:t>“</w:t>
      </w:r>
      <w:r w:rsidR="00233B0B" w:rsidRPr="00D37EDB">
        <w:rPr>
          <w:rFonts w:eastAsia="標楷體" w:hint="eastAsia"/>
          <w:sz w:val="28"/>
          <w:szCs w:val="28"/>
        </w:rPr>
        <w:t>specific offshore fund</w:t>
      </w:r>
      <w:r w:rsidR="00233B0B" w:rsidRPr="00D37EDB">
        <w:rPr>
          <w:rFonts w:eastAsia="標楷體" w:hint="eastAsia"/>
          <w:sz w:val="28"/>
          <w:szCs w:val="28"/>
        </w:rPr>
        <w:t>”</w:t>
      </w:r>
      <w:r w:rsidR="00233B0B" w:rsidRPr="00D37EDB">
        <w:rPr>
          <w:rFonts w:eastAsia="標楷體" w:hint="eastAsia"/>
          <w:sz w:val="28"/>
          <w:szCs w:val="28"/>
        </w:rPr>
        <w:t xml:space="preserve"> </w:t>
      </w:r>
      <w:r w:rsidR="00C35ABC" w:rsidRPr="00D37EDB">
        <w:rPr>
          <w:rFonts w:eastAsia="標楷體" w:hint="eastAsia"/>
          <w:sz w:val="28"/>
          <w:szCs w:val="28"/>
        </w:rPr>
        <w:t>x 1.</w:t>
      </w:r>
      <w:r w:rsidR="00604D8D" w:rsidRPr="00D37EDB">
        <w:t xml:space="preserve"> </w:t>
      </w:r>
    </w:p>
    <w:p w:rsidR="00C35ABC" w:rsidRPr="00D37EDB" w:rsidRDefault="00B063FB" w:rsidP="001821A3">
      <w:pPr>
        <w:pStyle w:val="a0"/>
        <w:numPr>
          <w:ilvl w:val="0"/>
          <w:numId w:val="0"/>
        </w:numPr>
        <w:snapToGrid w:val="0"/>
        <w:spacing w:after="120" w:line="500" w:lineRule="exact"/>
        <w:ind w:left="1134" w:hanging="567"/>
        <w:jc w:val="both"/>
        <w:rPr>
          <w:rFonts w:eastAsia="標楷體"/>
          <w:sz w:val="28"/>
          <w:szCs w:val="28"/>
        </w:rPr>
      </w:pPr>
      <w:r w:rsidRPr="00D37EDB">
        <w:rPr>
          <w:rFonts w:eastAsia="標楷體" w:hint="eastAsia"/>
          <w:sz w:val="28"/>
          <w:szCs w:val="28"/>
        </w:rPr>
        <w:t>(II)</w:t>
      </w:r>
      <w:r w:rsidR="00233B0B" w:rsidRPr="00D37EDB">
        <w:rPr>
          <w:rFonts w:eastAsia="標楷體" w:hint="eastAsia"/>
          <w:sz w:val="28"/>
          <w:szCs w:val="28"/>
        </w:rPr>
        <w:tab/>
        <w:t>Relax</w:t>
      </w:r>
      <w:r w:rsidR="00C35ABC" w:rsidRPr="00D37EDB">
        <w:rPr>
          <w:rFonts w:eastAsia="標楷體" w:hint="eastAsia"/>
          <w:sz w:val="28"/>
          <w:szCs w:val="28"/>
        </w:rPr>
        <w:t xml:space="preserve"> the number of </w:t>
      </w:r>
      <w:r w:rsidR="00233B0B" w:rsidRPr="00D37EDB">
        <w:rPr>
          <w:rFonts w:eastAsia="標楷體" w:hint="eastAsia"/>
          <w:sz w:val="28"/>
          <w:szCs w:val="28"/>
        </w:rPr>
        <w:t>channel</w:t>
      </w:r>
      <w:r w:rsidR="00C35ABC" w:rsidRPr="00D37EDB">
        <w:rPr>
          <w:rFonts w:eastAsia="標楷體" w:hint="eastAsia"/>
          <w:sz w:val="28"/>
          <w:szCs w:val="28"/>
        </w:rPr>
        <w:t xml:space="preserve"> service personnel</w:t>
      </w:r>
      <w:r w:rsidR="00453426" w:rsidRPr="00D37EDB">
        <w:rPr>
          <w:rFonts w:eastAsia="標楷體" w:hint="eastAsia"/>
          <w:sz w:val="28"/>
          <w:szCs w:val="28"/>
        </w:rPr>
        <w:t>,</w:t>
      </w:r>
      <w:r w:rsidR="00C35ABC" w:rsidRPr="00D37EDB">
        <w:rPr>
          <w:rFonts w:eastAsia="標楷體" w:hint="eastAsia"/>
          <w:sz w:val="28"/>
          <w:szCs w:val="28"/>
        </w:rPr>
        <w:t xml:space="preserve"> </w:t>
      </w:r>
      <w:r w:rsidR="00233B0B" w:rsidRPr="00D37EDB">
        <w:rPr>
          <w:rFonts w:eastAsia="標楷體" w:hint="eastAsia"/>
          <w:sz w:val="28"/>
          <w:szCs w:val="28"/>
        </w:rPr>
        <w:t>master agent</w:t>
      </w:r>
      <w:r w:rsidR="00453426" w:rsidRPr="00D37EDB">
        <w:rPr>
          <w:rFonts w:eastAsia="標楷體" w:hint="eastAsia"/>
          <w:sz w:val="28"/>
          <w:szCs w:val="28"/>
        </w:rPr>
        <w:t>s</w:t>
      </w:r>
      <w:r w:rsidR="00C35ABC" w:rsidRPr="00D37EDB">
        <w:rPr>
          <w:rFonts w:eastAsia="標楷體" w:hint="eastAsia"/>
          <w:sz w:val="28"/>
          <w:szCs w:val="28"/>
        </w:rPr>
        <w:t xml:space="preserve"> which meet the criteria may apply the minimum number of required </w:t>
      </w:r>
      <w:r w:rsidR="00233B0B" w:rsidRPr="00D37EDB">
        <w:rPr>
          <w:rFonts w:eastAsia="標楷體" w:hint="eastAsia"/>
          <w:sz w:val="28"/>
          <w:szCs w:val="28"/>
        </w:rPr>
        <w:t>channel</w:t>
      </w:r>
      <w:r w:rsidR="00C35ABC" w:rsidRPr="00D37EDB">
        <w:rPr>
          <w:rFonts w:eastAsia="標楷體" w:hint="eastAsia"/>
          <w:sz w:val="28"/>
          <w:szCs w:val="28"/>
        </w:rPr>
        <w:t xml:space="preserve"> service personnel of a lower level.</w:t>
      </w:r>
    </w:p>
    <w:p w:rsidR="00C35ABC" w:rsidRPr="00D37EDB" w:rsidRDefault="00B063FB" w:rsidP="001821A3">
      <w:pPr>
        <w:pStyle w:val="a0"/>
        <w:numPr>
          <w:ilvl w:val="0"/>
          <w:numId w:val="0"/>
        </w:numPr>
        <w:snapToGrid w:val="0"/>
        <w:spacing w:after="120" w:line="500" w:lineRule="exact"/>
        <w:ind w:left="1134" w:hanging="567"/>
        <w:jc w:val="both"/>
        <w:rPr>
          <w:rFonts w:eastAsia="標楷體"/>
          <w:sz w:val="28"/>
          <w:szCs w:val="28"/>
        </w:rPr>
      </w:pPr>
      <w:r w:rsidRPr="00D37EDB">
        <w:rPr>
          <w:rFonts w:eastAsia="標楷體" w:hint="eastAsia"/>
          <w:sz w:val="28"/>
          <w:szCs w:val="28"/>
        </w:rPr>
        <w:t>(III)</w:t>
      </w:r>
      <w:r w:rsidR="00C35ABC" w:rsidRPr="00D37EDB">
        <w:rPr>
          <w:rFonts w:eastAsia="標楷體" w:hint="eastAsia"/>
          <w:sz w:val="28"/>
          <w:szCs w:val="28"/>
        </w:rPr>
        <w:tab/>
        <w:t>Expedit</w:t>
      </w:r>
      <w:r w:rsidR="00233B0B" w:rsidRPr="00D37EDB">
        <w:rPr>
          <w:rFonts w:eastAsia="標楷體" w:hint="eastAsia"/>
          <w:sz w:val="28"/>
          <w:szCs w:val="28"/>
        </w:rPr>
        <w:t>e</w:t>
      </w:r>
      <w:r w:rsidR="00C35ABC" w:rsidRPr="00D37EDB">
        <w:rPr>
          <w:rFonts w:eastAsia="標楷體" w:hint="eastAsia"/>
          <w:sz w:val="28"/>
          <w:szCs w:val="28"/>
        </w:rPr>
        <w:t xml:space="preserve"> </w:t>
      </w:r>
      <w:r w:rsidR="00233B0B" w:rsidRPr="00D37EDB">
        <w:rPr>
          <w:rFonts w:eastAsia="標楷體" w:hint="eastAsia"/>
          <w:sz w:val="28"/>
          <w:szCs w:val="28"/>
        </w:rPr>
        <w:t>review process</w:t>
      </w:r>
      <w:r w:rsidR="00C35ABC" w:rsidRPr="00D37EDB">
        <w:rPr>
          <w:rFonts w:eastAsia="標楷體" w:hint="eastAsia"/>
          <w:sz w:val="28"/>
          <w:szCs w:val="28"/>
        </w:rPr>
        <w:t xml:space="preserve"> for applications </w:t>
      </w:r>
      <w:r w:rsidR="00233B0B" w:rsidRPr="00D37EDB">
        <w:rPr>
          <w:rFonts w:eastAsia="標楷體" w:hint="eastAsia"/>
          <w:sz w:val="28"/>
          <w:szCs w:val="28"/>
        </w:rPr>
        <w:t xml:space="preserve">of special </w:t>
      </w:r>
      <w:r w:rsidR="00453426" w:rsidRPr="00D37EDB">
        <w:rPr>
          <w:rFonts w:eastAsia="標楷體" w:hint="eastAsia"/>
          <w:sz w:val="28"/>
          <w:szCs w:val="28"/>
        </w:rPr>
        <w:t xml:space="preserve">case </w:t>
      </w:r>
      <w:r w:rsidR="00233B0B" w:rsidRPr="00D37EDB">
        <w:rPr>
          <w:rFonts w:eastAsia="標楷體" w:hint="eastAsia"/>
          <w:sz w:val="28"/>
          <w:szCs w:val="28"/>
        </w:rPr>
        <w:t xml:space="preserve">approval </w:t>
      </w:r>
      <w:r w:rsidR="00453426" w:rsidRPr="00D37EDB">
        <w:rPr>
          <w:rFonts w:eastAsia="標楷體" w:hint="eastAsia"/>
          <w:sz w:val="28"/>
          <w:szCs w:val="28"/>
        </w:rPr>
        <w:t xml:space="preserve">for the waiver of the restrictions on the derivatives position held by </w:t>
      </w:r>
      <w:r w:rsidR="00233B0B" w:rsidRPr="00D37EDB">
        <w:rPr>
          <w:rFonts w:eastAsia="標楷體" w:hint="eastAsia"/>
          <w:sz w:val="28"/>
          <w:szCs w:val="28"/>
        </w:rPr>
        <w:t>the offshore fund.</w:t>
      </w:r>
    </w:p>
    <w:p w:rsidR="00260CDB" w:rsidRPr="00D37EDB" w:rsidRDefault="00B063FB" w:rsidP="001821A3">
      <w:pPr>
        <w:pStyle w:val="a0"/>
        <w:numPr>
          <w:ilvl w:val="0"/>
          <w:numId w:val="0"/>
        </w:numPr>
        <w:snapToGrid w:val="0"/>
        <w:spacing w:after="120" w:line="500" w:lineRule="exact"/>
        <w:ind w:left="1134" w:hanging="567"/>
        <w:jc w:val="both"/>
        <w:rPr>
          <w:rFonts w:eastAsia="標楷體"/>
          <w:sz w:val="28"/>
          <w:szCs w:val="28"/>
        </w:rPr>
      </w:pPr>
      <w:r w:rsidRPr="00D37EDB">
        <w:rPr>
          <w:rFonts w:eastAsia="標楷體" w:hint="eastAsia"/>
          <w:sz w:val="28"/>
          <w:szCs w:val="28"/>
        </w:rPr>
        <w:t>(IV)</w:t>
      </w:r>
      <w:r w:rsidR="00260CDB" w:rsidRPr="00D37EDB">
        <w:rPr>
          <w:rFonts w:eastAsia="標楷體" w:hint="eastAsia"/>
          <w:sz w:val="28"/>
          <w:szCs w:val="28"/>
        </w:rPr>
        <w:tab/>
        <w:t xml:space="preserve">Expedite </w:t>
      </w:r>
      <w:r w:rsidR="00233B0B" w:rsidRPr="00D37EDB">
        <w:rPr>
          <w:rFonts w:eastAsia="標楷體" w:hint="eastAsia"/>
          <w:sz w:val="28"/>
          <w:szCs w:val="28"/>
        </w:rPr>
        <w:t>review process</w:t>
      </w:r>
      <w:r w:rsidR="00260CDB" w:rsidRPr="00D37EDB">
        <w:rPr>
          <w:rFonts w:eastAsia="標楷體" w:hint="eastAsia"/>
          <w:sz w:val="28"/>
          <w:szCs w:val="28"/>
        </w:rPr>
        <w:t xml:space="preserve"> for application</w:t>
      </w:r>
      <w:r w:rsidR="00233B0B" w:rsidRPr="00D37EDB">
        <w:rPr>
          <w:rFonts w:eastAsia="標楷體" w:hint="eastAsia"/>
          <w:sz w:val="28"/>
          <w:szCs w:val="28"/>
        </w:rPr>
        <w:t xml:space="preserve">s to launch offshore funds in </w:t>
      </w:r>
      <w:smartTag w:uri="urn:schemas-microsoft-com:office:smarttags" w:element="country-region">
        <w:smartTag w:uri="urn:schemas-microsoft-com:office:smarttags" w:element="place">
          <w:r w:rsidR="00233B0B" w:rsidRPr="00D37EDB">
            <w:rPr>
              <w:rFonts w:eastAsia="標楷體" w:hint="eastAsia"/>
              <w:sz w:val="28"/>
              <w:szCs w:val="28"/>
            </w:rPr>
            <w:t>Taiwan</w:t>
          </w:r>
        </w:smartTag>
      </w:smartTag>
      <w:r w:rsidR="00233B0B" w:rsidRPr="00D37EDB">
        <w:rPr>
          <w:rFonts w:eastAsia="標楷體" w:hint="eastAsia"/>
          <w:sz w:val="28"/>
          <w:szCs w:val="28"/>
        </w:rPr>
        <w:t>.</w:t>
      </w:r>
    </w:p>
    <w:p w:rsidR="00F76404" w:rsidRPr="00D37EDB" w:rsidRDefault="00B063FB" w:rsidP="00F76404">
      <w:pPr>
        <w:pStyle w:val="a0"/>
        <w:numPr>
          <w:ilvl w:val="0"/>
          <w:numId w:val="0"/>
        </w:numPr>
        <w:snapToGrid w:val="0"/>
        <w:spacing w:after="120" w:line="500" w:lineRule="exact"/>
        <w:ind w:left="1134" w:hanging="567"/>
        <w:jc w:val="both"/>
        <w:rPr>
          <w:rFonts w:eastAsia="標楷體"/>
          <w:sz w:val="28"/>
          <w:szCs w:val="28"/>
        </w:rPr>
      </w:pPr>
      <w:r w:rsidRPr="00D37EDB">
        <w:rPr>
          <w:rFonts w:eastAsia="標楷體" w:hint="eastAsia"/>
          <w:sz w:val="28"/>
          <w:szCs w:val="28"/>
        </w:rPr>
        <w:t>(V)</w:t>
      </w:r>
      <w:r w:rsidR="00260CDB" w:rsidRPr="00D37EDB">
        <w:rPr>
          <w:rFonts w:eastAsia="標楷體" w:hint="eastAsia"/>
          <w:sz w:val="28"/>
          <w:szCs w:val="28"/>
        </w:rPr>
        <w:tab/>
        <w:t xml:space="preserve">Relax </w:t>
      </w:r>
      <w:r w:rsidR="00233B0B" w:rsidRPr="00D37EDB">
        <w:rPr>
          <w:rFonts w:eastAsia="標楷體"/>
          <w:sz w:val="28"/>
          <w:szCs w:val="28"/>
        </w:rPr>
        <w:t>the</w:t>
      </w:r>
      <w:r w:rsidR="00233B0B" w:rsidRPr="00D37EDB">
        <w:rPr>
          <w:rFonts w:eastAsia="標楷體" w:hint="eastAsia"/>
          <w:sz w:val="28"/>
          <w:szCs w:val="28"/>
        </w:rPr>
        <w:t xml:space="preserve"> limit on permissible</w:t>
      </w:r>
      <w:r w:rsidR="00260CDB" w:rsidRPr="00D37EDB">
        <w:rPr>
          <w:rFonts w:eastAsia="標楷體" w:hint="eastAsia"/>
          <w:sz w:val="28"/>
          <w:szCs w:val="28"/>
        </w:rPr>
        <w:t xml:space="preserve"> number of </w:t>
      </w:r>
      <w:r w:rsidR="00F35E8E" w:rsidRPr="00D37EDB">
        <w:rPr>
          <w:rFonts w:eastAsia="標楷體" w:hint="eastAsia"/>
          <w:sz w:val="28"/>
          <w:szCs w:val="28"/>
        </w:rPr>
        <w:t xml:space="preserve">offshore </w:t>
      </w:r>
      <w:r w:rsidR="00260CDB" w:rsidRPr="00D37EDB">
        <w:rPr>
          <w:rFonts w:eastAsia="標楷體" w:hint="eastAsia"/>
          <w:sz w:val="28"/>
          <w:szCs w:val="28"/>
        </w:rPr>
        <w:t>funds</w:t>
      </w:r>
      <w:r w:rsidR="00233B0B" w:rsidRPr="00D37EDB">
        <w:rPr>
          <w:rFonts w:eastAsia="標楷體" w:hint="eastAsia"/>
          <w:sz w:val="28"/>
          <w:szCs w:val="28"/>
        </w:rPr>
        <w:t xml:space="preserve"> per application to 3.</w:t>
      </w:r>
    </w:p>
    <w:p w:rsidR="00F35E8E" w:rsidRDefault="00B063FB" w:rsidP="001821A3">
      <w:pPr>
        <w:pStyle w:val="a0"/>
        <w:numPr>
          <w:ilvl w:val="0"/>
          <w:numId w:val="0"/>
        </w:numPr>
        <w:snapToGrid w:val="0"/>
        <w:spacing w:after="120" w:line="500" w:lineRule="exact"/>
        <w:ind w:left="1134" w:hanging="567"/>
        <w:jc w:val="both"/>
        <w:rPr>
          <w:rFonts w:eastAsia="標楷體"/>
          <w:sz w:val="28"/>
          <w:szCs w:val="28"/>
        </w:rPr>
      </w:pPr>
      <w:r w:rsidRPr="00D37EDB">
        <w:rPr>
          <w:rFonts w:eastAsia="標楷體" w:hint="eastAsia"/>
          <w:sz w:val="28"/>
          <w:szCs w:val="28"/>
        </w:rPr>
        <w:t>(VI)</w:t>
      </w:r>
      <w:r w:rsidR="00F35E8E" w:rsidRPr="00D37EDB">
        <w:rPr>
          <w:rFonts w:eastAsia="標楷體" w:hint="eastAsia"/>
          <w:sz w:val="28"/>
          <w:szCs w:val="28"/>
        </w:rPr>
        <w:tab/>
      </w:r>
      <w:r w:rsidR="00233B0B" w:rsidRPr="00D37EDB">
        <w:rPr>
          <w:rFonts w:eastAsia="標楷體" w:hint="eastAsia"/>
          <w:sz w:val="28"/>
          <w:szCs w:val="28"/>
        </w:rPr>
        <w:t>W</w:t>
      </w:r>
      <w:r w:rsidR="00233B0B" w:rsidRPr="00D37EDB">
        <w:rPr>
          <w:rFonts w:eastAsia="標楷體"/>
          <w:sz w:val="28"/>
          <w:szCs w:val="28"/>
        </w:rPr>
        <w:t xml:space="preserve">ithin </w:t>
      </w:r>
      <w:r w:rsidR="00233B0B" w:rsidRPr="00D37EDB">
        <w:rPr>
          <w:rFonts w:eastAsia="標楷體" w:hint="eastAsia"/>
          <w:sz w:val="28"/>
          <w:szCs w:val="28"/>
        </w:rPr>
        <w:t xml:space="preserve">the scope stipulated by the </w:t>
      </w:r>
      <w:r w:rsidR="00233B0B" w:rsidRPr="00D37EDB">
        <w:rPr>
          <w:rFonts w:eastAsia="標楷體"/>
          <w:sz w:val="28"/>
          <w:szCs w:val="28"/>
        </w:rPr>
        <w:t>Regulations</w:t>
      </w:r>
      <w:r w:rsidR="00233B0B" w:rsidRPr="00D37EDB">
        <w:rPr>
          <w:rFonts w:eastAsia="標楷體" w:hint="eastAsia"/>
          <w:sz w:val="28"/>
          <w:szCs w:val="28"/>
        </w:rPr>
        <w:t xml:space="preserve"> Governing Offshore Funds, offshore fund institution could be allowed to introduce new types of funds to Taiwan market, such as</w:t>
      </w:r>
      <w:r w:rsidR="00135380" w:rsidRPr="00D37EDB">
        <w:rPr>
          <w:rFonts w:hint="eastAsia"/>
        </w:rPr>
        <w:t xml:space="preserve"> </w:t>
      </w:r>
      <w:r w:rsidR="008009A6" w:rsidRPr="00D37EDB">
        <w:rPr>
          <w:rFonts w:eastAsia="標楷體"/>
          <w:sz w:val="28"/>
          <w:szCs w:val="28"/>
        </w:rPr>
        <w:lastRenderedPageBreak/>
        <w:t xml:space="preserve">principal </w:t>
      </w:r>
      <w:r w:rsidR="00135380" w:rsidRPr="00D37EDB">
        <w:rPr>
          <w:rFonts w:eastAsia="標楷體" w:hint="eastAsia"/>
          <w:sz w:val="28"/>
          <w:szCs w:val="28"/>
        </w:rPr>
        <w:t>g</w:t>
      </w:r>
      <w:r w:rsidR="00135380" w:rsidRPr="00D37EDB">
        <w:rPr>
          <w:rFonts w:eastAsia="標楷體"/>
          <w:sz w:val="28"/>
          <w:szCs w:val="28"/>
        </w:rPr>
        <w:t xml:space="preserve">uaranteed </w:t>
      </w:r>
      <w:r w:rsidR="008009A6" w:rsidRPr="00D37EDB">
        <w:rPr>
          <w:rFonts w:eastAsia="標楷體"/>
          <w:sz w:val="28"/>
          <w:szCs w:val="28"/>
        </w:rPr>
        <w:t>offshore funds, index offshore funds, and offshore funds that do not comply with the investment regulations of investment trust funds of the same type, such as</w:t>
      </w:r>
      <w:r w:rsidR="00135380" w:rsidRPr="00D37EDB">
        <w:rPr>
          <w:rFonts w:eastAsia="標楷體" w:hint="eastAsia"/>
          <w:sz w:val="28"/>
          <w:szCs w:val="28"/>
        </w:rPr>
        <w:t xml:space="preserve"> </w:t>
      </w:r>
      <w:r w:rsidR="008009A6" w:rsidRPr="00D37EDB">
        <w:rPr>
          <w:rFonts w:eastAsia="標楷體"/>
          <w:sz w:val="28"/>
          <w:szCs w:val="28"/>
        </w:rPr>
        <w:t xml:space="preserve"> fixed income offshore funds </w:t>
      </w:r>
      <w:r w:rsidR="00135380" w:rsidRPr="00D37EDB">
        <w:rPr>
          <w:rFonts w:eastAsia="標楷體" w:hint="eastAsia"/>
          <w:sz w:val="28"/>
          <w:szCs w:val="28"/>
        </w:rPr>
        <w:t>with primary</w:t>
      </w:r>
      <w:r w:rsidR="008009A6" w:rsidRPr="00D37EDB">
        <w:rPr>
          <w:rFonts w:eastAsia="標楷體"/>
          <w:sz w:val="28"/>
          <w:szCs w:val="28"/>
        </w:rPr>
        <w:t xml:space="preserve"> invest</w:t>
      </w:r>
      <w:r w:rsidR="00135380" w:rsidRPr="00D37EDB">
        <w:rPr>
          <w:rFonts w:eastAsia="標楷體" w:hint="eastAsia"/>
          <w:sz w:val="28"/>
          <w:szCs w:val="28"/>
        </w:rPr>
        <w:t>ments</w:t>
      </w:r>
      <w:r w:rsidR="008009A6" w:rsidRPr="00D37EDB">
        <w:rPr>
          <w:rFonts w:eastAsia="標楷體"/>
          <w:sz w:val="28"/>
          <w:szCs w:val="28"/>
        </w:rPr>
        <w:t xml:space="preserve"> in convertible bonds, etc.</w:t>
      </w:r>
    </w:p>
    <w:p w:rsidR="00F76404" w:rsidRPr="00EF4F04" w:rsidRDefault="00F76404" w:rsidP="00EF4F04">
      <w:pPr>
        <w:pStyle w:val="a0"/>
        <w:numPr>
          <w:ilvl w:val="0"/>
          <w:numId w:val="44"/>
        </w:numPr>
        <w:tabs>
          <w:tab w:val="left" w:pos="1080"/>
        </w:tabs>
        <w:snapToGrid w:val="0"/>
        <w:spacing w:line="500" w:lineRule="exact"/>
        <w:ind w:left="1134" w:hanging="822"/>
        <w:jc w:val="both"/>
        <w:rPr>
          <w:rFonts w:eastAsia="標楷體"/>
          <w:sz w:val="32"/>
          <w:u w:val="single"/>
        </w:rPr>
      </w:pPr>
      <w:r w:rsidRPr="00EF4F04">
        <w:rPr>
          <w:rFonts w:eastAsia="標楷體" w:hint="eastAsia"/>
          <w:sz w:val="32"/>
          <w:u w:val="single"/>
        </w:rPr>
        <w:t xml:space="preserve">Raise the ceiling limit for investment in the securities in Mainland China area by offshore funds </w:t>
      </w:r>
      <w:r w:rsidRPr="00EF4F04">
        <w:rPr>
          <w:rFonts w:eastAsia="標楷體"/>
          <w:sz w:val="32"/>
          <w:u w:val="single"/>
        </w:rPr>
        <w:t>to 30% of the total net asset value of the specific offshore funds.</w:t>
      </w:r>
      <w:r w:rsidRPr="00EF4F04">
        <w:rPr>
          <w:rFonts w:eastAsia="標楷體" w:hint="eastAsia"/>
          <w:sz w:val="32"/>
          <w:u w:val="single"/>
        </w:rPr>
        <w:t xml:space="preserve"> </w:t>
      </w:r>
    </w:p>
    <w:p w:rsidR="008F76B9" w:rsidRPr="00D37EDB" w:rsidRDefault="00B063FB" w:rsidP="001821A3">
      <w:pPr>
        <w:pStyle w:val="a0"/>
        <w:numPr>
          <w:ilvl w:val="0"/>
          <w:numId w:val="0"/>
        </w:numPr>
        <w:snapToGrid w:val="0"/>
        <w:spacing w:after="120" w:line="500" w:lineRule="exact"/>
        <w:ind w:left="567" w:hanging="567"/>
        <w:jc w:val="both"/>
        <w:rPr>
          <w:rFonts w:eastAsia="標楷體"/>
          <w:sz w:val="28"/>
          <w:szCs w:val="28"/>
        </w:rPr>
      </w:pPr>
      <w:r w:rsidRPr="00D37EDB">
        <w:rPr>
          <w:rFonts w:eastAsia="標楷體" w:hint="eastAsia"/>
          <w:sz w:val="28"/>
          <w:szCs w:val="28"/>
        </w:rPr>
        <w:t>V.</w:t>
      </w:r>
      <w:r w:rsidRPr="00D37EDB">
        <w:rPr>
          <w:rFonts w:eastAsia="標楷體"/>
          <w:sz w:val="28"/>
          <w:szCs w:val="28"/>
        </w:rPr>
        <w:tab/>
      </w:r>
      <w:r w:rsidR="008F76B9" w:rsidRPr="00D37EDB">
        <w:rPr>
          <w:rFonts w:eastAsia="標楷體" w:hint="eastAsia"/>
          <w:sz w:val="28"/>
          <w:szCs w:val="28"/>
        </w:rPr>
        <w:t xml:space="preserve">The recognition is valid for one year. </w:t>
      </w:r>
      <w:r w:rsidR="00B31666" w:rsidRPr="00D37EDB">
        <w:rPr>
          <w:rFonts w:eastAsia="標楷體"/>
          <w:sz w:val="28"/>
          <w:szCs w:val="28"/>
        </w:rPr>
        <w:t xml:space="preserve">The </w:t>
      </w:r>
      <w:r w:rsidR="008F76B9" w:rsidRPr="00D37EDB">
        <w:rPr>
          <w:rFonts w:eastAsia="標楷體" w:hint="eastAsia"/>
          <w:sz w:val="28"/>
          <w:szCs w:val="28"/>
        </w:rPr>
        <w:t>FSC reserves the right to reject offshore fund applications based on the Regulations Governing Offshore Funds and the overall eligibility evaluated case by case.</w:t>
      </w:r>
      <w:r w:rsidR="00233B0B" w:rsidRPr="00D37EDB">
        <w:rPr>
          <w:rFonts w:hint="eastAsia"/>
        </w:rPr>
        <w:t xml:space="preserve"> </w:t>
      </w:r>
    </w:p>
    <w:sectPr w:rsidR="008F76B9" w:rsidRPr="00D37EDB" w:rsidSect="00C005E7">
      <w:headerReference w:type="default" r:id="rId9"/>
      <w:footerReference w:type="default" r:id="rId10"/>
      <w:pgSz w:w="11906" w:h="16838"/>
      <w:pgMar w:top="1440" w:right="1800" w:bottom="1078" w:left="180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E31" w:rsidRDefault="00360E31">
      <w:r>
        <w:separator/>
      </w:r>
    </w:p>
  </w:endnote>
  <w:endnote w:type="continuationSeparator" w:id="0">
    <w:p w:rsidR="00360E31" w:rsidRDefault="00360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432" w:rsidRDefault="00A13432">
    <w:pPr>
      <w:pStyle w:val="a6"/>
    </w:pPr>
    <w:r>
      <w:rPr>
        <w:rFonts w:hint="eastAsia"/>
      </w:rPr>
      <w:tab/>
    </w: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B76667">
      <w:rPr>
        <w:rStyle w:val="a7"/>
        <w:noProof/>
      </w:rPr>
      <w:t>2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E31" w:rsidRDefault="00360E31">
      <w:r>
        <w:separator/>
      </w:r>
    </w:p>
  </w:footnote>
  <w:footnote w:type="continuationSeparator" w:id="0">
    <w:p w:rsidR="00360E31" w:rsidRDefault="00360E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B60" w:rsidRDefault="008E4B60">
    <w:pPr>
      <w:pStyle w:val="a5"/>
    </w:pPr>
    <w:r>
      <w:rPr>
        <w:rFonts w:hint="eastAsia"/>
      </w:rPr>
      <w:t xml:space="preserve">                                                      </w:t>
    </w:r>
    <w:r w:rsidR="00215147">
      <w:rPr>
        <w:rFonts w:hint="eastAsia"/>
      </w:rPr>
      <w:t xml:space="preserve">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A24EA8A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>
    <w:nsid w:val="4A241C83"/>
    <w:multiLevelType w:val="hybridMultilevel"/>
    <w:tmpl w:val="EC82BB40"/>
    <w:lvl w:ilvl="0" w:tplc="C396FA3E">
      <w:start w:val="2"/>
      <w:numFmt w:val="upperRoman"/>
      <w:lvlText w:val="(%1)"/>
      <w:lvlJc w:val="left"/>
      <w:pPr>
        <w:tabs>
          <w:tab w:val="num" w:pos="1077"/>
        </w:tabs>
        <w:ind w:left="1077" w:hanging="720"/>
      </w:pPr>
      <w:rPr>
        <w:rFonts w:hint="default"/>
      </w:rPr>
    </w:lvl>
    <w:lvl w:ilvl="1" w:tplc="CE229DCA">
      <w:start w:val="1"/>
      <w:numFmt w:val="decimal"/>
      <w:lvlText w:val="%2."/>
      <w:lvlJc w:val="left"/>
      <w:pPr>
        <w:tabs>
          <w:tab w:val="num" w:pos="1197"/>
        </w:tabs>
        <w:ind w:left="1197" w:hanging="360"/>
      </w:pPr>
      <w:rPr>
        <w:rFonts w:hint="default"/>
      </w:rPr>
    </w:lvl>
    <w:lvl w:ilvl="2" w:tplc="F92CAFD6">
      <w:start w:val="1"/>
      <w:numFmt w:val="decimal"/>
      <w:lvlText w:val="%3."/>
      <w:lvlJc w:val="right"/>
      <w:pPr>
        <w:tabs>
          <w:tab w:val="num" w:pos="1797"/>
        </w:tabs>
        <w:ind w:left="1797" w:hanging="480"/>
      </w:pPr>
      <w:rPr>
        <w:rFonts w:ascii="Times New Roman" w:eastAsia="標楷體" w:hAnsi="Times New Roman" w:cs="Times New Roman"/>
      </w:rPr>
    </w:lvl>
    <w:lvl w:ilvl="3" w:tplc="A40279CA">
      <w:start w:val="1"/>
      <w:numFmt w:val="decimalFullWidth"/>
      <w:lvlText w:val="(%4)"/>
      <w:lvlJc w:val="left"/>
      <w:pPr>
        <w:tabs>
          <w:tab w:val="num" w:pos="2277"/>
        </w:tabs>
        <w:ind w:left="2277" w:hanging="480"/>
      </w:pPr>
      <w:rPr>
        <w:rFonts w:ascii="Arial" w:eastAsia="標楷體" w:hAnsi="Arial" w:cs="Arial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57"/>
        </w:tabs>
        <w:ind w:left="275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37"/>
        </w:tabs>
        <w:ind w:left="323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17"/>
        </w:tabs>
        <w:ind w:left="371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97"/>
        </w:tabs>
        <w:ind w:left="419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77"/>
        </w:tabs>
        <w:ind w:left="4677" w:hanging="480"/>
      </w:pPr>
    </w:lvl>
  </w:abstractNum>
  <w:abstractNum w:abstractNumId="2">
    <w:nsid w:val="57F2246F"/>
    <w:multiLevelType w:val="hybridMultilevel"/>
    <w:tmpl w:val="465CCEB6"/>
    <w:lvl w:ilvl="0" w:tplc="AEBE372E">
      <w:start w:val="7"/>
      <w:numFmt w:val="upperRoman"/>
      <w:lvlText w:val="(%1)"/>
      <w:lvlJc w:val="left"/>
      <w:pPr>
        <w:ind w:left="1392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72" w:hanging="480"/>
      </w:pPr>
    </w:lvl>
    <w:lvl w:ilvl="2" w:tplc="0409001B" w:tentative="1">
      <w:start w:val="1"/>
      <w:numFmt w:val="lowerRoman"/>
      <w:lvlText w:val="%3."/>
      <w:lvlJc w:val="right"/>
      <w:pPr>
        <w:ind w:left="1752" w:hanging="480"/>
      </w:pPr>
    </w:lvl>
    <w:lvl w:ilvl="3" w:tplc="0409000F" w:tentative="1">
      <w:start w:val="1"/>
      <w:numFmt w:val="decimal"/>
      <w:lvlText w:val="%4."/>
      <w:lvlJc w:val="left"/>
      <w:pPr>
        <w:ind w:left="22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2" w:hanging="480"/>
      </w:pPr>
    </w:lvl>
    <w:lvl w:ilvl="5" w:tplc="0409001B" w:tentative="1">
      <w:start w:val="1"/>
      <w:numFmt w:val="lowerRoman"/>
      <w:lvlText w:val="%6."/>
      <w:lvlJc w:val="right"/>
      <w:pPr>
        <w:ind w:left="3192" w:hanging="480"/>
      </w:pPr>
    </w:lvl>
    <w:lvl w:ilvl="6" w:tplc="0409000F" w:tentative="1">
      <w:start w:val="1"/>
      <w:numFmt w:val="decimal"/>
      <w:lvlText w:val="%7."/>
      <w:lvlJc w:val="left"/>
      <w:pPr>
        <w:ind w:left="36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2" w:hanging="480"/>
      </w:pPr>
    </w:lvl>
    <w:lvl w:ilvl="8" w:tplc="0409001B" w:tentative="1">
      <w:start w:val="1"/>
      <w:numFmt w:val="lowerRoman"/>
      <w:lvlText w:val="%9."/>
      <w:lvlJc w:val="right"/>
      <w:pPr>
        <w:ind w:left="4632" w:hanging="480"/>
      </w:pPr>
    </w:lvl>
  </w:abstractNum>
  <w:abstractNum w:abstractNumId="3">
    <w:nsid w:val="69DB4151"/>
    <w:multiLevelType w:val="multilevel"/>
    <w:tmpl w:val="FA289092"/>
    <w:lvl w:ilvl="0">
      <w:start w:val="1"/>
      <w:numFmt w:val="taiwaneseCountingThousand"/>
      <w:pStyle w:val="a0"/>
      <w:suff w:val="nothing"/>
      <w:lvlText w:val="%1、"/>
      <w:lvlJc w:val="left"/>
      <w:pPr>
        <w:ind w:left="964" w:hanging="652"/>
      </w:pPr>
      <w:rPr>
        <w:rFonts w:ascii="標楷體" w:eastAsia="標楷體" w:hint="eastAsia"/>
        <w:b w:val="0"/>
        <w:i w:val="0"/>
        <w:sz w:val="32"/>
        <w:lang w:val="en-US"/>
      </w:rPr>
    </w:lvl>
    <w:lvl w:ilvl="1">
      <w:start w:val="1"/>
      <w:numFmt w:val="taiwaneseCountingThousand"/>
      <w:suff w:val="nothing"/>
      <w:lvlText w:val="(%2)"/>
      <w:lvlJc w:val="left"/>
      <w:pPr>
        <w:ind w:left="1287" w:hanging="652"/>
      </w:pPr>
      <w:rPr>
        <w:rFonts w:ascii="標楷體" w:eastAsia="標楷體" w:hint="eastAsia"/>
        <w:b w:val="0"/>
        <w:i w:val="0"/>
        <w:sz w:val="32"/>
      </w:rPr>
    </w:lvl>
    <w:lvl w:ilvl="2">
      <w:start w:val="1"/>
      <w:numFmt w:val="decimalFullWidth"/>
      <w:suff w:val="nothing"/>
      <w:lvlText w:val="%3、"/>
      <w:lvlJc w:val="left"/>
      <w:pPr>
        <w:ind w:left="3701" w:hanging="641"/>
      </w:pPr>
      <w:rPr>
        <w:rFonts w:ascii="標楷體" w:eastAsia="標楷體" w:hint="eastAsia"/>
        <w:b w:val="0"/>
        <w:i w:val="0"/>
        <w:sz w:val="32"/>
      </w:rPr>
    </w:lvl>
    <w:lvl w:ilvl="3">
      <w:start w:val="1"/>
      <w:numFmt w:val="decimalFullWidth"/>
      <w:suff w:val="nothing"/>
      <w:lvlText w:val="(%4)"/>
      <w:lvlJc w:val="left"/>
      <w:pPr>
        <w:ind w:left="1928" w:hanging="641"/>
      </w:pPr>
      <w:rPr>
        <w:rFonts w:ascii="標楷體" w:eastAsia="標楷體" w:hint="eastAsia"/>
        <w:b w:val="0"/>
        <w:i w:val="0"/>
        <w:sz w:val="32"/>
      </w:rPr>
    </w:lvl>
    <w:lvl w:ilvl="4">
      <w:start w:val="1"/>
      <w:numFmt w:val="ideographTraditional"/>
      <w:suff w:val="nothing"/>
      <w:lvlText w:val="%5、"/>
      <w:lvlJc w:val="left"/>
      <w:pPr>
        <w:ind w:left="2240" w:hanging="635"/>
      </w:pPr>
      <w:rPr>
        <w:rFonts w:ascii="標楷體" w:eastAsia="標楷體" w:hint="eastAsia"/>
        <w:b w:val="0"/>
        <w:i w:val="0"/>
        <w:sz w:val="32"/>
      </w:rPr>
    </w:lvl>
    <w:lvl w:ilvl="5">
      <w:start w:val="5"/>
      <w:numFmt w:val="taiwaneseCountingThousand"/>
      <w:lvlText w:val="（%6)、"/>
      <w:lvlJc w:val="left"/>
      <w:pPr>
        <w:tabs>
          <w:tab w:val="num" w:pos="3912"/>
        </w:tabs>
        <w:ind w:left="3912" w:hanging="3061"/>
      </w:pPr>
      <w:rPr>
        <w:rFonts w:hint="eastAsia"/>
      </w:rPr>
    </w:lvl>
    <w:lvl w:ilvl="6">
      <w:start w:val="1"/>
      <w:numFmt w:val="none"/>
      <w:lvlText w:val=""/>
      <w:lvlJc w:val="left"/>
      <w:pPr>
        <w:tabs>
          <w:tab w:val="num" w:pos="3912"/>
        </w:tabs>
        <w:ind w:left="3912" w:hanging="3061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0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3"/>
  </w:num>
  <w:num w:numId="26">
    <w:abstractNumId w:val="3"/>
  </w:num>
  <w:num w:numId="27">
    <w:abstractNumId w:val="3"/>
  </w:num>
  <w:num w:numId="28">
    <w:abstractNumId w:val="3"/>
  </w:num>
  <w:num w:numId="29">
    <w:abstractNumId w:val="3"/>
  </w:num>
  <w:num w:numId="30">
    <w:abstractNumId w:val="3"/>
  </w:num>
  <w:num w:numId="31">
    <w:abstractNumId w:val="3"/>
  </w:num>
  <w:num w:numId="32">
    <w:abstractNumId w:val="3"/>
  </w:num>
  <w:num w:numId="33">
    <w:abstractNumId w:val="3"/>
  </w:num>
  <w:num w:numId="34">
    <w:abstractNumId w:val="3"/>
  </w:num>
  <w:num w:numId="35">
    <w:abstractNumId w:val="3"/>
  </w:num>
  <w:num w:numId="36">
    <w:abstractNumId w:val="3"/>
  </w:num>
  <w:num w:numId="37">
    <w:abstractNumId w:val="3"/>
  </w:num>
  <w:num w:numId="3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5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"/>
  </w:num>
  <w:num w:numId="40">
    <w:abstractNumId w:val="1"/>
  </w:num>
  <w:num w:numId="41">
    <w:abstractNumId w:val="3"/>
  </w:num>
  <w:num w:numId="42">
    <w:abstractNumId w:val="3"/>
  </w:num>
  <w:num w:numId="43">
    <w:abstractNumId w:val="3"/>
  </w:num>
  <w:num w:numId="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89E"/>
    <w:rsid w:val="00000A78"/>
    <w:rsid w:val="0000267C"/>
    <w:rsid w:val="00002FBB"/>
    <w:rsid w:val="00004C44"/>
    <w:rsid w:val="00005534"/>
    <w:rsid w:val="000055D5"/>
    <w:rsid w:val="000060C8"/>
    <w:rsid w:val="0000664B"/>
    <w:rsid w:val="0000705A"/>
    <w:rsid w:val="0001077A"/>
    <w:rsid w:val="00013912"/>
    <w:rsid w:val="00014357"/>
    <w:rsid w:val="00016D4D"/>
    <w:rsid w:val="00020AF0"/>
    <w:rsid w:val="00021802"/>
    <w:rsid w:val="00021B6A"/>
    <w:rsid w:val="0002258D"/>
    <w:rsid w:val="00022751"/>
    <w:rsid w:val="00022779"/>
    <w:rsid w:val="0002297B"/>
    <w:rsid w:val="00024BB6"/>
    <w:rsid w:val="000274BE"/>
    <w:rsid w:val="0003041E"/>
    <w:rsid w:val="00030C5A"/>
    <w:rsid w:val="0003299E"/>
    <w:rsid w:val="00035220"/>
    <w:rsid w:val="00040D8D"/>
    <w:rsid w:val="0004167B"/>
    <w:rsid w:val="000423F5"/>
    <w:rsid w:val="00043A71"/>
    <w:rsid w:val="00045792"/>
    <w:rsid w:val="00045D88"/>
    <w:rsid w:val="00047A17"/>
    <w:rsid w:val="000532C0"/>
    <w:rsid w:val="0005418B"/>
    <w:rsid w:val="000574EE"/>
    <w:rsid w:val="00057D99"/>
    <w:rsid w:val="00060E00"/>
    <w:rsid w:val="000621AA"/>
    <w:rsid w:val="00062A3F"/>
    <w:rsid w:val="00063344"/>
    <w:rsid w:val="0006360F"/>
    <w:rsid w:val="00064953"/>
    <w:rsid w:val="00064C56"/>
    <w:rsid w:val="000662A4"/>
    <w:rsid w:val="0006670F"/>
    <w:rsid w:val="00067103"/>
    <w:rsid w:val="0007035A"/>
    <w:rsid w:val="0007131C"/>
    <w:rsid w:val="0007187E"/>
    <w:rsid w:val="00072862"/>
    <w:rsid w:val="000728C1"/>
    <w:rsid w:val="00074042"/>
    <w:rsid w:val="00076E86"/>
    <w:rsid w:val="0008097D"/>
    <w:rsid w:val="00080BA5"/>
    <w:rsid w:val="000846A7"/>
    <w:rsid w:val="00084C2F"/>
    <w:rsid w:val="00085699"/>
    <w:rsid w:val="00085F2E"/>
    <w:rsid w:val="00085F8C"/>
    <w:rsid w:val="000871A8"/>
    <w:rsid w:val="00091254"/>
    <w:rsid w:val="00091A77"/>
    <w:rsid w:val="00091BB0"/>
    <w:rsid w:val="000922DD"/>
    <w:rsid w:val="000947E4"/>
    <w:rsid w:val="0009582D"/>
    <w:rsid w:val="000964FD"/>
    <w:rsid w:val="000A105E"/>
    <w:rsid w:val="000A19F1"/>
    <w:rsid w:val="000A2499"/>
    <w:rsid w:val="000A530A"/>
    <w:rsid w:val="000A6D4F"/>
    <w:rsid w:val="000A70A9"/>
    <w:rsid w:val="000B0024"/>
    <w:rsid w:val="000B0424"/>
    <w:rsid w:val="000B3A20"/>
    <w:rsid w:val="000B5B42"/>
    <w:rsid w:val="000C1672"/>
    <w:rsid w:val="000C16FD"/>
    <w:rsid w:val="000C1CFB"/>
    <w:rsid w:val="000C2820"/>
    <w:rsid w:val="000C2994"/>
    <w:rsid w:val="000C3272"/>
    <w:rsid w:val="000C4633"/>
    <w:rsid w:val="000C6B22"/>
    <w:rsid w:val="000C7872"/>
    <w:rsid w:val="000C7AB3"/>
    <w:rsid w:val="000D18B5"/>
    <w:rsid w:val="000D4123"/>
    <w:rsid w:val="000D49C3"/>
    <w:rsid w:val="000D5DEB"/>
    <w:rsid w:val="000E0429"/>
    <w:rsid w:val="000E0DB3"/>
    <w:rsid w:val="000E163B"/>
    <w:rsid w:val="000E2480"/>
    <w:rsid w:val="000E543B"/>
    <w:rsid w:val="000E6BD1"/>
    <w:rsid w:val="000E6FC2"/>
    <w:rsid w:val="000F0807"/>
    <w:rsid w:val="000F63F9"/>
    <w:rsid w:val="000F704D"/>
    <w:rsid w:val="000F750C"/>
    <w:rsid w:val="000F7C2C"/>
    <w:rsid w:val="000F7F7F"/>
    <w:rsid w:val="00100079"/>
    <w:rsid w:val="00100773"/>
    <w:rsid w:val="00100F20"/>
    <w:rsid w:val="001024BA"/>
    <w:rsid w:val="00102C71"/>
    <w:rsid w:val="0010300E"/>
    <w:rsid w:val="0010455E"/>
    <w:rsid w:val="0010568D"/>
    <w:rsid w:val="00105831"/>
    <w:rsid w:val="00106870"/>
    <w:rsid w:val="00107AD1"/>
    <w:rsid w:val="001101F0"/>
    <w:rsid w:val="00110608"/>
    <w:rsid w:val="00110AD2"/>
    <w:rsid w:val="00111F74"/>
    <w:rsid w:val="001151D4"/>
    <w:rsid w:val="00115523"/>
    <w:rsid w:val="00115D99"/>
    <w:rsid w:val="00116A81"/>
    <w:rsid w:val="00121268"/>
    <w:rsid w:val="00121674"/>
    <w:rsid w:val="00121AC2"/>
    <w:rsid w:val="001233D2"/>
    <w:rsid w:val="00126961"/>
    <w:rsid w:val="00127AF5"/>
    <w:rsid w:val="0013096A"/>
    <w:rsid w:val="0013097B"/>
    <w:rsid w:val="00132274"/>
    <w:rsid w:val="00133D7A"/>
    <w:rsid w:val="001350E6"/>
    <w:rsid w:val="00135380"/>
    <w:rsid w:val="0013656A"/>
    <w:rsid w:val="00141F84"/>
    <w:rsid w:val="00143D74"/>
    <w:rsid w:val="00144C96"/>
    <w:rsid w:val="001450D4"/>
    <w:rsid w:val="00145B1E"/>
    <w:rsid w:val="001461F5"/>
    <w:rsid w:val="001505DD"/>
    <w:rsid w:val="00150F0C"/>
    <w:rsid w:val="00151347"/>
    <w:rsid w:val="001523AF"/>
    <w:rsid w:val="001537EC"/>
    <w:rsid w:val="001539B1"/>
    <w:rsid w:val="001559E7"/>
    <w:rsid w:val="00156590"/>
    <w:rsid w:val="00156AC4"/>
    <w:rsid w:val="00157063"/>
    <w:rsid w:val="00160547"/>
    <w:rsid w:val="00160A62"/>
    <w:rsid w:val="00160B61"/>
    <w:rsid w:val="001612F6"/>
    <w:rsid w:val="00162D16"/>
    <w:rsid w:val="00162D44"/>
    <w:rsid w:val="00163283"/>
    <w:rsid w:val="00163BCA"/>
    <w:rsid w:val="00163BEB"/>
    <w:rsid w:val="00163EE2"/>
    <w:rsid w:val="00163F3F"/>
    <w:rsid w:val="001647C5"/>
    <w:rsid w:val="00164E74"/>
    <w:rsid w:val="001658E3"/>
    <w:rsid w:val="00165B9A"/>
    <w:rsid w:val="001676CF"/>
    <w:rsid w:val="0017012D"/>
    <w:rsid w:val="00173D7E"/>
    <w:rsid w:val="00173E56"/>
    <w:rsid w:val="001821A3"/>
    <w:rsid w:val="00183748"/>
    <w:rsid w:val="0018447A"/>
    <w:rsid w:val="00185CF8"/>
    <w:rsid w:val="001921C4"/>
    <w:rsid w:val="001965D4"/>
    <w:rsid w:val="00196C33"/>
    <w:rsid w:val="00197427"/>
    <w:rsid w:val="00197AAA"/>
    <w:rsid w:val="001A0063"/>
    <w:rsid w:val="001A03FB"/>
    <w:rsid w:val="001A0A9F"/>
    <w:rsid w:val="001A50F6"/>
    <w:rsid w:val="001A730E"/>
    <w:rsid w:val="001B6231"/>
    <w:rsid w:val="001B6511"/>
    <w:rsid w:val="001B675A"/>
    <w:rsid w:val="001C0011"/>
    <w:rsid w:val="001C5A54"/>
    <w:rsid w:val="001C5B26"/>
    <w:rsid w:val="001C7310"/>
    <w:rsid w:val="001D03F6"/>
    <w:rsid w:val="001D1F48"/>
    <w:rsid w:val="001D4137"/>
    <w:rsid w:val="001D5412"/>
    <w:rsid w:val="001E1840"/>
    <w:rsid w:val="001E1C21"/>
    <w:rsid w:val="001E1E97"/>
    <w:rsid w:val="001E210B"/>
    <w:rsid w:val="001E21D1"/>
    <w:rsid w:val="001E2441"/>
    <w:rsid w:val="001E560A"/>
    <w:rsid w:val="001E5E23"/>
    <w:rsid w:val="001E66F3"/>
    <w:rsid w:val="001E70A7"/>
    <w:rsid w:val="001F0494"/>
    <w:rsid w:val="001F084A"/>
    <w:rsid w:val="001F1640"/>
    <w:rsid w:val="001F244C"/>
    <w:rsid w:val="001F4B9B"/>
    <w:rsid w:val="001F5AAA"/>
    <w:rsid w:val="001F5D78"/>
    <w:rsid w:val="001F6523"/>
    <w:rsid w:val="001F7055"/>
    <w:rsid w:val="002017FF"/>
    <w:rsid w:val="00202E31"/>
    <w:rsid w:val="00202EAF"/>
    <w:rsid w:val="00204E58"/>
    <w:rsid w:val="00205EFE"/>
    <w:rsid w:val="00207265"/>
    <w:rsid w:val="00207376"/>
    <w:rsid w:val="00207BCB"/>
    <w:rsid w:val="00207F52"/>
    <w:rsid w:val="00211F44"/>
    <w:rsid w:val="002120FB"/>
    <w:rsid w:val="002126F1"/>
    <w:rsid w:val="00212BCE"/>
    <w:rsid w:val="00215147"/>
    <w:rsid w:val="00216C21"/>
    <w:rsid w:val="00216FC8"/>
    <w:rsid w:val="00220BB8"/>
    <w:rsid w:val="00220F0C"/>
    <w:rsid w:val="00221079"/>
    <w:rsid w:val="00221254"/>
    <w:rsid w:val="002243BE"/>
    <w:rsid w:val="002249AE"/>
    <w:rsid w:val="0022509E"/>
    <w:rsid w:val="00226E1F"/>
    <w:rsid w:val="002324B2"/>
    <w:rsid w:val="002331E2"/>
    <w:rsid w:val="00233B0B"/>
    <w:rsid w:val="00240295"/>
    <w:rsid w:val="00241619"/>
    <w:rsid w:val="00241715"/>
    <w:rsid w:val="002430A0"/>
    <w:rsid w:val="00244399"/>
    <w:rsid w:val="002456BD"/>
    <w:rsid w:val="00246D32"/>
    <w:rsid w:val="0025042B"/>
    <w:rsid w:val="00252EE9"/>
    <w:rsid w:val="002533AE"/>
    <w:rsid w:val="00253F2F"/>
    <w:rsid w:val="00254CE0"/>
    <w:rsid w:val="002563CA"/>
    <w:rsid w:val="00257981"/>
    <w:rsid w:val="00257E6F"/>
    <w:rsid w:val="00260CDB"/>
    <w:rsid w:val="00260DD7"/>
    <w:rsid w:val="00260F0C"/>
    <w:rsid w:val="00261C76"/>
    <w:rsid w:val="00262077"/>
    <w:rsid w:val="0026248C"/>
    <w:rsid w:val="00262B5B"/>
    <w:rsid w:val="00262D7F"/>
    <w:rsid w:val="002659B8"/>
    <w:rsid w:val="00266D91"/>
    <w:rsid w:val="00270116"/>
    <w:rsid w:val="00270D85"/>
    <w:rsid w:val="00271136"/>
    <w:rsid w:val="00271176"/>
    <w:rsid w:val="0027181A"/>
    <w:rsid w:val="002718F5"/>
    <w:rsid w:val="00274553"/>
    <w:rsid w:val="00274FAF"/>
    <w:rsid w:val="0027752A"/>
    <w:rsid w:val="00277D7C"/>
    <w:rsid w:val="002801A6"/>
    <w:rsid w:val="00282E82"/>
    <w:rsid w:val="0028329D"/>
    <w:rsid w:val="00283451"/>
    <w:rsid w:val="00283521"/>
    <w:rsid w:val="00283CF6"/>
    <w:rsid w:val="00287646"/>
    <w:rsid w:val="002932B0"/>
    <w:rsid w:val="00294277"/>
    <w:rsid w:val="00294B2F"/>
    <w:rsid w:val="00295F30"/>
    <w:rsid w:val="002972AA"/>
    <w:rsid w:val="00297787"/>
    <w:rsid w:val="002A106E"/>
    <w:rsid w:val="002A1418"/>
    <w:rsid w:val="002A2353"/>
    <w:rsid w:val="002A2BD4"/>
    <w:rsid w:val="002A2F43"/>
    <w:rsid w:val="002A3168"/>
    <w:rsid w:val="002A357D"/>
    <w:rsid w:val="002A5829"/>
    <w:rsid w:val="002A5A2E"/>
    <w:rsid w:val="002A76C3"/>
    <w:rsid w:val="002B132C"/>
    <w:rsid w:val="002B1C39"/>
    <w:rsid w:val="002B2258"/>
    <w:rsid w:val="002B2425"/>
    <w:rsid w:val="002B28FC"/>
    <w:rsid w:val="002B2DD6"/>
    <w:rsid w:val="002B3095"/>
    <w:rsid w:val="002B3981"/>
    <w:rsid w:val="002B3D25"/>
    <w:rsid w:val="002B50CA"/>
    <w:rsid w:val="002B6BC6"/>
    <w:rsid w:val="002C0A8E"/>
    <w:rsid w:val="002C0E34"/>
    <w:rsid w:val="002C252F"/>
    <w:rsid w:val="002C5611"/>
    <w:rsid w:val="002C615B"/>
    <w:rsid w:val="002C61F6"/>
    <w:rsid w:val="002C6943"/>
    <w:rsid w:val="002C6E35"/>
    <w:rsid w:val="002C7A9D"/>
    <w:rsid w:val="002C7F49"/>
    <w:rsid w:val="002D4218"/>
    <w:rsid w:val="002D493D"/>
    <w:rsid w:val="002E0227"/>
    <w:rsid w:val="002E1927"/>
    <w:rsid w:val="002E2EAA"/>
    <w:rsid w:val="002E33C1"/>
    <w:rsid w:val="002E33E1"/>
    <w:rsid w:val="002E41F6"/>
    <w:rsid w:val="002E47CE"/>
    <w:rsid w:val="002E578F"/>
    <w:rsid w:val="002E74A3"/>
    <w:rsid w:val="002F02C2"/>
    <w:rsid w:val="002F05E0"/>
    <w:rsid w:val="002F0753"/>
    <w:rsid w:val="002F100D"/>
    <w:rsid w:val="002F1297"/>
    <w:rsid w:val="002F1828"/>
    <w:rsid w:val="002F300C"/>
    <w:rsid w:val="002F32DC"/>
    <w:rsid w:val="002F3A95"/>
    <w:rsid w:val="002F6FC3"/>
    <w:rsid w:val="002F70F1"/>
    <w:rsid w:val="0030072F"/>
    <w:rsid w:val="003009A2"/>
    <w:rsid w:val="0030258B"/>
    <w:rsid w:val="003059D1"/>
    <w:rsid w:val="00306685"/>
    <w:rsid w:val="003073A9"/>
    <w:rsid w:val="003075A7"/>
    <w:rsid w:val="003076BF"/>
    <w:rsid w:val="00307791"/>
    <w:rsid w:val="00307EDA"/>
    <w:rsid w:val="003100AC"/>
    <w:rsid w:val="00310CEB"/>
    <w:rsid w:val="0031210E"/>
    <w:rsid w:val="00312AAC"/>
    <w:rsid w:val="00313E45"/>
    <w:rsid w:val="00315EEC"/>
    <w:rsid w:val="00322659"/>
    <w:rsid w:val="0032378A"/>
    <w:rsid w:val="003249EB"/>
    <w:rsid w:val="00325797"/>
    <w:rsid w:val="0032585E"/>
    <w:rsid w:val="00325EFA"/>
    <w:rsid w:val="00326C75"/>
    <w:rsid w:val="00331A18"/>
    <w:rsid w:val="00333216"/>
    <w:rsid w:val="00335BD5"/>
    <w:rsid w:val="003402F5"/>
    <w:rsid w:val="0034113B"/>
    <w:rsid w:val="00342791"/>
    <w:rsid w:val="00342AEA"/>
    <w:rsid w:val="00343FCC"/>
    <w:rsid w:val="00344F89"/>
    <w:rsid w:val="00345080"/>
    <w:rsid w:val="00347F14"/>
    <w:rsid w:val="00350093"/>
    <w:rsid w:val="003531FF"/>
    <w:rsid w:val="00353B97"/>
    <w:rsid w:val="003567BA"/>
    <w:rsid w:val="003603F2"/>
    <w:rsid w:val="00360E31"/>
    <w:rsid w:val="00361140"/>
    <w:rsid w:val="00361EFF"/>
    <w:rsid w:val="00363295"/>
    <w:rsid w:val="00365946"/>
    <w:rsid w:val="00365B39"/>
    <w:rsid w:val="00367C63"/>
    <w:rsid w:val="00371932"/>
    <w:rsid w:val="00372F07"/>
    <w:rsid w:val="0037322A"/>
    <w:rsid w:val="003739E2"/>
    <w:rsid w:val="00374667"/>
    <w:rsid w:val="003764CD"/>
    <w:rsid w:val="00376D1E"/>
    <w:rsid w:val="003775FF"/>
    <w:rsid w:val="00380A56"/>
    <w:rsid w:val="0038263D"/>
    <w:rsid w:val="003844E4"/>
    <w:rsid w:val="00384BA6"/>
    <w:rsid w:val="00385995"/>
    <w:rsid w:val="00387808"/>
    <w:rsid w:val="0039034B"/>
    <w:rsid w:val="00391413"/>
    <w:rsid w:val="0039274F"/>
    <w:rsid w:val="0039397C"/>
    <w:rsid w:val="00395B6A"/>
    <w:rsid w:val="003965C1"/>
    <w:rsid w:val="003A3C80"/>
    <w:rsid w:val="003A41BC"/>
    <w:rsid w:val="003A477F"/>
    <w:rsid w:val="003A77BC"/>
    <w:rsid w:val="003B10E3"/>
    <w:rsid w:val="003B40E6"/>
    <w:rsid w:val="003B51EC"/>
    <w:rsid w:val="003B60D9"/>
    <w:rsid w:val="003B76A7"/>
    <w:rsid w:val="003B7E25"/>
    <w:rsid w:val="003C0E12"/>
    <w:rsid w:val="003C286A"/>
    <w:rsid w:val="003C2EBE"/>
    <w:rsid w:val="003C4544"/>
    <w:rsid w:val="003C4F7E"/>
    <w:rsid w:val="003C5AEC"/>
    <w:rsid w:val="003C62BE"/>
    <w:rsid w:val="003C67CE"/>
    <w:rsid w:val="003C6FC0"/>
    <w:rsid w:val="003C7515"/>
    <w:rsid w:val="003D1C9C"/>
    <w:rsid w:val="003D2820"/>
    <w:rsid w:val="003D3E6F"/>
    <w:rsid w:val="003D48C0"/>
    <w:rsid w:val="003D5912"/>
    <w:rsid w:val="003D68C4"/>
    <w:rsid w:val="003D71F8"/>
    <w:rsid w:val="003E307D"/>
    <w:rsid w:val="003E3E11"/>
    <w:rsid w:val="003E3E1D"/>
    <w:rsid w:val="003E456C"/>
    <w:rsid w:val="003E6E1D"/>
    <w:rsid w:val="003F08DC"/>
    <w:rsid w:val="003F0C2B"/>
    <w:rsid w:val="003F20E1"/>
    <w:rsid w:val="003F2E19"/>
    <w:rsid w:val="003F310C"/>
    <w:rsid w:val="003F3754"/>
    <w:rsid w:val="003F3CD5"/>
    <w:rsid w:val="003F487B"/>
    <w:rsid w:val="003F6EB5"/>
    <w:rsid w:val="00401005"/>
    <w:rsid w:val="004016F8"/>
    <w:rsid w:val="00403DE5"/>
    <w:rsid w:val="0040542B"/>
    <w:rsid w:val="00406021"/>
    <w:rsid w:val="00410801"/>
    <w:rsid w:val="00410846"/>
    <w:rsid w:val="004118BF"/>
    <w:rsid w:val="0041225D"/>
    <w:rsid w:val="00413F77"/>
    <w:rsid w:val="00415B30"/>
    <w:rsid w:val="00415C29"/>
    <w:rsid w:val="00417D1E"/>
    <w:rsid w:val="00421F07"/>
    <w:rsid w:val="004237F7"/>
    <w:rsid w:val="004247C1"/>
    <w:rsid w:val="00425B56"/>
    <w:rsid w:val="00425D17"/>
    <w:rsid w:val="0042649E"/>
    <w:rsid w:val="00427573"/>
    <w:rsid w:val="00431E14"/>
    <w:rsid w:val="00432372"/>
    <w:rsid w:val="00432B56"/>
    <w:rsid w:val="004345ED"/>
    <w:rsid w:val="004354AD"/>
    <w:rsid w:val="004363F6"/>
    <w:rsid w:val="0043671E"/>
    <w:rsid w:val="004403EF"/>
    <w:rsid w:val="0044610A"/>
    <w:rsid w:val="00447557"/>
    <w:rsid w:val="00447ACD"/>
    <w:rsid w:val="0045019F"/>
    <w:rsid w:val="00451409"/>
    <w:rsid w:val="0045144F"/>
    <w:rsid w:val="00452236"/>
    <w:rsid w:val="00453426"/>
    <w:rsid w:val="00454812"/>
    <w:rsid w:val="00455091"/>
    <w:rsid w:val="00456279"/>
    <w:rsid w:val="00466970"/>
    <w:rsid w:val="00467528"/>
    <w:rsid w:val="00467929"/>
    <w:rsid w:val="0047133D"/>
    <w:rsid w:val="00472067"/>
    <w:rsid w:val="004738F4"/>
    <w:rsid w:val="00474DA1"/>
    <w:rsid w:val="00475DAC"/>
    <w:rsid w:val="00477FF8"/>
    <w:rsid w:val="0048055B"/>
    <w:rsid w:val="00481AD0"/>
    <w:rsid w:val="00481FC6"/>
    <w:rsid w:val="00484174"/>
    <w:rsid w:val="00485E45"/>
    <w:rsid w:val="00487876"/>
    <w:rsid w:val="00490549"/>
    <w:rsid w:val="0049062C"/>
    <w:rsid w:val="00493C6B"/>
    <w:rsid w:val="00494B31"/>
    <w:rsid w:val="00495787"/>
    <w:rsid w:val="00497A41"/>
    <w:rsid w:val="00497DED"/>
    <w:rsid w:val="004A0EA7"/>
    <w:rsid w:val="004A309B"/>
    <w:rsid w:val="004A3BC6"/>
    <w:rsid w:val="004A4758"/>
    <w:rsid w:val="004A4DBF"/>
    <w:rsid w:val="004A5116"/>
    <w:rsid w:val="004A7A32"/>
    <w:rsid w:val="004A7C4C"/>
    <w:rsid w:val="004B0280"/>
    <w:rsid w:val="004B1261"/>
    <w:rsid w:val="004B23BE"/>
    <w:rsid w:val="004B30E3"/>
    <w:rsid w:val="004B3D44"/>
    <w:rsid w:val="004B411D"/>
    <w:rsid w:val="004B42CE"/>
    <w:rsid w:val="004B4664"/>
    <w:rsid w:val="004B516A"/>
    <w:rsid w:val="004B6445"/>
    <w:rsid w:val="004B6AC6"/>
    <w:rsid w:val="004B7626"/>
    <w:rsid w:val="004B7B8F"/>
    <w:rsid w:val="004B7E46"/>
    <w:rsid w:val="004C2F29"/>
    <w:rsid w:val="004C4062"/>
    <w:rsid w:val="004C6D36"/>
    <w:rsid w:val="004C6E21"/>
    <w:rsid w:val="004C6E6D"/>
    <w:rsid w:val="004C7606"/>
    <w:rsid w:val="004D0A3C"/>
    <w:rsid w:val="004D10D6"/>
    <w:rsid w:val="004D1C5C"/>
    <w:rsid w:val="004D40B0"/>
    <w:rsid w:val="004D7295"/>
    <w:rsid w:val="004D7A00"/>
    <w:rsid w:val="004D7A23"/>
    <w:rsid w:val="004E01C6"/>
    <w:rsid w:val="004E03E3"/>
    <w:rsid w:val="004E0DC5"/>
    <w:rsid w:val="004E2240"/>
    <w:rsid w:val="004E5F2E"/>
    <w:rsid w:val="004E76D9"/>
    <w:rsid w:val="004F00EF"/>
    <w:rsid w:val="004F059D"/>
    <w:rsid w:val="004F0BD9"/>
    <w:rsid w:val="004F3F7C"/>
    <w:rsid w:val="004F4145"/>
    <w:rsid w:val="004F47C1"/>
    <w:rsid w:val="004F48E9"/>
    <w:rsid w:val="0050158D"/>
    <w:rsid w:val="0050275E"/>
    <w:rsid w:val="00503797"/>
    <w:rsid w:val="00503ADF"/>
    <w:rsid w:val="00505D7C"/>
    <w:rsid w:val="00506727"/>
    <w:rsid w:val="00506FF8"/>
    <w:rsid w:val="00510917"/>
    <w:rsid w:val="00510AA0"/>
    <w:rsid w:val="00512F38"/>
    <w:rsid w:val="00517061"/>
    <w:rsid w:val="005205D5"/>
    <w:rsid w:val="0052219A"/>
    <w:rsid w:val="00522FC0"/>
    <w:rsid w:val="005231BA"/>
    <w:rsid w:val="00523FFB"/>
    <w:rsid w:val="00524F93"/>
    <w:rsid w:val="0052688F"/>
    <w:rsid w:val="00527A6C"/>
    <w:rsid w:val="00527C57"/>
    <w:rsid w:val="00530686"/>
    <w:rsid w:val="005306A6"/>
    <w:rsid w:val="00530ED3"/>
    <w:rsid w:val="00530FD5"/>
    <w:rsid w:val="005311E2"/>
    <w:rsid w:val="00532A0B"/>
    <w:rsid w:val="005332B5"/>
    <w:rsid w:val="0053350B"/>
    <w:rsid w:val="005335E7"/>
    <w:rsid w:val="00534E00"/>
    <w:rsid w:val="00534FBA"/>
    <w:rsid w:val="00535851"/>
    <w:rsid w:val="00535CDE"/>
    <w:rsid w:val="00536099"/>
    <w:rsid w:val="00537FCA"/>
    <w:rsid w:val="00540758"/>
    <w:rsid w:val="00541186"/>
    <w:rsid w:val="00542D51"/>
    <w:rsid w:val="005436F4"/>
    <w:rsid w:val="00544C50"/>
    <w:rsid w:val="00546BD8"/>
    <w:rsid w:val="005528C6"/>
    <w:rsid w:val="00554424"/>
    <w:rsid w:val="00555008"/>
    <w:rsid w:val="00555B95"/>
    <w:rsid w:val="00556B6B"/>
    <w:rsid w:val="00556EC0"/>
    <w:rsid w:val="00557998"/>
    <w:rsid w:val="0056095C"/>
    <w:rsid w:val="00562319"/>
    <w:rsid w:val="00563BAB"/>
    <w:rsid w:val="00564900"/>
    <w:rsid w:val="00564BBF"/>
    <w:rsid w:val="0056532B"/>
    <w:rsid w:val="0056558E"/>
    <w:rsid w:val="0057192A"/>
    <w:rsid w:val="00572285"/>
    <w:rsid w:val="005722F5"/>
    <w:rsid w:val="00572537"/>
    <w:rsid w:val="0057271A"/>
    <w:rsid w:val="0057781F"/>
    <w:rsid w:val="005807C7"/>
    <w:rsid w:val="005807D1"/>
    <w:rsid w:val="00580841"/>
    <w:rsid w:val="00580C37"/>
    <w:rsid w:val="005836B4"/>
    <w:rsid w:val="00584338"/>
    <w:rsid w:val="00584B73"/>
    <w:rsid w:val="0058601A"/>
    <w:rsid w:val="00586863"/>
    <w:rsid w:val="005869CE"/>
    <w:rsid w:val="00587F38"/>
    <w:rsid w:val="0059096C"/>
    <w:rsid w:val="00593432"/>
    <w:rsid w:val="005937F5"/>
    <w:rsid w:val="00593B42"/>
    <w:rsid w:val="00595F22"/>
    <w:rsid w:val="005977EA"/>
    <w:rsid w:val="00597FBD"/>
    <w:rsid w:val="005A0DB9"/>
    <w:rsid w:val="005A1D43"/>
    <w:rsid w:val="005A36A0"/>
    <w:rsid w:val="005A3A2E"/>
    <w:rsid w:val="005A469B"/>
    <w:rsid w:val="005A4BB4"/>
    <w:rsid w:val="005A6A21"/>
    <w:rsid w:val="005A6E04"/>
    <w:rsid w:val="005A7EF4"/>
    <w:rsid w:val="005B0DF0"/>
    <w:rsid w:val="005B103C"/>
    <w:rsid w:val="005B19A5"/>
    <w:rsid w:val="005B5D91"/>
    <w:rsid w:val="005B633D"/>
    <w:rsid w:val="005B7191"/>
    <w:rsid w:val="005C1E10"/>
    <w:rsid w:val="005C1EAC"/>
    <w:rsid w:val="005C2917"/>
    <w:rsid w:val="005C300F"/>
    <w:rsid w:val="005C4923"/>
    <w:rsid w:val="005C52A8"/>
    <w:rsid w:val="005C58D2"/>
    <w:rsid w:val="005C5AAB"/>
    <w:rsid w:val="005C6133"/>
    <w:rsid w:val="005C6A59"/>
    <w:rsid w:val="005D10F6"/>
    <w:rsid w:val="005D163D"/>
    <w:rsid w:val="005D1C09"/>
    <w:rsid w:val="005D1EAA"/>
    <w:rsid w:val="005D2ED8"/>
    <w:rsid w:val="005D4132"/>
    <w:rsid w:val="005D449C"/>
    <w:rsid w:val="005E0BCD"/>
    <w:rsid w:val="005E43FA"/>
    <w:rsid w:val="005E65E0"/>
    <w:rsid w:val="005E7D62"/>
    <w:rsid w:val="005F0CF1"/>
    <w:rsid w:val="005F1613"/>
    <w:rsid w:val="005F1A14"/>
    <w:rsid w:val="005F1C79"/>
    <w:rsid w:val="005F2B2E"/>
    <w:rsid w:val="005F46EC"/>
    <w:rsid w:val="005F60E4"/>
    <w:rsid w:val="005F68DA"/>
    <w:rsid w:val="005F6E04"/>
    <w:rsid w:val="005F7F26"/>
    <w:rsid w:val="006004D5"/>
    <w:rsid w:val="00601565"/>
    <w:rsid w:val="00601791"/>
    <w:rsid w:val="00603078"/>
    <w:rsid w:val="00604D8D"/>
    <w:rsid w:val="00604EAB"/>
    <w:rsid w:val="0060592B"/>
    <w:rsid w:val="00605EC6"/>
    <w:rsid w:val="00606122"/>
    <w:rsid w:val="00606240"/>
    <w:rsid w:val="00606FE1"/>
    <w:rsid w:val="00607AE0"/>
    <w:rsid w:val="00610920"/>
    <w:rsid w:val="00611CF9"/>
    <w:rsid w:val="00612360"/>
    <w:rsid w:val="00613FA1"/>
    <w:rsid w:val="00614F57"/>
    <w:rsid w:val="00616B0A"/>
    <w:rsid w:val="006208A5"/>
    <w:rsid w:val="0062345E"/>
    <w:rsid w:val="00624E07"/>
    <w:rsid w:val="00626717"/>
    <w:rsid w:val="00626AC0"/>
    <w:rsid w:val="00630A6C"/>
    <w:rsid w:val="006312D8"/>
    <w:rsid w:val="00631902"/>
    <w:rsid w:val="00631FEA"/>
    <w:rsid w:val="006337AE"/>
    <w:rsid w:val="006355C8"/>
    <w:rsid w:val="00636505"/>
    <w:rsid w:val="006401E0"/>
    <w:rsid w:val="006412AA"/>
    <w:rsid w:val="0064539A"/>
    <w:rsid w:val="00645CA1"/>
    <w:rsid w:val="00647BE6"/>
    <w:rsid w:val="006509FE"/>
    <w:rsid w:val="00650ABF"/>
    <w:rsid w:val="00650B36"/>
    <w:rsid w:val="00650D78"/>
    <w:rsid w:val="00651532"/>
    <w:rsid w:val="006533D2"/>
    <w:rsid w:val="00654CB2"/>
    <w:rsid w:val="00661849"/>
    <w:rsid w:val="00665E70"/>
    <w:rsid w:val="006666DF"/>
    <w:rsid w:val="006735E7"/>
    <w:rsid w:val="00677833"/>
    <w:rsid w:val="00677BBD"/>
    <w:rsid w:val="006809FA"/>
    <w:rsid w:val="00681989"/>
    <w:rsid w:val="00682CE6"/>
    <w:rsid w:val="00682D51"/>
    <w:rsid w:val="00686816"/>
    <w:rsid w:val="00686CC4"/>
    <w:rsid w:val="00687487"/>
    <w:rsid w:val="006907AB"/>
    <w:rsid w:val="006909FB"/>
    <w:rsid w:val="00690FEA"/>
    <w:rsid w:val="00693C9A"/>
    <w:rsid w:val="00694CB9"/>
    <w:rsid w:val="0069542A"/>
    <w:rsid w:val="00695B18"/>
    <w:rsid w:val="00695E18"/>
    <w:rsid w:val="006A026A"/>
    <w:rsid w:val="006A087C"/>
    <w:rsid w:val="006A3CAE"/>
    <w:rsid w:val="006A5ED3"/>
    <w:rsid w:val="006A67F5"/>
    <w:rsid w:val="006A70D3"/>
    <w:rsid w:val="006A7C8A"/>
    <w:rsid w:val="006A7DFA"/>
    <w:rsid w:val="006B3CA1"/>
    <w:rsid w:val="006B4F72"/>
    <w:rsid w:val="006B597A"/>
    <w:rsid w:val="006B687E"/>
    <w:rsid w:val="006C1731"/>
    <w:rsid w:val="006C2737"/>
    <w:rsid w:val="006C47A3"/>
    <w:rsid w:val="006D02C8"/>
    <w:rsid w:val="006D1E9A"/>
    <w:rsid w:val="006D2020"/>
    <w:rsid w:val="006D3566"/>
    <w:rsid w:val="006D3D7D"/>
    <w:rsid w:val="006D4B54"/>
    <w:rsid w:val="006D4B87"/>
    <w:rsid w:val="006D4D74"/>
    <w:rsid w:val="006D50D3"/>
    <w:rsid w:val="006D563B"/>
    <w:rsid w:val="006D5D08"/>
    <w:rsid w:val="006D63E4"/>
    <w:rsid w:val="006D770F"/>
    <w:rsid w:val="006E038A"/>
    <w:rsid w:val="006E0E91"/>
    <w:rsid w:val="006E2065"/>
    <w:rsid w:val="006E2DB7"/>
    <w:rsid w:val="006E3E7B"/>
    <w:rsid w:val="006E5A04"/>
    <w:rsid w:val="006E7249"/>
    <w:rsid w:val="006E77B4"/>
    <w:rsid w:val="006E77C6"/>
    <w:rsid w:val="006E7CD4"/>
    <w:rsid w:val="006F1940"/>
    <w:rsid w:val="006F31C6"/>
    <w:rsid w:val="006F3E13"/>
    <w:rsid w:val="006F4F6E"/>
    <w:rsid w:val="006F5D30"/>
    <w:rsid w:val="006F6469"/>
    <w:rsid w:val="006F6FB1"/>
    <w:rsid w:val="00700355"/>
    <w:rsid w:val="007003A3"/>
    <w:rsid w:val="0070088A"/>
    <w:rsid w:val="00700CCF"/>
    <w:rsid w:val="00700F77"/>
    <w:rsid w:val="00701233"/>
    <w:rsid w:val="00702802"/>
    <w:rsid w:val="00702CEF"/>
    <w:rsid w:val="00703D6B"/>
    <w:rsid w:val="0070639E"/>
    <w:rsid w:val="00707224"/>
    <w:rsid w:val="00707B31"/>
    <w:rsid w:val="00711CDF"/>
    <w:rsid w:val="00711F50"/>
    <w:rsid w:val="007122EA"/>
    <w:rsid w:val="007142D4"/>
    <w:rsid w:val="0071437A"/>
    <w:rsid w:val="00716703"/>
    <w:rsid w:val="00717135"/>
    <w:rsid w:val="00717F41"/>
    <w:rsid w:val="00721528"/>
    <w:rsid w:val="00721E74"/>
    <w:rsid w:val="0072258B"/>
    <w:rsid w:val="00722620"/>
    <w:rsid w:val="00722A1D"/>
    <w:rsid w:val="00722D92"/>
    <w:rsid w:val="007234F6"/>
    <w:rsid w:val="00724B4C"/>
    <w:rsid w:val="00724CB4"/>
    <w:rsid w:val="0072539D"/>
    <w:rsid w:val="00725F89"/>
    <w:rsid w:val="00726C24"/>
    <w:rsid w:val="00726DC9"/>
    <w:rsid w:val="00726DE5"/>
    <w:rsid w:val="00731211"/>
    <w:rsid w:val="00731E0B"/>
    <w:rsid w:val="00731F6E"/>
    <w:rsid w:val="00732C4D"/>
    <w:rsid w:val="00735DB6"/>
    <w:rsid w:val="00736028"/>
    <w:rsid w:val="00736672"/>
    <w:rsid w:val="00736EFB"/>
    <w:rsid w:val="007376BE"/>
    <w:rsid w:val="007426C0"/>
    <w:rsid w:val="0074332D"/>
    <w:rsid w:val="007445A3"/>
    <w:rsid w:val="00750B43"/>
    <w:rsid w:val="00750EB6"/>
    <w:rsid w:val="00753299"/>
    <w:rsid w:val="00753AD9"/>
    <w:rsid w:val="00754FC9"/>
    <w:rsid w:val="007564A7"/>
    <w:rsid w:val="0075652B"/>
    <w:rsid w:val="00757265"/>
    <w:rsid w:val="00757509"/>
    <w:rsid w:val="007606A7"/>
    <w:rsid w:val="007608E1"/>
    <w:rsid w:val="007609EC"/>
    <w:rsid w:val="0076159A"/>
    <w:rsid w:val="00761C56"/>
    <w:rsid w:val="0076332E"/>
    <w:rsid w:val="00763C7E"/>
    <w:rsid w:val="00764C20"/>
    <w:rsid w:val="00765281"/>
    <w:rsid w:val="00766823"/>
    <w:rsid w:val="00766F7A"/>
    <w:rsid w:val="00771FE8"/>
    <w:rsid w:val="00775094"/>
    <w:rsid w:val="00775E69"/>
    <w:rsid w:val="00780D99"/>
    <w:rsid w:val="007811F4"/>
    <w:rsid w:val="0078185C"/>
    <w:rsid w:val="00782409"/>
    <w:rsid w:val="00783E77"/>
    <w:rsid w:val="00786B85"/>
    <w:rsid w:val="007904DF"/>
    <w:rsid w:val="007938DA"/>
    <w:rsid w:val="00793A55"/>
    <w:rsid w:val="00793B67"/>
    <w:rsid w:val="00794BAF"/>
    <w:rsid w:val="0079702B"/>
    <w:rsid w:val="00797539"/>
    <w:rsid w:val="007A178B"/>
    <w:rsid w:val="007A1CC6"/>
    <w:rsid w:val="007A2382"/>
    <w:rsid w:val="007A4E38"/>
    <w:rsid w:val="007B0BD3"/>
    <w:rsid w:val="007B15DB"/>
    <w:rsid w:val="007B3EC1"/>
    <w:rsid w:val="007B45A0"/>
    <w:rsid w:val="007B4665"/>
    <w:rsid w:val="007B6988"/>
    <w:rsid w:val="007B6FFD"/>
    <w:rsid w:val="007C1A58"/>
    <w:rsid w:val="007C1EAC"/>
    <w:rsid w:val="007C63C2"/>
    <w:rsid w:val="007C7C32"/>
    <w:rsid w:val="007D161B"/>
    <w:rsid w:val="007D1730"/>
    <w:rsid w:val="007D1CF5"/>
    <w:rsid w:val="007D458B"/>
    <w:rsid w:val="007D4AAA"/>
    <w:rsid w:val="007D5B31"/>
    <w:rsid w:val="007D65A9"/>
    <w:rsid w:val="007E276A"/>
    <w:rsid w:val="007E43BD"/>
    <w:rsid w:val="007E43CA"/>
    <w:rsid w:val="007F0F20"/>
    <w:rsid w:val="007F2086"/>
    <w:rsid w:val="007F49DA"/>
    <w:rsid w:val="007F592B"/>
    <w:rsid w:val="0080034C"/>
    <w:rsid w:val="008009A6"/>
    <w:rsid w:val="00800C7A"/>
    <w:rsid w:val="00800E76"/>
    <w:rsid w:val="00802AA0"/>
    <w:rsid w:val="008036F1"/>
    <w:rsid w:val="00804A40"/>
    <w:rsid w:val="00804DA5"/>
    <w:rsid w:val="00807048"/>
    <w:rsid w:val="0081025C"/>
    <w:rsid w:val="008102E5"/>
    <w:rsid w:val="00810D33"/>
    <w:rsid w:val="00811421"/>
    <w:rsid w:val="0081166A"/>
    <w:rsid w:val="00813307"/>
    <w:rsid w:val="0081389E"/>
    <w:rsid w:val="00814E21"/>
    <w:rsid w:val="00814EC7"/>
    <w:rsid w:val="0081601F"/>
    <w:rsid w:val="008167BE"/>
    <w:rsid w:val="00816BB8"/>
    <w:rsid w:val="008204B7"/>
    <w:rsid w:val="00822AA9"/>
    <w:rsid w:val="00822F87"/>
    <w:rsid w:val="00824032"/>
    <w:rsid w:val="00825345"/>
    <w:rsid w:val="00827116"/>
    <w:rsid w:val="008316B6"/>
    <w:rsid w:val="00835B7E"/>
    <w:rsid w:val="00836FA2"/>
    <w:rsid w:val="008376C0"/>
    <w:rsid w:val="00842360"/>
    <w:rsid w:val="008449E0"/>
    <w:rsid w:val="00844BC8"/>
    <w:rsid w:val="00844E98"/>
    <w:rsid w:val="00845771"/>
    <w:rsid w:val="0084599C"/>
    <w:rsid w:val="00846F0F"/>
    <w:rsid w:val="00847B09"/>
    <w:rsid w:val="00847F8A"/>
    <w:rsid w:val="00850501"/>
    <w:rsid w:val="00852510"/>
    <w:rsid w:val="00852885"/>
    <w:rsid w:val="008532BC"/>
    <w:rsid w:val="00854690"/>
    <w:rsid w:val="00854EE2"/>
    <w:rsid w:val="008553B8"/>
    <w:rsid w:val="0085663D"/>
    <w:rsid w:val="00856680"/>
    <w:rsid w:val="008567E5"/>
    <w:rsid w:val="00857006"/>
    <w:rsid w:val="008601AF"/>
    <w:rsid w:val="008604E4"/>
    <w:rsid w:val="00861D9A"/>
    <w:rsid w:val="00863164"/>
    <w:rsid w:val="008632CC"/>
    <w:rsid w:val="00864982"/>
    <w:rsid w:val="00866346"/>
    <w:rsid w:val="0086683F"/>
    <w:rsid w:val="00866B68"/>
    <w:rsid w:val="00866E21"/>
    <w:rsid w:val="008705F2"/>
    <w:rsid w:val="0087202B"/>
    <w:rsid w:val="00872C96"/>
    <w:rsid w:val="008733B3"/>
    <w:rsid w:val="00873DF2"/>
    <w:rsid w:val="0087560C"/>
    <w:rsid w:val="00875EE4"/>
    <w:rsid w:val="00880930"/>
    <w:rsid w:val="00880A2B"/>
    <w:rsid w:val="00881A50"/>
    <w:rsid w:val="00883BA7"/>
    <w:rsid w:val="0088570D"/>
    <w:rsid w:val="0088585D"/>
    <w:rsid w:val="00886169"/>
    <w:rsid w:val="0088648E"/>
    <w:rsid w:val="00886677"/>
    <w:rsid w:val="00891171"/>
    <w:rsid w:val="00891B12"/>
    <w:rsid w:val="00892052"/>
    <w:rsid w:val="008930CF"/>
    <w:rsid w:val="0089392C"/>
    <w:rsid w:val="008943AF"/>
    <w:rsid w:val="0089450D"/>
    <w:rsid w:val="008959B2"/>
    <w:rsid w:val="00896F83"/>
    <w:rsid w:val="008A197F"/>
    <w:rsid w:val="008A3403"/>
    <w:rsid w:val="008A4822"/>
    <w:rsid w:val="008A4A34"/>
    <w:rsid w:val="008A56F2"/>
    <w:rsid w:val="008A5726"/>
    <w:rsid w:val="008B0953"/>
    <w:rsid w:val="008B0BF2"/>
    <w:rsid w:val="008B1F4E"/>
    <w:rsid w:val="008B4983"/>
    <w:rsid w:val="008B5658"/>
    <w:rsid w:val="008B5835"/>
    <w:rsid w:val="008B58B5"/>
    <w:rsid w:val="008B69AF"/>
    <w:rsid w:val="008B7949"/>
    <w:rsid w:val="008B7FB7"/>
    <w:rsid w:val="008C00A9"/>
    <w:rsid w:val="008C04DD"/>
    <w:rsid w:val="008C0A1A"/>
    <w:rsid w:val="008C1C5D"/>
    <w:rsid w:val="008C2651"/>
    <w:rsid w:val="008C7A6F"/>
    <w:rsid w:val="008D05C8"/>
    <w:rsid w:val="008D1511"/>
    <w:rsid w:val="008D27C0"/>
    <w:rsid w:val="008D4FE0"/>
    <w:rsid w:val="008D5FA8"/>
    <w:rsid w:val="008D677E"/>
    <w:rsid w:val="008D7050"/>
    <w:rsid w:val="008D7073"/>
    <w:rsid w:val="008E07E9"/>
    <w:rsid w:val="008E1F96"/>
    <w:rsid w:val="008E2355"/>
    <w:rsid w:val="008E30B8"/>
    <w:rsid w:val="008E3A7A"/>
    <w:rsid w:val="008E3DF3"/>
    <w:rsid w:val="008E4866"/>
    <w:rsid w:val="008E4924"/>
    <w:rsid w:val="008E4B60"/>
    <w:rsid w:val="008E4DF5"/>
    <w:rsid w:val="008E6AEB"/>
    <w:rsid w:val="008E7047"/>
    <w:rsid w:val="008E7974"/>
    <w:rsid w:val="008F2DDC"/>
    <w:rsid w:val="008F370B"/>
    <w:rsid w:val="008F52A0"/>
    <w:rsid w:val="008F5348"/>
    <w:rsid w:val="008F56DC"/>
    <w:rsid w:val="008F603E"/>
    <w:rsid w:val="008F756B"/>
    <w:rsid w:val="008F76B9"/>
    <w:rsid w:val="008F79CF"/>
    <w:rsid w:val="00904267"/>
    <w:rsid w:val="00905055"/>
    <w:rsid w:val="00905462"/>
    <w:rsid w:val="0090684B"/>
    <w:rsid w:val="009122CC"/>
    <w:rsid w:val="00913043"/>
    <w:rsid w:val="00913071"/>
    <w:rsid w:val="00913FC8"/>
    <w:rsid w:val="009149FA"/>
    <w:rsid w:val="0091592F"/>
    <w:rsid w:val="00915E80"/>
    <w:rsid w:val="009171DE"/>
    <w:rsid w:val="0092007D"/>
    <w:rsid w:val="009211A0"/>
    <w:rsid w:val="00922F22"/>
    <w:rsid w:val="009231E3"/>
    <w:rsid w:val="00924D30"/>
    <w:rsid w:val="0092643F"/>
    <w:rsid w:val="00926705"/>
    <w:rsid w:val="00927D07"/>
    <w:rsid w:val="009305A5"/>
    <w:rsid w:val="009324F9"/>
    <w:rsid w:val="009326AE"/>
    <w:rsid w:val="009338DB"/>
    <w:rsid w:val="009342BA"/>
    <w:rsid w:val="00936426"/>
    <w:rsid w:val="0093778A"/>
    <w:rsid w:val="009416F1"/>
    <w:rsid w:val="00942250"/>
    <w:rsid w:val="009431EC"/>
    <w:rsid w:val="009434C3"/>
    <w:rsid w:val="0094365B"/>
    <w:rsid w:val="009443DD"/>
    <w:rsid w:val="00946811"/>
    <w:rsid w:val="00947986"/>
    <w:rsid w:val="00947AA6"/>
    <w:rsid w:val="00950915"/>
    <w:rsid w:val="009509B9"/>
    <w:rsid w:val="00951161"/>
    <w:rsid w:val="00951F24"/>
    <w:rsid w:val="00953B57"/>
    <w:rsid w:val="00953FF9"/>
    <w:rsid w:val="00955463"/>
    <w:rsid w:val="00955B55"/>
    <w:rsid w:val="009571FC"/>
    <w:rsid w:val="0095767D"/>
    <w:rsid w:val="0096050F"/>
    <w:rsid w:val="00962901"/>
    <w:rsid w:val="009642F7"/>
    <w:rsid w:val="009649D6"/>
    <w:rsid w:val="0096582F"/>
    <w:rsid w:val="00966D19"/>
    <w:rsid w:val="00967940"/>
    <w:rsid w:val="0097596C"/>
    <w:rsid w:val="00975BEB"/>
    <w:rsid w:val="00976551"/>
    <w:rsid w:val="009804E5"/>
    <w:rsid w:val="00985051"/>
    <w:rsid w:val="009857A3"/>
    <w:rsid w:val="00985B6C"/>
    <w:rsid w:val="009871DF"/>
    <w:rsid w:val="009876AC"/>
    <w:rsid w:val="0098782A"/>
    <w:rsid w:val="00990057"/>
    <w:rsid w:val="00990CCE"/>
    <w:rsid w:val="00994C11"/>
    <w:rsid w:val="009951DE"/>
    <w:rsid w:val="00995804"/>
    <w:rsid w:val="00996CBF"/>
    <w:rsid w:val="009A2822"/>
    <w:rsid w:val="009A4651"/>
    <w:rsid w:val="009A536A"/>
    <w:rsid w:val="009A6C8D"/>
    <w:rsid w:val="009A6FE9"/>
    <w:rsid w:val="009B03DE"/>
    <w:rsid w:val="009B2DF1"/>
    <w:rsid w:val="009B4FE7"/>
    <w:rsid w:val="009B71A7"/>
    <w:rsid w:val="009B78A2"/>
    <w:rsid w:val="009B7931"/>
    <w:rsid w:val="009C00A9"/>
    <w:rsid w:val="009C03E8"/>
    <w:rsid w:val="009C08FF"/>
    <w:rsid w:val="009C093A"/>
    <w:rsid w:val="009C20E4"/>
    <w:rsid w:val="009C246F"/>
    <w:rsid w:val="009C3919"/>
    <w:rsid w:val="009C4159"/>
    <w:rsid w:val="009C4483"/>
    <w:rsid w:val="009C4FB7"/>
    <w:rsid w:val="009C7AF4"/>
    <w:rsid w:val="009D076A"/>
    <w:rsid w:val="009D1312"/>
    <w:rsid w:val="009D3375"/>
    <w:rsid w:val="009D3DFF"/>
    <w:rsid w:val="009D3E3D"/>
    <w:rsid w:val="009D4A72"/>
    <w:rsid w:val="009D69E4"/>
    <w:rsid w:val="009D6F93"/>
    <w:rsid w:val="009D6FBF"/>
    <w:rsid w:val="009E04C2"/>
    <w:rsid w:val="009E0F8A"/>
    <w:rsid w:val="009E1C91"/>
    <w:rsid w:val="009E3475"/>
    <w:rsid w:val="009E5060"/>
    <w:rsid w:val="009E56B8"/>
    <w:rsid w:val="009E67D0"/>
    <w:rsid w:val="009E7184"/>
    <w:rsid w:val="009F148C"/>
    <w:rsid w:val="009F2E28"/>
    <w:rsid w:val="009F3C3E"/>
    <w:rsid w:val="009F4706"/>
    <w:rsid w:val="009F4E64"/>
    <w:rsid w:val="009F6757"/>
    <w:rsid w:val="009F68A4"/>
    <w:rsid w:val="00A0093D"/>
    <w:rsid w:val="00A03097"/>
    <w:rsid w:val="00A03BB7"/>
    <w:rsid w:val="00A03C38"/>
    <w:rsid w:val="00A0476B"/>
    <w:rsid w:val="00A04A75"/>
    <w:rsid w:val="00A10DF1"/>
    <w:rsid w:val="00A11403"/>
    <w:rsid w:val="00A132C9"/>
    <w:rsid w:val="00A13432"/>
    <w:rsid w:val="00A14736"/>
    <w:rsid w:val="00A153FC"/>
    <w:rsid w:val="00A164C7"/>
    <w:rsid w:val="00A21D30"/>
    <w:rsid w:val="00A21E7D"/>
    <w:rsid w:val="00A2478C"/>
    <w:rsid w:val="00A24E71"/>
    <w:rsid w:val="00A26B1C"/>
    <w:rsid w:val="00A27B44"/>
    <w:rsid w:val="00A27DEE"/>
    <w:rsid w:val="00A3032A"/>
    <w:rsid w:val="00A31B83"/>
    <w:rsid w:val="00A33B33"/>
    <w:rsid w:val="00A346B7"/>
    <w:rsid w:val="00A34A0C"/>
    <w:rsid w:val="00A36550"/>
    <w:rsid w:val="00A3751A"/>
    <w:rsid w:val="00A3782C"/>
    <w:rsid w:val="00A400BE"/>
    <w:rsid w:val="00A4109C"/>
    <w:rsid w:val="00A411F8"/>
    <w:rsid w:val="00A422F3"/>
    <w:rsid w:val="00A42C77"/>
    <w:rsid w:val="00A42C8B"/>
    <w:rsid w:val="00A43769"/>
    <w:rsid w:val="00A4472F"/>
    <w:rsid w:val="00A449E2"/>
    <w:rsid w:val="00A44C05"/>
    <w:rsid w:val="00A55D05"/>
    <w:rsid w:val="00A629BA"/>
    <w:rsid w:val="00A63485"/>
    <w:rsid w:val="00A6486B"/>
    <w:rsid w:val="00A65638"/>
    <w:rsid w:val="00A67EE4"/>
    <w:rsid w:val="00A72B7E"/>
    <w:rsid w:val="00A74174"/>
    <w:rsid w:val="00A7472F"/>
    <w:rsid w:val="00A74A5C"/>
    <w:rsid w:val="00A768A8"/>
    <w:rsid w:val="00A76BFF"/>
    <w:rsid w:val="00A77759"/>
    <w:rsid w:val="00A77806"/>
    <w:rsid w:val="00A833E3"/>
    <w:rsid w:val="00A8358B"/>
    <w:rsid w:val="00A84500"/>
    <w:rsid w:val="00A84BE8"/>
    <w:rsid w:val="00A85630"/>
    <w:rsid w:val="00A86B13"/>
    <w:rsid w:val="00A87D48"/>
    <w:rsid w:val="00A9000A"/>
    <w:rsid w:val="00A903BF"/>
    <w:rsid w:val="00A90527"/>
    <w:rsid w:val="00A90A79"/>
    <w:rsid w:val="00A91D91"/>
    <w:rsid w:val="00A91E46"/>
    <w:rsid w:val="00A921A7"/>
    <w:rsid w:val="00A97279"/>
    <w:rsid w:val="00AA0997"/>
    <w:rsid w:val="00AA3C05"/>
    <w:rsid w:val="00AA3C38"/>
    <w:rsid w:val="00AA5969"/>
    <w:rsid w:val="00AA6258"/>
    <w:rsid w:val="00AA7597"/>
    <w:rsid w:val="00AB235B"/>
    <w:rsid w:val="00AB23E0"/>
    <w:rsid w:val="00AB328A"/>
    <w:rsid w:val="00AB433E"/>
    <w:rsid w:val="00AB75D7"/>
    <w:rsid w:val="00AB76BC"/>
    <w:rsid w:val="00AB7D50"/>
    <w:rsid w:val="00AC16BD"/>
    <w:rsid w:val="00AC3D2F"/>
    <w:rsid w:val="00AC4241"/>
    <w:rsid w:val="00AC42CA"/>
    <w:rsid w:val="00AC6075"/>
    <w:rsid w:val="00AC6CCC"/>
    <w:rsid w:val="00AD1A52"/>
    <w:rsid w:val="00AD2465"/>
    <w:rsid w:val="00AD281C"/>
    <w:rsid w:val="00AD382B"/>
    <w:rsid w:val="00AD3EE9"/>
    <w:rsid w:val="00AD445D"/>
    <w:rsid w:val="00AD68B9"/>
    <w:rsid w:val="00AD7078"/>
    <w:rsid w:val="00AD70C0"/>
    <w:rsid w:val="00AD7D71"/>
    <w:rsid w:val="00AE03FA"/>
    <w:rsid w:val="00AE07A2"/>
    <w:rsid w:val="00AE13BE"/>
    <w:rsid w:val="00AE234C"/>
    <w:rsid w:val="00AE2A30"/>
    <w:rsid w:val="00AE6F3A"/>
    <w:rsid w:val="00AE784A"/>
    <w:rsid w:val="00AF17AD"/>
    <w:rsid w:val="00AF4DC4"/>
    <w:rsid w:val="00AF6207"/>
    <w:rsid w:val="00B018EA"/>
    <w:rsid w:val="00B0241B"/>
    <w:rsid w:val="00B042D7"/>
    <w:rsid w:val="00B048B9"/>
    <w:rsid w:val="00B05CE3"/>
    <w:rsid w:val="00B063FB"/>
    <w:rsid w:val="00B07388"/>
    <w:rsid w:val="00B07D73"/>
    <w:rsid w:val="00B104A9"/>
    <w:rsid w:val="00B11972"/>
    <w:rsid w:val="00B1243D"/>
    <w:rsid w:val="00B1442A"/>
    <w:rsid w:val="00B14E00"/>
    <w:rsid w:val="00B17977"/>
    <w:rsid w:val="00B213E7"/>
    <w:rsid w:val="00B22732"/>
    <w:rsid w:val="00B22DC9"/>
    <w:rsid w:val="00B2301E"/>
    <w:rsid w:val="00B23455"/>
    <w:rsid w:val="00B24850"/>
    <w:rsid w:val="00B24D41"/>
    <w:rsid w:val="00B25676"/>
    <w:rsid w:val="00B25D0E"/>
    <w:rsid w:val="00B26174"/>
    <w:rsid w:val="00B26684"/>
    <w:rsid w:val="00B26769"/>
    <w:rsid w:val="00B2729D"/>
    <w:rsid w:val="00B305E8"/>
    <w:rsid w:val="00B31666"/>
    <w:rsid w:val="00B32909"/>
    <w:rsid w:val="00B331BD"/>
    <w:rsid w:val="00B33D50"/>
    <w:rsid w:val="00B3459D"/>
    <w:rsid w:val="00B375B0"/>
    <w:rsid w:val="00B41DD0"/>
    <w:rsid w:val="00B42DC7"/>
    <w:rsid w:val="00B42EF4"/>
    <w:rsid w:val="00B436BE"/>
    <w:rsid w:val="00B43F08"/>
    <w:rsid w:val="00B43F4C"/>
    <w:rsid w:val="00B447CD"/>
    <w:rsid w:val="00B451B7"/>
    <w:rsid w:val="00B45EE4"/>
    <w:rsid w:val="00B4782C"/>
    <w:rsid w:val="00B525FD"/>
    <w:rsid w:val="00B533F7"/>
    <w:rsid w:val="00B55044"/>
    <w:rsid w:val="00B55438"/>
    <w:rsid w:val="00B57346"/>
    <w:rsid w:val="00B6021C"/>
    <w:rsid w:val="00B60441"/>
    <w:rsid w:val="00B60835"/>
    <w:rsid w:val="00B61ADC"/>
    <w:rsid w:val="00B63E2A"/>
    <w:rsid w:val="00B6470F"/>
    <w:rsid w:val="00B650F5"/>
    <w:rsid w:val="00B6515F"/>
    <w:rsid w:val="00B65AE0"/>
    <w:rsid w:val="00B66730"/>
    <w:rsid w:val="00B71C46"/>
    <w:rsid w:val="00B76667"/>
    <w:rsid w:val="00B813BD"/>
    <w:rsid w:val="00B81C46"/>
    <w:rsid w:val="00B82CD5"/>
    <w:rsid w:val="00B833CF"/>
    <w:rsid w:val="00B83B03"/>
    <w:rsid w:val="00B872D9"/>
    <w:rsid w:val="00B87FB9"/>
    <w:rsid w:val="00B91400"/>
    <w:rsid w:val="00B91726"/>
    <w:rsid w:val="00B91E3D"/>
    <w:rsid w:val="00B93386"/>
    <w:rsid w:val="00B9598D"/>
    <w:rsid w:val="00B95E9B"/>
    <w:rsid w:val="00BA1535"/>
    <w:rsid w:val="00BA181C"/>
    <w:rsid w:val="00BA1974"/>
    <w:rsid w:val="00BA3222"/>
    <w:rsid w:val="00BA6404"/>
    <w:rsid w:val="00BA7B00"/>
    <w:rsid w:val="00BB07EE"/>
    <w:rsid w:val="00BB297C"/>
    <w:rsid w:val="00BB52C9"/>
    <w:rsid w:val="00BB6CAD"/>
    <w:rsid w:val="00BC0455"/>
    <w:rsid w:val="00BC27A1"/>
    <w:rsid w:val="00BC309D"/>
    <w:rsid w:val="00BC40ED"/>
    <w:rsid w:val="00BC4F25"/>
    <w:rsid w:val="00BC6E76"/>
    <w:rsid w:val="00BD42E0"/>
    <w:rsid w:val="00BD4965"/>
    <w:rsid w:val="00BD4A01"/>
    <w:rsid w:val="00BD5B25"/>
    <w:rsid w:val="00BE2093"/>
    <w:rsid w:val="00BE6448"/>
    <w:rsid w:val="00BE7203"/>
    <w:rsid w:val="00BE7A1A"/>
    <w:rsid w:val="00BF640A"/>
    <w:rsid w:val="00C00060"/>
    <w:rsid w:val="00C005E7"/>
    <w:rsid w:val="00C0172A"/>
    <w:rsid w:val="00C03E94"/>
    <w:rsid w:val="00C04D60"/>
    <w:rsid w:val="00C05E63"/>
    <w:rsid w:val="00C05FDE"/>
    <w:rsid w:val="00C075C5"/>
    <w:rsid w:val="00C11332"/>
    <w:rsid w:val="00C126E4"/>
    <w:rsid w:val="00C13FB7"/>
    <w:rsid w:val="00C144D3"/>
    <w:rsid w:val="00C1468D"/>
    <w:rsid w:val="00C164D5"/>
    <w:rsid w:val="00C16861"/>
    <w:rsid w:val="00C168BC"/>
    <w:rsid w:val="00C21994"/>
    <w:rsid w:val="00C21A6A"/>
    <w:rsid w:val="00C2239F"/>
    <w:rsid w:val="00C2273F"/>
    <w:rsid w:val="00C23E12"/>
    <w:rsid w:val="00C23E59"/>
    <w:rsid w:val="00C2425F"/>
    <w:rsid w:val="00C2460D"/>
    <w:rsid w:val="00C256DE"/>
    <w:rsid w:val="00C274DF"/>
    <w:rsid w:val="00C27CB9"/>
    <w:rsid w:val="00C27DE6"/>
    <w:rsid w:val="00C30622"/>
    <w:rsid w:val="00C30BC6"/>
    <w:rsid w:val="00C32871"/>
    <w:rsid w:val="00C340D8"/>
    <w:rsid w:val="00C345D1"/>
    <w:rsid w:val="00C35ABC"/>
    <w:rsid w:val="00C35F16"/>
    <w:rsid w:val="00C361D4"/>
    <w:rsid w:val="00C377A0"/>
    <w:rsid w:val="00C409F0"/>
    <w:rsid w:val="00C4191E"/>
    <w:rsid w:val="00C41B9B"/>
    <w:rsid w:val="00C42146"/>
    <w:rsid w:val="00C42AF7"/>
    <w:rsid w:val="00C4601C"/>
    <w:rsid w:val="00C46598"/>
    <w:rsid w:val="00C4782B"/>
    <w:rsid w:val="00C47E9D"/>
    <w:rsid w:val="00C50E7F"/>
    <w:rsid w:val="00C5151B"/>
    <w:rsid w:val="00C51CE4"/>
    <w:rsid w:val="00C526FA"/>
    <w:rsid w:val="00C5316D"/>
    <w:rsid w:val="00C53B98"/>
    <w:rsid w:val="00C554A8"/>
    <w:rsid w:val="00C5580A"/>
    <w:rsid w:val="00C565E5"/>
    <w:rsid w:val="00C60310"/>
    <w:rsid w:val="00C612BC"/>
    <w:rsid w:val="00C61D38"/>
    <w:rsid w:val="00C6382B"/>
    <w:rsid w:val="00C652A5"/>
    <w:rsid w:val="00C655F3"/>
    <w:rsid w:val="00C66949"/>
    <w:rsid w:val="00C66DDC"/>
    <w:rsid w:val="00C7178D"/>
    <w:rsid w:val="00C725F5"/>
    <w:rsid w:val="00C74F61"/>
    <w:rsid w:val="00C7621E"/>
    <w:rsid w:val="00C77B4C"/>
    <w:rsid w:val="00C81D43"/>
    <w:rsid w:val="00C81EC7"/>
    <w:rsid w:val="00C82AB3"/>
    <w:rsid w:val="00C82D99"/>
    <w:rsid w:val="00C83321"/>
    <w:rsid w:val="00C84856"/>
    <w:rsid w:val="00C84F70"/>
    <w:rsid w:val="00C854B1"/>
    <w:rsid w:val="00C85617"/>
    <w:rsid w:val="00C90139"/>
    <w:rsid w:val="00C91328"/>
    <w:rsid w:val="00C92CCD"/>
    <w:rsid w:val="00C9378B"/>
    <w:rsid w:val="00C95CFF"/>
    <w:rsid w:val="00C962DE"/>
    <w:rsid w:val="00C97599"/>
    <w:rsid w:val="00CA1175"/>
    <w:rsid w:val="00CA1CDB"/>
    <w:rsid w:val="00CA277C"/>
    <w:rsid w:val="00CA3D72"/>
    <w:rsid w:val="00CA43B7"/>
    <w:rsid w:val="00CA5120"/>
    <w:rsid w:val="00CA5BC9"/>
    <w:rsid w:val="00CA5E5A"/>
    <w:rsid w:val="00CA6291"/>
    <w:rsid w:val="00CA6630"/>
    <w:rsid w:val="00CA7634"/>
    <w:rsid w:val="00CA7A3F"/>
    <w:rsid w:val="00CB1949"/>
    <w:rsid w:val="00CB1F88"/>
    <w:rsid w:val="00CB5130"/>
    <w:rsid w:val="00CC0E55"/>
    <w:rsid w:val="00CC17FE"/>
    <w:rsid w:val="00CC2E34"/>
    <w:rsid w:val="00CC30B3"/>
    <w:rsid w:val="00CC334B"/>
    <w:rsid w:val="00CC3D81"/>
    <w:rsid w:val="00CC449E"/>
    <w:rsid w:val="00CD27AA"/>
    <w:rsid w:val="00CD32B2"/>
    <w:rsid w:val="00CD3462"/>
    <w:rsid w:val="00CD3764"/>
    <w:rsid w:val="00CD3935"/>
    <w:rsid w:val="00CD4EF2"/>
    <w:rsid w:val="00CD5A7E"/>
    <w:rsid w:val="00CD6C66"/>
    <w:rsid w:val="00CD72BE"/>
    <w:rsid w:val="00CD7627"/>
    <w:rsid w:val="00CE0A86"/>
    <w:rsid w:val="00CE0A96"/>
    <w:rsid w:val="00CE2007"/>
    <w:rsid w:val="00CE226C"/>
    <w:rsid w:val="00CE30DB"/>
    <w:rsid w:val="00CE5307"/>
    <w:rsid w:val="00CE5AED"/>
    <w:rsid w:val="00CE6293"/>
    <w:rsid w:val="00CE6571"/>
    <w:rsid w:val="00CF05A4"/>
    <w:rsid w:val="00CF13AD"/>
    <w:rsid w:val="00CF1654"/>
    <w:rsid w:val="00CF22A1"/>
    <w:rsid w:val="00CF2384"/>
    <w:rsid w:val="00CF2E27"/>
    <w:rsid w:val="00CF3764"/>
    <w:rsid w:val="00CF3A5F"/>
    <w:rsid w:val="00CF3D1D"/>
    <w:rsid w:val="00CF417D"/>
    <w:rsid w:val="00CF439C"/>
    <w:rsid w:val="00CF4784"/>
    <w:rsid w:val="00CF762D"/>
    <w:rsid w:val="00D01579"/>
    <w:rsid w:val="00D03D26"/>
    <w:rsid w:val="00D05E4C"/>
    <w:rsid w:val="00D07444"/>
    <w:rsid w:val="00D10088"/>
    <w:rsid w:val="00D1055F"/>
    <w:rsid w:val="00D14166"/>
    <w:rsid w:val="00D14ACE"/>
    <w:rsid w:val="00D159E3"/>
    <w:rsid w:val="00D15A7A"/>
    <w:rsid w:val="00D17DD6"/>
    <w:rsid w:val="00D21225"/>
    <w:rsid w:val="00D215C9"/>
    <w:rsid w:val="00D235AD"/>
    <w:rsid w:val="00D23872"/>
    <w:rsid w:val="00D24715"/>
    <w:rsid w:val="00D24D53"/>
    <w:rsid w:val="00D257DA"/>
    <w:rsid w:val="00D25DA9"/>
    <w:rsid w:val="00D277D4"/>
    <w:rsid w:val="00D30CB7"/>
    <w:rsid w:val="00D32CAC"/>
    <w:rsid w:val="00D34DE0"/>
    <w:rsid w:val="00D358C7"/>
    <w:rsid w:val="00D3594D"/>
    <w:rsid w:val="00D371A8"/>
    <w:rsid w:val="00D37EDB"/>
    <w:rsid w:val="00D37F50"/>
    <w:rsid w:val="00D414D1"/>
    <w:rsid w:val="00D41857"/>
    <w:rsid w:val="00D425B4"/>
    <w:rsid w:val="00D43AED"/>
    <w:rsid w:val="00D43EC1"/>
    <w:rsid w:val="00D4404C"/>
    <w:rsid w:val="00D44D9A"/>
    <w:rsid w:val="00D45C34"/>
    <w:rsid w:val="00D46307"/>
    <w:rsid w:val="00D502EE"/>
    <w:rsid w:val="00D50B8A"/>
    <w:rsid w:val="00D5247D"/>
    <w:rsid w:val="00D538B9"/>
    <w:rsid w:val="00D539D1"/>
    <w:rsid w:val="00D542FA"/>
    <w:rsid w:val="00D57B99"/>
    <w:rsid w:val="00D60E01"/>
    <w:rsid w:val="00D6506C"/>
    <w:rsid w:val="00D70B4E"/>
    <w:rsid w:val="00D73AE0"/>
    <w:rsid w:val="00D74476"/>
    <w:rsid w:val="00D74E90"/>
    <w:rsid w:val="00D769B9"/>
    <w:rsid w:val="00D76EE8"/>
    <w:rsid w:val="00D80AD1"/>
    <w:rsid w:val="00D81D83"/>
    <w:rsid w:val="00D823B6"/>
    <w:rsid w:val="00D84ACF"/>
    <w:rsid w:val="00D869D4"/>
    <w:rsid w:val="00D87412"/>
    <w:rsid w:val="00D87796"/>
    <w:rsid w:val="00D903D2"/>
    <w:rsid w:val="00D91387"/>
    <w:rsid w:val="00D91DE1"/>
    <w:rsid w:val="00D94807"/>
    <w:rsid w:val="00D95345"/>
    <w:rsid w:val="00DA31D7"/>
    <w:rsid w:val="00DA3430"/>
    <w:rsid w:val="00DA35C9"/>
    <w:rsid w:val="00DA552A"/>
    <w:rsid w:val="00DA59F0"/>
    <w:rsid w:val="00DA63F8"/>
    <w:rsid w:val="00DA7631"/>
    <w:rsid w:val="00DB0691"/>
    <w:rsid w:val="00DB0E4A"/>
    <w:rsid w:val="00DB2551"/>
    <w:rsid w:val="00DB342D"/>
    <w:rsid w:val="00DB4068"/>
    <w:rsid w:val="00DB42F9"/>
    <w:rsid w:val="00DB44AD"/>
    <w:rsid w:val="00DB4A53"/>
    <w:rsid w:val="00DB649B"/>
    <w:rsid w:val="00DB7BDA"/>
    <w:rsid w:val="00DC19CC"/>
    <w:rsid w:val="00DC3AAB"/>
    <w:rsid w:val="00DC487B"/>
    <w:rsid w:val="00DC512A"/>
    <w:rsid w:val="00DC5DE0"/>
    <w:rsid w:val="00DC6E21"/>
    <w:rsid w:val="00DC7702"/>
    <w:rsid w:val="00DD22B9"/>
    <w:rsid w:val="00DD3CAE"/>
    <w:rsid w:val="00DD3F50"/>
    <w:rsid w:val="00DD4870"/>
    <w:rsid w:val="00DD5486"/>
    <w:rsid w:val="00DD5772"/>
    <w:rsid w:val="00DD6276"/>
    <w:rsid w:val="00DD708D"/>
    <w:rsid w:val="00DD743F"/>
    <w:rsid w:val="00DE0800"/>
    <w:rsid w:val="00DE0989"/>
    <w:rsid w:val="00DE1711"/>
    <w:rsid w:val="00DE2170"/>
    <w:rsid w:val="00DE2733"/>
    <w:rsid w:val="00DE48F9"/>
    <w:rsid w:val="00DE4AA8"/>
    <w:rsid w:val="00DE52E7"/>
    <w:rsid w:val="00DE56F0"/>
    <w:rsid w:val="00DF1F2C"/>
    <w:rsid w:val="00DF272A"/>
    <w:rsid w:val="00DF29D5"/>
    <w:rsid w:val="00DF2D7C"/>
    <w:rsid w:val="00DF540E"/>
    <w:rsid w:val="00DF59B3"/>
    <w:rsid w:val="00DF7153"/>
    <w:rsid w:val="00E00131"/>
    <w:rsid w:val="00E002F4"/>
    <w:rsid w:val="00E009DE"/>
    <w:rsid w:val="00E0214C"/>
    <w:rsid w:val="00E026C5"/>
    <w:rsid w:val="00E030D2"/>
    <w:rsid w:val="00E03315"/>
    <w:rsid w:val="00E0550C"/>
    <w:rsid w:val="00E05F55"/>
    <w:rsid w:val="00E064A0"/>
    <w:rsid w:val="00E06845"/>
    <w:rsid w:val="00E07FC2"/>
    <w:rsid w:val="00E1109C"/>
    <w:rsid w:val="00E12D47"/>
    <w:rsid w:val="00E134F6"/>
    <w:rsid w:val="00E14841"/>
    <w:rsid w:val="00E1534F"/>
    <w:rsid w:val="00E15C1D"/>
    <w:rsid w:val="00E1717C"/>
    <w:rsid w:val="00E17DAC"/>
    <w:rsid w:val="00E22EC4"/>
    <w:rsid w:val="00E2431F"/>
    <w:rsid w:val="00E2521F"/>
    <w:rsid w:val="00E268F4"/>
    <w:rsid w:val="00E26F02"/>
    <w:rsid w:val="00E31C73"/>
    <w:rsid w:val="00E32380"/>
    <w:rsid w:val="00E325F1"/>
    <w:rsid w:val="00E34817"/>
    <w:rsid w:val="00E34ADA"/>
    <w:rsid w:val="00E350D2"/>
    <w:rsid w:val="00E35173"/>
    <w:rsid w:val="00E353B0"/>
    <w:rsid w:val="00E35420"/>
    <w:rsid w:val="00E35E50"/>
    <w:rsid w:val="00E36066"/>
    <w:rsid w:val="00E36A85"/>
    <w:rsid w:val="00E3762A"/>
    <w:rsid w:val="00E40536"/>
    <w:rsid w:val="00E40991"/>
    <w:rsid w:val="00E4207B"/>
    <w:rsid w:val="00E42E26"/>
    <w:rsid w:val="00E43F21"/>
    <w:rsid w:val="00E44199"/>
    <w:rsid w:val="00E45C49"/>
    <w:rsid w:val="00E478C1"/>
    <w:rsid w:val="00E4793D"/>
    <w:rsid w:val="00E5033B"/>
    <w:rsid w:val="00E5121F"/>
    <w:rsid w:val="00E52493"/>
    <w:rsid w:val="00E5267F"/>
    <w:rsid w:val="00E529DD"/>
    <w:rsid w:val="00E52D03"/>
    <w:rsid w:val="00E54606"/>
    <w:rsid w:val="00E54A39"/>
    <w:rsid w:val="00E55CCA"/>
    <w:rsid w:val="00E56C4A"/>
    <w:rsid w:val="00E577DE"/>
    <w:rsid w:val="00E61690"/>
    <w:rsid w:val="00E62014"/>
    <w:rsid w:val="00E627C6"/>
    <w:rsid w:val="00E63935"/>
    <w:rsid w:val="00E63C35"/>
    <w:rsid w:val="00E64969"/>
    <w:rsid w:val="00E6654F"/>
    <w:rsid w:val="00E67A8F"/>
    <w:rsid w:val="00E7088C"/>
    <w:rsid w:val="00E7452F"/>
    <w:rsid w:val="00E748F3"/>
    <w:rsid w:val="00E75FB1"/>
    <w:rsid w:val="00E77A2B"/>
    <w:rsid w:val="00E77B78"/>
    <w:rsid w:val="00E77F2B"/>
    <w:rsid w:val="00E82A3F"/>
    <w:rsid w:val="00E83187"/>
    <w:rsid w:val="00E84488"/>
    <w:rsid w:val="00E85716"/>
    <w:rsid w:val="00E86FEF"/>
    <w:rsid w:val="00E91040"/>
    <w:rsid w:val="00E9165A"/>
    <w:rsid w:val="00E918D0"/>
    <w:rsid w:val="00E91A10"/>
    <w:rsid w:val="00E94241"/>
    <w:rsid w:val="00E95140"/>
    <w:rsid w:val="00E95B40"/>
    <w:rsid w:val="00E9787B"/>
    <w:rsid w:val="00EA0A06"/>
    <w:rsid w:val="00EA0F65"/>
    <w:rsid w:val="00EA126F"/>
    <w:rsid w:val="00EA21B1"/>
    <w:rsid w:val="00EA40A6"/>
    <w:rsid w:val="00EA44E3"/>
    <w:rsid w:val="00EA6CCA"/>
    <w:rsid w:val="00EB01D3"/>
    <w:rsid w:val="00EB0D35"/>
    <w:rsid w:val="00EB117F"/>
    <w:rsid w:val="00EB1F18"/>
    <w:rsid w:val="00EB26B1"/>
    <w:rsid w:val="00EB3D7A"/>
    <w:rsid w:val="00EB45F2"/>
    <w:rsid w:val="00EB4729"/>
    <w:rsid w:val="00EB4E64"/>
    <w:rsid w:val="00EB624E"/>
    <w:rsid w:val="00EB6B5C"/>
    <w:rsid w:val="00EC2AFB"/>
    <w:rsid w:val="00EC45D1"/>
    <w:rsid w:val="00EC52B2"/>
    <w:rsid w:val="00EC5603"/>
    <w:rsid w:val="00EC5DE4"/>
    <w:rsid w:val="00EC6DCD"/>
    <w:rsid w:val="00ED077B"/>
    <w:rsid w:val="00ED07BE"/>
    <w:rsid w:val="00ED19B2"/>
    <w:rsid w:val="00ED76E9"/>
    <w:rsid w:val="00ED7FB2"/>
    <w:rsid w:val="00EE12DC"/>
    <w:rsid w:val="00EE1D76"/>
    <w:rsid w:val="00EE388D"/>
    <w:rsid w:val="00EE5583"/>
    <w:rsid w:val="00EE6BEF"/>
    <w:rsid w:val="00EE7164"/>
    <w:rsid w:val="00EF0192"/>
    <w:rsid w:val="00EF029A"/>
    <w:rsid w:val="00EF0637"/>
    <w:rsid w:val="00EF3FE5"/>
    <w:rsid w:val="00EF4832"/>
    <w:rsid w:val="00EF4F04"/>
    <w:rsid w:val="00EF548A"/>
    <w:rsid w:val="00EF5D97"/>
    <w:rsid w:val="00EF6D33"/>
    <w:rsid w:val="00EF7301"/>
    <w:rsid w:val="00F00328"/>
    <w:rsid w:val="00F004F6"/>
    <w:rsid w:val="00F01070"/>
    <w:rsid w:val="00F03566"/>
    <w:rsid w:val="00F03B23"/>
    <w:rsid w:val="00F06734"/>
    <w:rsid w:val="00F07456"/>
    <w:rsid w:val="00F11A66"/>
    <w:rsid w:val="00F12031"/>
    <w:rsid w:val="00F120FE"/>
    <w:rsid w:val="00F135F2"/>
    <w:rsid w:val="00F136AA"/>
    <w:rsid w:val="00F154D6"/>
    <w:rsid w:val="00F1563B"/>
    <w:rsid w:val="00F17F14"/>
    <w:rsid w:val="00F208B0"/>
    <w:rsid w:val="00F21016"/>
    <w:rsid w:val="00F21CD8"/>
    <w:rsid w:val="00F2368F"/>
    <w:rsid w:val="00F262FA"/>
    <w:rsid w:val="00F26500"/>
    <w:rsid w:val="00F276D8"/>
    <w:rsid w:val="00F3169B"/>
    <w:rsid w:val="00F324D5"/>
    <w:rsid w:val="00F33989"/>
    <w:rsid w:val="00F35443"/>
    <w:rsid w:val="00F35E8E"/>
    <w:rsid w:val="00F36B98"/>
    <w:rsid w:val="00F43F34"/>
    <w:rsid w:val="00F447AF"/>
    <w:rsid w:val="00F46B34"/>
    <w:rsid w:val="00F46ED5"/>
    <w:rsid w:val="00F5077F"/>
    <w:rsid w:val="00F57ECA"/>
    <w:rsid w:val="00F61086"/>
    <w:rsid w:val="00F614FC"/>
    <w:rsid w:val="00F62775"/>
    <w:rsid w:val="00F65C24"/>
    <w:rsid w:val="00F67570"/>
    <w:rsid w:val="00F70D9E"/>
    <w:rsid w:val="00F72930"/>
    <w:rsid w:val="00F7341B"/>
    <w:rsid w:val="00F757B1"/>
    <w:rsid w:val="00F75BF2"/>
    <w:rsid w:val="00F76404"/>
    <w:rsid w:val="00F80A58"/>
    <w:rsid w:val="00F822ED"/>
    <w:rsid w:val="00F82931"/>
    <w:rsid w:val="00F84365"/>
    <w:rsid w:val="00F86747"/>
    <w:rsid w:val="00F8763D"/>
    <w:rsid w:val="00F87759"/>
    <w:rsid w:val="00F91786"/>
    <w:rsid w:val="00F92836"/>
    <w:rsid w:val="00F92A14"/>
    <w:rsid w:val="00F92D77"/>
    <w:rsid w:val="00F94141"/>
    <w:rsid w:val="00F977A5"/>
    <w:rsid w:val="00FA0483"/>
    <w:rsid w:val="00FA0D77"/>
    <w:rsid w:val="00FA2384"/>
    <w:rsid w:val="00FA2A82"/>
    <w:rsid w:val="00FA3D54"/>
    <w:rsid w:val="00FA4992"/>
    <w:rsid w:val="00FA4C7F"/>
    <w:rsid w:val="00FA5734"/>
    <w:rsid w:val="00FA6051"/>
    <w:rsid w:val="00FB07C8"/>
    <w:rsid w:val="00FB0C0F"/>
    <w:rsid w:val="00FB17C4"/>
    <w:rsid w:val="00FB1FF1"/>
    <w:rsid w:val="00FB494F"/>
    <w:rsid w:val="00FB54DD"/>
    <w:rsid w:val="00FB5DA3"/>
    <w:rsid w:val="00FC0B05"/>
    <w:rsid w:val="00FC0C88"/>
    <w:rsid w:val="00FC0CF0"/>
    <w:rsid w:val="00FC0F1D"/>
    <w:rsid w:val="00FC1C7E"/>
    <w:rsid w:val="00FC47AA"/>
    <w:rsid w:val="00FC753F"/>
    <w:rsid w:val="00FD23D5"/>
    <w:rsid w:val="00FD391B"/>
    <w:rsid w:val="00FD49A4"/>
    <w:rsid w:val="00FD51E1"/>
    <w:rsid w:val="00FD5BD4"/>
    <w:rsid w:val="00FD5D86"/>
    <w:rsid w:val="00FD5E43"/>
    <w:rsid w:val="00FD74D9"/>
    <w:rsid w:val="00FE02EE"/>
    <w:rsid w:val="00FE045B"/>
    <w:rsid w:val="00FE21B5"/>
    <w:rsid w:val="00FE2AAA"/>
    <w:rsid w:val="00FE423C"/>
    <w:rsid w:val="00FE58A4"/>
    <w:rsid w:val="00FE5A4A"/>
    <w:rsid w:val="00FF08FD"/>
    <w:rsid w:val="00FF218D"/>
    <w:rsid w:val="00FF282E"/>
    <w:rsid w:val="00FF2CC5"/>
    <w:rsid w:val="00FF32D6"/>
    <w:rsid w:val="00FF3DE9"/>
    <w:rsid w:val="00FF4827"/>
    <w:rsid w:val="00FF55CD"/>
    <w:rsid w:val="00FF5ADA"/>
    <w:rsid w:val="00FF624C"/>
    <w:rsid w:val="00FF6359"/>
    <w:rsid w:val="00FF6911"/>
    <w:rsid w:val="00FF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分項段落"/>
    <w:basedOn w:val="a1"/>
    <w:rsid w:val="0081389E"/>
    <w:pPr>
      <w:numPr>
        <w:numId w:val="1"/>
      </w:numPr>
    </w:pPr>
  </w:style>
  <w:style w:type="paragraph" w:styleId="a5">
    <w:name w:val="header"/>
    <w:basedOn w:val="a1"/>
    <w:rsid w:val="00FA2A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1"/>
    <w:rsid w:val="00FA2A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2"/>
    <w:rsid w:val="00FA2A82"/>
  </w:style>
  <w:style w:type="table" w:styleId="a8">
    <w:name w:val="Table Grid"/>
    <w:basedOn w:val="a3"/>
    <w:rsid w:val="00C005E7"/>
    <w:pPr>
      <w:widowControl w:val="0"/>
      <w:snapToGri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1"/>
    <w:semiHidden/>
    <w:rsid w:val="00C005E7"/>
    <w:pPr>
      <w:snapToGrid w:val="0"/>
    </w:pPr>
    <w:rPr>
      <w:rFonts w:eastAsia="標楷體"/>
      <w:sz w:val="20"/>
      <w:szCs w:val="20"/>
    </w:rPr>
  </w:style>
  <w:style w:type="character" w:styleId="aa">
    <w:name w:val="footnote reference"/>
    <w:semiHidden/>
    <w:rsid w:val="00C005E7"/>
    <w:rPr>
      <w:vertAlign w:val="superscript"/>
    </w:rPr>
  </w:style>
  <w:style w:type="paragraph" w:styleId="a">
    <w:name w:val="List Bullet"/>
    <w:basedOn w:val="a1"/>
    <w:rsid w:val="00110608"/>
    <w:pPr>
      <w:numPr>
        <w:numId w:val="6"/>
      </w:numPr>
    </w:pPr>
  </w:style>
  <w:style w:type="paragraph" w:styleId="ab">
    <w:name w:val="Balloon Text"/>
    <w:basedOn w:val="a1"/>
    <w:semiHidden/>
    <w:rsid w:val="00F65C24"/>
    <w:rPr>
      <w:rFonts w:ascii="Arial" w:hAnsi="Arial"/>
      <w:sz w:val="18"/>
      <w:szCs w:val="18"/>
    </w:rPr>
  </w:style>
  <w:style w:type="character" w:styleId="ac">
    <w:name w:val="annotation reference"/>
    <w:semiHidden/>
    <w:rsid w:val="008C1C5D"/>
    <w:rPr>
      <w:sz w:val="18"/>
      <w:szCs w:val="18"/>
    </w:rPr>
  </w:style>
  <w:style w:type="paragraph" w:styleId="ad">
    <w:name w:val="annotation text"/>
    <w:basedOn w:val="a1"/>
    <w:semiHidden/>
    <w:rsid w:val="008C1C5D"/>
  </w:style>
  <w:style w:type="paragraph" w:styleId="ae">
    <w:name w:val="annotation subject"/>
    <w:basedOn w:val="ad"/>
    <w:next w:val="ad"/>
    <w:semiHidden/>
    <w:rsid w:val="008C1C5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分項段落"/>
    <w:basedOn w:val="a1"/>
    <w:rsid w:val="0081389E"/>
    <w:pPr>
      <w:numPr>
        <w:numId w:val="1"/>
      </w:numPr>
    </w:pPr>
  </w:style>
  <w:style w:type="paragraph" w:styleId="a5">
    <w:name w:val="header"/>
    <w:basedOn w:val="a1"/>
    <w:rsid w:val="00FA2A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1"/>
    <w:rsid w:val="00FA2A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2"/>
    <w:rsid w:val="00FA2A82"/>
  </w:style>
  <w:style w:type="table" w:styleId="a8">
    <w:name w:val="Table Grid"/>
    <w:basedOn w:val="a3"/>
    <w:rsid w:val="00C005E7"/>
    <w:pPr>
      <w:widowControl w:val="0"/>
      <w:snapToGri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1"/>
    <w:semiHidden/>
    <w:rsid w:val="00C005E7"/>
    <w:pPr>
      <w:snapToGrid w:val="0"/>
    </w:pPr>
    <w:rPr>
      <w:rFonts w:eastAsia="標楷體"/>
      <w:sz w:val="20"/>
      <w:szCs w:val="20"/>
    </w:rPr>
  </w:style>
  <w:style w:type="character" w:styleId="aa">
    <w:name w:val="footnote reference"/>
    <w:semiHidden/>
    <w:rsid w:val="00C005E7"/>
    <w:rPr>
      <w:vertAlign w:val="superscript"/>
    </w:rPr>
  </w:style>
  <w:style w:type="paragraph" w:styleId="a">
    <w:name w:val="List Bullet"/>
    <w:basedOn w:val="a1"/>
    <w:rsid w:val="00110608"/>
    <w:pPr>
      <w:numPr>
        <w:numId w:val="6"/>
      </w:numPr>
    </w:pPr>
  </w:style>
  <w:style w:type="paragraph" w:styleId="ab">
    <w:name w:val="Balloon Text"/>
    <w:basedOn w:val="a1"/>
    <w:semiHidden/>
    <w:rsid w:val="00F65C24"/>
    <w:rPr>
      <w:rFonts w:ascii="Arial" w:hAnsi="Arial"/>
      <w:sz w:val="18"/>
      <w:szCs w:val="18"/>
    </w:rPr>
  </w:style>
  <w:style w:type="character" w:styleId="ac">
    <w:name w:val="annotation reference"/>
    <w:semiHidden/>
    <w:rsid w:val="008C1C5D"/>
    <w:rPr>
      <w:sz w:val="18"/>
      <w:szCs w:val="18"/>
    </w:rPr>
  </w:style>
  <w:style w:type="paragraph" w:styleId="ad">
    <w:name w:val="annotation text"/>
    <w:basedOn w:val="a1"/>
    <w:semiHidden/>
    <w:rsid w:val="008C1C5D"/>
  </w:style>
  <w:style w:type="paragraph" w:styleId="ae">
    <w:name w:val="annotation subject"/>
    <w:basedOn w:val="ad"/>
    <w:next w:val="ad"/>
    <w:semiHidden/>
    <w:rsid w:val="008C1C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2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E4F946-9002-48A2-847F-5200EBF70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1150</Words>
  <Characters>6558</Characters>
  <Application>Microsoft Office Word</Application>
  <DocSecurity>0</DocSecurity>
  <Lines>54</Lines>
  <Paragraphs>15</Paragraphs>
  <ScaleCrop>false</ScaleCrop>
  <Company>sfc</Company>
  <LinksUpToDate>false</LinksUpToDate>
  <CharactersWithSpaces>7693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陳坤松song</cp:lastModifiedBy>
  <cp:revision>2</cp:revision>
  <cp:lastPrinted>2013-03-28T01:20:00Z</cp:lastPrinted>
  <dcterms:created xsi:type="dcterms:W3CDTF">2017-06-13T00:55:00Z</dcterms:created>
  <dcterms:modified xsi:type="dcterms:W3CDTF">2017-06-13T00:55:00Z</dcterms:modified>
</cp:coreProperties>
</file>