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A0FEF" w:rsidRPr="00365064" w:rsidRDefault="006E39B6" w:rsidP="00587FE3">
      <w:pPr>
        <w:spacing w:line="600" w:lineRule="exact"/>
        <w:jc w:val="center"/>
        <w:rPr>
          <w:rFonts w:eastAsia="標楷體"/>
          <w:bCs/>
          <w:sz w:val="48"/>
          <w:u w:val="single"/>
        </w:rPr>
      </w:pPr>
      <w:r>
        <w:rPr>
          <w:noProof/>
        </w:rPr>
        <mc:AlternateContent>
          <mc:Choice Requires="wps">
            <w:drawing>
              <wp:anchor distT="0" distB="0" distL="114300" distR="114300" simplePos="0" relativeHeight="251684864" behindDoc="0" locked="0" layoutInCell="1" allowOverlap="1">
                <wp:simplePos x="0" y="0"/>
                <wp:positionH relativeFrom="column">
                  <wp:posOffset>6842760</wp:posOffset>
                </wp:positionH>
                <wp:positionV relativeFrom="paragraph">
                  <wp:posOffset>40005</wp:posOffset>
                </wp:positionV>
                <wp:extent cx="1143000" cy="342900"/>
                <wp:effectExtent l="0" t="0" r="0" b="0"/>
                <wp:wrapNone/>
                <wp:docPr id="1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27163D" w:rsidRPr="00964B6D" w:rsidRDefault="00964B6D" w:rsidP="00BC322F">
                            <w:pPr>
                              <w:rPr>
                                <w:rFonts w:ascii="標楷體" w:eastAsia="標楷體" w:hAnsi="標楷體"/>
                              </w:rPr>
                            </w:pPr>
                            <w:r w:rsidRPr="00964B6D">
                              <w:rPr>
                                <w:rFonts w:ascii="標楷體" w:eastAsia="標楷體" w:hAnsi="標楷體" w:hint="eastAsia"/>
                              </w:rPr>
                              <w:t>(10</w:t>
                            </w:r>
                            <w:r>
                              <w:rPr>
                                <w:rFonts w:ascii="標楷體" w:eastAsia="標楷體" w:hAnsi="標楷體" w:hint="eastAsia"/>
                              </w:rPr>
                              <w:t>7</w:t>
                            </w:r>
                            <w:r w:rsidRPr="00964B6D">
                              <w:rPr>
                                <w:rFonts w:ascii="標楷體" w:eastAsia="標楷體" w:hAnsi="標楷體" w:hint="eastAsia"/>
                              </w:rPr>
                              <w:t>.04修正)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8.8pt;margin-top:3.15pt;width:90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" stroked="f" strokecolor="blue">
                <v:textbox>
                  <w:txbxContent>
                    <w:p w:rsidR="0027163D" w:rsidRPr="00964B6D" w:rsidRDefault="00964B6D" w:rsidP="00BC322F">
                      <w:pPr>
                        <w:rPr>
                          <w:rFonts w:ascii="標楷體" w:eastAsia="標楷體" w:hAnsi="標楷體"/>
                        </w:rPr>
                      </w:pPr>
                      <w:r w:rsidRPr="00964B6D">
                        <w:rPr>
                          <w:rFonts w:ascii="標楷體" w:eastAsia="標楷體" w:hAnsi="標楷體" w:hint="eastAsia"/>
                        </w:rPr>
                        <w:t>(10</w:t>
                      </w:r>
                      <w:r>
                        <w:rPr>
                          <w:rFonts w:ascii="標楷體" w:eastAsia="標楷體" w:hAnsi="標楷體" w:hint="eastAsia"/>
                        </w:rPr>
                        <w:t>7</w:t>
                      </w:r>
                      <w:r w:rsidRPr="00964B6D">
                        <w:rPr>
                          <w:rFonts w:ascii="標楷體" w:eastAsia="標楷體" w:hAnsi="標楷體" w:hint="eastAsia"/>
                        </w:rPr>
                        <w:t>.04修正)</w:t>
                      </w:r>
                    </w:p>
                  </w:txbxContent>
                </v:textbox>
              </v:shape>
            </w:pict>
          </mc:Fallback>
        </mc:AlternateContent>
      </w:r>
      <w:r w:rsidR="007A0FEF" w:rsidRPr="00365064">
        <w:rPr>
          <w:rFonts w:eastAsia="標楷體" w:hint="eastAsia"/>
          <w:bCs/>
          <w:sz w:val="48"/>
          <w:u w:val="single"/>
        </w:rPr>
        <w:t>公開收購相關疑義問答目錄及頁次</w:t>
      </w:r>
    </w:p>
    <w:p w:rsidR="007A0FEF" w:rsidRPr="00E80718" w:rsidRDefault="007A0FEF" w:rsidP="00952278">
      <w:pPr>
        <w:numPr>
          <w:ilvl w:val="0"/>
          <w:numId w:val="3"/>
        </w:numPr>
        <w:spacing w:line="660" w:lineRule="exact"/>
        <w:rPr>
          <w:rFonts w:ascii="標楷體" w:eastAsia="標楷體" w:hAnsi="標楷體"/>
          <w:sz w:val="36"/>
          <w:szCs w:val="36"/>
        </w:rPr>
      </w:pPr>
      <w:r w:rsidRPr="00E80718">
        <w:rPr>
          <w:rFonts w:ascii="標楷體" w:eastAsia="標楷體" w:hAnsi="標楷體" w:hint="eastAsia"/>
          <w:sz w:val="36"/>
          <w:szCs w:val="36"/>
        </w:rPr>
        <w:t>公開收購制度之基本原則</w:t>
      </w:r>
      <w:r w:rsidRPr="00E80718">
        <w:rPr>
          <w:rFonts w:ascii="標楷體" w:eastAsia="標楷體" w:hAnsi="標楷體"/>
          <w:sz w:val="36"/>
          <w:szCs w:val="36"/>
        </w:rPr>
        <w:t>(</w:t>
      </w:r>
      <w:r w:rsidRPr="00E80718">
        <w:rPr>
          <w:rFonts w:ascii="標楷體" w:eastAsia="標楷體" w:hAnsi="標楷體" w:hint="eastAsia"/>
          <w:sz w:val="36"/>
          <w:szCs w:val="36"/>
        </w:rPr>
        <w:t>第一題至第</w:t>
      </w:r>
      <w:r w:rsidR="00DD36C3" w:rsidRPr="00E80718">
        <w:rPr>
          <w:rFonts w:ascii="標楷體" w:eastAsia="標楷體" w:hAnsi="標楷體" w:hint="eastAsia"/>
          <w:sz w:val="36"/>
          <w:szCs w:val="36"/>
        </w:rPr>
        <w:t>八</w:t>
      </w:r>
      <w:r w:rsidRPr="00E80718">
        <w:rPr>
          <w:rFonts w:ascii="標楷體" w:eastAsia="標楷體" w:hAnsi="標楷體" w:hint="eastAsia"/>
          <w:sz w:val="36"/>
          <w:szCs w:val="36"/>
        </w:rPr>
        <w:t>題</w:t>
      </w:r>
      <w:r w:rsidRPr="00E80718">
        <w:rPr>
          <w:rFonts w:ascii="標楷體" w:eastAsia="標楷體" w:hAnsi="標楷體"/>
          <w:sz w:val="36"/>
          <w:szCs w:val="36"/>
        </w:rPr>
        <w:t xml:space="preserve">)              </w:t>
      </w:r>
      <w:r w:rsidRPr="00E80718">
        <w:rPr>
          <w:rFonts w:ascii="標楷體" w:eastAsia="標楷體" w:hAnsi="標楷體" w:hint="eastAsia"/>
          <w:sz w:val="36"/>
          <w:szCs w:val="36"/>
        </w:rPr>
        <w:t>第</w:t>
      </w:r>
      <w:r w:rsidRPr="00E80718">
        <w:rPr>
          <w:rFonts w:ascii="標楷體" w:eastAsia="標楷體" w:hAnsi="標楷體"/>
          <w:sz w:val="36"/>
          <w:szCs w:val="36"/>
        </w:rPr>
        <w:t xml:space="preserve"> 2</w:t>
      </w:r>
      <w:r w:rsidRPr="00E80718">
        <w:rPr>
          <w:rFonts w:ascii="標楷體" w:eastAsia="標楷體" w:hAnsi="標楷體" w:hint="eastAsia"/>
          <w:sz w:val="36"/>
          <w:szCs w:val="36"/>
        </w:rPr>
        <w:t>頁至第</w:t>
      </w:r>
      <w:r w:rsidRPr="00E80718">
        <w:rPr>
          <w:rFonts w:ascii="標楷體" w:eastAsia="標楷體" w:hAnsi="標楷體"/>
          <w:sz w:val="36"/>
          <w:szCs w:val="36"/>
        </w:rPr>
        <w:t xml:space="preserve"> </w:t>
      </w:r>
      <w:r w:rsidR="00DD36C3" w:rsidRPr="00E80718">
        <w:rPr>
          <w:rFonts w:ascii="標楷體" w:eastAsia="標楷體" w:hAnsi="標楷體" w:hint="eastAsia"/>
          <w:sz w:val="36"/>
          <w:szCs w:val="36"/>
        </w:rPr>
        <w:t>8</w:t>
      </w:r>
      <w:r w:rsidRPr="00E80718">
        <w:rPr>
          <w:rFonts w:ascii="標楷體" w:eastAsia="標楷體" w:hAnsi="標楷體" w:hint="eastAsia"/>
          <w:sz w:val="36"/>
          <w:szCs w:val="36"/>
        </w:rPr>
        <w:t>頁</w:t>
      </w:r>
    </w:p>
    <w:p w:rsidR="007A0FEF" w:rsidRPr="00E80718" w:rsidRDefault="007A0FEF" w:rsidP="00952278">
      <w:pPr>
        <w:numPr>
          <w:ilvl w:val="0"/>
          <w:numId w:val="3"/>
        </w:numPr>
        <w:spacing w:line="660" w:lineRule="exact"/>
        <w:rPr>
          <w:rFonts w:ascii="標楷體" w:eastAsia="標楷體" w:hAnsi="標楷體"/>
          <w:sz w:val="36"/>
          <w:szCs w:val="36"/>
        </w:rPr>
      </w:pPr>
      <w:r w:rsidRPr="00E80718">
        <w:rPr>
          <w:rFonts w:ascii="標楷體" w:eastAsia="標楷體" w:hAnsi="標楷體" w:hint="eastAsia"/>
          <w:sz w:val="36"/>
          <w:szCs w:val="36"/>
        </w:rPr>
        <w:t>公開收購之流程</w:t>
      </w:r>
      <w:r w:rsidRPr="00E80718">
        <w:rPr>
          <w:rFonts w:ascii="標楷體" w:eastAsia="標楷體" w:hAnsi="標楷體"/>
          <w:sz w:val="36"/>
          <w:szCs w:val="36"/>
        </w:rPr>
        <w:t>(</w:t>
      </w:r>
      <w:r w:rsidRPr="00E80718">
        <w:rPr>
          <w:rFonts w:ascii="標楷體" w:eastAsia="標楷體" w:hAnsi="標楷體" w:hint="eastAsia"/>
          <w:sz w:val="36"/>
          <w:szCs w:val="36"/>
        </w:rPr>
        <w:t>第</w:t>
      </w:r>
      <w:r w:rsidR="00DD36C3" w:rsidRPr="00E80718">
        <w:rPr>
          <w:rFonts w:ascii="標楷體" w:eastAsia="標楷體" w:hAnsi="標楷體" w:hint="eastAsia"/>
          <w:sz w:val="36"/>
          <w:szCs w:val="36"/>
        </w:rPr>
        <w:t>九</w:t>
      </w:r>
      <w:r w:rsidRPr="00E80718">
        <w:rPr>
          <w:rFonts w:ascii="標楷體" w:eastAsia="標楷體" w:hAnsi="標楷體" w:hint="eastAsia"/>
          <w:sz w:val="36"/>
          <w:szCs w:val="36"/>
        </w:rPr>
        <w:t>題至第</w:t>
      </w:r>
      <w:r w:rsidR="00DD36C3" w:rsidRPr="00E80718">
        <w:rPr>
          <w:rFonts w:ascii="標楷體" w:eastAsia="標楷體" w:hAnsi="標楷體" w:hint="eastAsia"/>
          <w:sz w:val="36"/>
          <w:szCs w:val="36"/>
        </w:rPr>
        <w:t>二</w:t>
      </w:r>
      <w:r w:rsidRPr="00E80718">
        <w:rPr>
          <w:rFonts w:ascii="標楷體" w:eastAsia="標楷體" w:hAnsi="標楷體" w:hint="eastAsia"/>
          <w:sz w:val="36"/>
          <w:szCs w:val="36"/>
        </w:rPr>
        <w:t>十</w:t>
      </w:r>
      <w:r w:rsidR="00076EF0" w:rsidRPr="00E80718">
        <w:rPr>
          <w:rFonts w:ascii="標楷體" w:eastAsia="標楷體" w:hAnsi="標楷體" w:hint="eastAsia"/>
          <w:sz w:val="36"/>
          <w:szCs w:val="36"/>
        </w:rPr>
        <w:t>一</w:t>
      </w:r>
      <w:r w:rsidRPr="00E80718">
        <w:rPr>
          <w:rFonts w:ascii="標楷體" w:eastAsia="標楷體" w:hAnsi="標楷體" w:hint="eastAsia"/>
          <w:sz w:val="36"/>
          <w:szCs w:val="36"/>
        </w:rPr>
        <w:t>題</w:t>
      </w:r>
      <w:r w:rsidRPr="00E80718">
        <w:rPr>
          <w:rFonts w:ascii="標楷體" w:eastAsia="標楷體" w:hAnsi="標楷體"/>
          <w:sz w:val="36"/>
          <w:szCs w:val="36"/>
        </w:rPr>
        <w:t xml:space="preserve">)                  </w:t>
      </w:r>
      <w:r w:rsidRPr="00E80718">
        <w:rPr>
          <w:rFonts w:ascii="標楷體" w:eastAsia="標楷體" w:hAnsi="標楷體" w:hint="eastAsia"/>
          <w:sz w:val="36"/>
          <w:szCs w:val="36"/>
        </w:rPr>
        <w:t>第</w:t>
      </w:r>
      <w:r w:rsidRPr="00E80718">
        <w:rPr>
          <w:rFonts w:ascii="標楷體" w:eastAsia="標楷體" w:hAnsi="標楷體"/>
          <w:sz w:val="36"/>
          <w:szCs w:val="36"/>
        </w:rPr>
        <w:t xml:space="preserve"> </w:t>
      </w:r>
      <w:r w:rsidR="00DD36C3" w:rsidRPr="00E80718">
        <w:rPr>
          <w:rFonts w:ascii="標楷體" w:eastAsia="標楷體" w:hAnsi="標楷體" w:hint="eastAsia"/>
          <w:sz w:val="36"/>
          <w:szCs w:val="36"/>
        </w:rPr>
        <w:t>8</w:t>
      </w:r>
      <w:r w:rsidRPr="00E80718">
        <w:rPr>
          <w:rFonts w:ascii="標楷體" w:eastAsia="標楷體" w:hAnsi="標楷體" w:hint="eastAsia"/>
          <w:sz w:val="36"/>
          <w:szCs w:val="36"/>
        </w:rPr>
        <w:t>頁至第</w:t>
      </w:r>
      <w:r w:rsidR="002B08E9">
        <w:rPr>
          <w:rFonts w:ascii="標楷體" w:eastAsia="標楷體" w:hAnsi="標楷體" w:hint="eastAsia"/>
          <w:color w:val="FF0000"/>
          <w:sz w:val="36"/>
          <w:szCs w:val="36"/>
        </w:rPr>
        <w:t>21</w:t>
      </w:r>
      <w:r w:rsidRPr="00E80718">
        <w:rPr>
          <w:rFonts w:ascii="標楷體" w:eastAsia="標楷體" w:hAnsi="標楷體" w:hint="eastAsia"/>
          <w:sz w:val="36"/>
          <w:szCs w:val="36"/>
        </w:rPr>
        <w:t>頁</w:t>
      </w:r>
    </w:p>
    <w:p w:rsidR="007A0FEF" w:rsidRPr="00E80718" w:rsidRDefault="007A0FEF" w:rsidP="00952278">
      <w:pPr>
        <w:numPr>
          <w:ilvl w:val="0"/>
          <w:numId w:val="3"/>
        </w:numPr>
        <w:spacing w:line="660" w:lineRule="exact"/>
        <w:rPr>
          <w:rFonts w:ascii="標楷體" w:eastAsia="標楷體" w:hAnsi="標楷體"/>
          <w:sz w:val="36"/>
          <w:szCs w:val="36"/>
        </w:rPr>
      </w:pPr>
      <w:r w:rsidRPr="00E80718">
        <w:rPr>
          <w:rFonts w:ascii="標楷體" w:eastAsia="標楷體" w:hAnsi="標楷體" w:hint="eastAsia"/>
          <w:sz w:val="36"/>
          <w:szCs w:val="36"/>
        </w:rPr>
        <w:t>被收購公司回應及審議委員會審議</w:t>
      </w:r>
      <w:r w:rsidRPr="00E80718">
        <w:rPr>
          <w:rFonts w:ascii="標楷體" w:eastAsia="標楷體" w:hAnsi="標楷體"/>
          <w:sz w:val="36"/>
          <w:szCs w:val="36"/>
        </w:rPr>
        <w:t>(</w:t>
      </w:r>
      <w:r w:rsidRPr="00E80718">
        <w:rPr>
          <w:rFonts w:ascii="標楷體" w:eastAsia="標楷體" w:hAnsi="標楷體" w:hint="eastAsia"/>
          <w:sz w:val="36"/>
          <w:szCs w:val="36"/>
        </w:rPr>
        <w:t>第</w:t>
      </w:r>
      <w:r w:rsidR="005F58BA" w:rsidRPr="00E80718">
        <w:rPr>
          <w:rFonts w:ascii="標楷體" w:eastAsia="標楷體" w:hAnsi="標楷體" w:hint="eastAsia"/>
          <w:sz w:val="36"/>
          <w:szCs w:val="36"/>
        </w:rPr>
        <w:t>二十</w:t>
      </w:r>
      <w:r w:rsidR="00076EF0" w:rsidRPr="00E80718">
        <w:rPr>
          <w:rFonts w:ascii="標楷體" w:eastAsia="標楷體" w:hAnsi="標楷體" w:hint="eastAsia"/>
          <w:sz w:val="36"/>
          <w:szCs w:val="36"/>
        </w:rPr>
        <w:t>二</w:t>
      </w:r>
      <w:r w:rsidRPr="00E80718">
        <w:rPr>
          <w:rFonts w:ascii="標楷體" w:eastAsia="標楷體" w:hAnsi="標楷體" w:hint="eastAsia"/>
          <w:sz w:val="36"/>
          <w:szCs w:val="36"/>
        </w:rPr>
        <w:t>題至第二十</w:t>
      </w:r>
      <w:r w:rsidR="00076EF0" w:rsidRPr="00E80718">
        <w:rPr>
          <w:rFonts w:ascii="標楷體" w:eastAsia="標楷體" w:hAnsi="標楷體" w:hint="eastAsia"/>
          <w:sz w:val="36"/>
          <w:szCs w:val="36"/>
        </w:rPr>
        <w:t>七</w:t>
      </w:r>
      <w:r w:rsidRPr="00E80718">
        <w:rPr>
          <w:rFonts w:ascii="標楷體" w:eastAsia="標楷體" w:hAnsi="標楷體" w:hint="eastAsia"/>
          <w:sz w:val="36"/>
          <w:szCs w:val="36"/>
        </w:rPr>
        <w:t>題</w:t>
      </w:r>
      <w:r w:rsidRPr="00E80718">
        <w:rPr>
          <w:rFonts w:ascii="標楷體" w:eastAsia="標楷體" w:hAnsi="標楷體"/>
          <w:sz w:val="36"/>
          <w:szCs w:val="36"/>
        </w:rPr>
        <w:t xml:space="preserve">) </w:t>
      </w:r>
      <w:r w:rsidRPr="00E80718">
        <w:rPr>
          <w:rFonts w:ascii="標楷體" w:eastAsia="標楷體" w:hAnsi="標楷體" w:hint="eastAsia"/>
          <w:sz w:val="36"/>
          <w:szCs w:val="36"/>
        </w:rPr>
        <w:t>第</w:t>
      </w:r>
      <w:r w:rsidR="002B08E9">
        <w:rPr>
          <w:rFonts w:ascii="標楷體" w:eastAsia="標楷體" w:hAnsi="標楷體" w:hint="eastAsia"/>
          <w:color w:val="FF0000"/>
          <w:sz w:val="36"/>
          <w:szCs w:val="36"/>
        </w:rPr>
        <w:t>21</w:t>
      </w:r>
      <w:r w:rsidRPr="00E80718">
        <w:rPr>
          <w:rFonts w:ascii="標楷體" w:eastAsia="標楷體" w:hAnsi="標楷體" w:hint="eastAsia"/>
          <w:sz w:val="36"/>
          <w:szCs w:val="36"/>
        </w:rPr>
        <w:t>頁至第</w:t>
      </w:r>
      <w:r w:rsidR="002B08E9">
        <w:rPr>
          <w:rFonts w:ascii="標楷體" w:eastAsia="標楷體" w:hAnsi="標楷體" w:hint="eastAsia"/>
          <w:color w:val="FF0000"/>
          <w:sz w:val="36"/>
          <w:szCs w:val="36"/>
        </w:rPr>
        <w:t>28</w:t>
      </w:r>
      <w:r w:rsidRPr="00E80718">
        <w:rPr>
          <w:rFonts w:ascii="標楷體" w:eastAsia="標楷體" w:hAnsi="標楷體" w:hint="eastAsia"/>
          <w:sz w:val="36"/>
          <w:szCs w:val="36"/>
        </w:rPr>
        <w:t>頁</w:t>
      </w:r>
    </w:p>
    <w:p w:rsidR="007A0FEF" w:rsidRPr="00E80718" w:rsidRDefault="007A0FEF" w:rsidP="00952278">
      <w:pPr>
        <w:numPr>
          <w:ilvl w:val="0"/>
          <w:numId w:val="3"/>
        </w:numPr>
        <w:spacing w:line="660" w:lineRule="exact"/>
        <w:rPr>
          <w:rFonts w:ascii="標楷體" w:eastAsia="標楷體" w:hAnsi="標楷體"/>
          <w:sz w:val="36"/>
          <w:szCs w:val="36"/>
        </w:rPr>
      </w:pPr>
      <w:r w:rsidRPr="00E80718">
        <w:rPr>
          <w:rFonts w:ascii="標楷體" w:eastAsia="標楷體" w:hAnsi="標楷體" w:hint="eastAsia"/>
          <w:sz w:val="36"/>
          <w:szCs w:val="36"/>
        </w:rPr>
        <w:t>公開收購標的</w:t>
      </w:r>
      <w:r w:rsidRPr="00E80718">
        <w:rPr>
          <w:rFonts w:ascii="標楷體" w:eastAsia="標楷體" w:hAnsi="標楷體"/>
          <w:sz w:val="36"/>
          <w:szCs w:val="36"/>
        </w:rPr>
        <w:t>(</w:t>
      </w:r>
      <w:r w:rsidRPr="00E80718">
        <w:rPr>
          <w:rFonts w:ascii="標楷體" w:eastAsia="標楷體" w:hAnsi="標楷體" w:hint="eastAsia"/>
          <w:sz w:val="36"/>
          <w:szCs w:val="36"/>
        </w:rPr>
        <w:t>第二十</w:t>
      </w:r>
      <w:r w:rsidR="00076EF0" w:rsidRPr="00E80718">
        <w:rPr>
          <w:rFonts w:ascii="標楷體" w:eastAsia="標楷體" w:hAnsi="標楷體" w:hint="eastAsia"/>
          <w:sz w:val="36"/>
          <w:szCs w:val="36"/>
        </w:rPr>
        <w:t>八</w:t>
      </w:r>
      <w:r w:rsidRPr="00E80718">
        <w:rPr>
          <w:rFonts w:ascii="標楷體" w:eastAsia="標楷體" w:hAnsi="標楷體" w:hint="eastAsia"/>
          <w:sz w:val="36"/>
          <w:szCs w:val="36"/>
        </w:rPr>
        <w:t>題至第二十</w:t>
      </w:r>
      <w:r w:rsidR="00076EF0" w:rsidRPr="00E80718">
        <w:rPr>
          <w:rFonts w:ascii="標楷體" w:eastAsia="標楷體" w:hAnsi="標楷體" w:hint="eastAsia"/>
          <w:sz w:val="36"/>
          <w:szCs w:val="36"/>
        </w:rPr>
        <w:t>九</w:t>
      </w:r>
      <w:r w:rsidRPr="00E80718">
        <w:rPr>
          <w:rFonts w:ascii="標楷體" w:eastAsia="標楷體" w:hAnsi="標楷體" w:hint="eastAsia"/>
          <w:sz w:val="36"/>
          <w:szCs w:val="36"/>
        </w:rPr>
        <w:t>題</w:t>
      </w:r>
      <w:r w:rsidRPr="00E80718">
        <w:rPr>
          <w:rFonts w:ascii="標楷體" w:eastAsia="標楷體" w:hAnsi="標楷體"/>
          <w:sz w:val="36"/>
          <w:szCs w:val="36"/>
        </w:rPr>
        <w:t xml:space="preserve">)                </w:t>
      </w:r>
      <w:r w:rsidRPr="00E80718">
        <w:rPr>
          <w:rFonts w:ascii="標楷體" w:eastAsia="標楷體" w:hAnsi="標楷體" w:hint="eastAsia"/>
          <w:sz w:val="36"/>
          <w:szCs w:val="36"/>
        </w:rPr>
        <w:t>第</w:t>
      </w:r>
      <w:r w:rsidRPr="002B08E9">
        <w:rPr>
          <w:rFonts w:ascii="標楷體" w:eastAsia="標楷體" w:hAnsi="標楷體"/>
          <w:color w:val="FF0000"/>
          <w:sz w:val="36"/>
          <w:szCs w:val="36"/>
        </w:rPr>
        <w:t>2</w:t>
      </w:r>
      <w:r w:rsidR="002B08E9" w:rsidRPr="002B08E9">
        <w:rPr>
          <w:rFonts w:ascii="標楷體" w:eastAsia="標楷體" w:hAnsi="標楷體" w:hint="eastAsia"/>
          <w:color w:val="FF0000"/>
          <w:sz w:val="36"/>
          <w:szCs w:val="36"/>
        </w:rPr>
        <w:t>8</w:t>
      </w:r>
      <w:r w:rsidRPr="00E80718">
        <w:rPr>
          <w:rFonts w:ascii="標楷體" w:eastAsia="標楷體" w:hAnsi="標楷體" w:hint="eastAsia"/>
          <w:sz w:val="36"/>
          <w:szCs w:val="36"/>
        </w:rPr>
        <w:t>頁至第</w:t>
      </w:r>
      <w:r w:rsidR="002B08E9" w:rsidRPr="002B08E9">
        <w:rPr>
          <w:rFonts w:ascii="標楷體" w:eastAsia="標楷體" w:hAnsi="標楷體" w:hint="eastAsia"/>
          <w:color w:val="FF0000"/>
          <w:sz w:val="36"/>
          <w:szCs w:val="36"/>
        </w:rPr>
        <w:t>30</w:t>
      </w:r>
      <w:r w:rsidRPr="00E80718">
        <w:rPr>
          <w:rFonts w:ascii="標楷體" w:eastAsia="標楷體" w:hAnsi="標楷體" w:hint="eastAsia"/>
          <w:sz w:val="36"/>
          <w:szCs w:val="36"/>
        </w:rPr>
        <w:t>頁</w:t>
      </w:r>
    </w:p>
    <w:p w:rsidR="007A0FEF" w:rsidRPr="00E80718" w:rsidRDefault="007A0FEF" w:rsidP="00952278">
      <w:pPr>
        <w:numPr>
          <w:ilvl w:val="0"/>
          <w:numId w:val="3"/>
        </w:numPr>
        <w:spacing w:line="660" w:lineRule="exact"/>
        <w:rPr>
          <w:rFonts w:ascii="標楷體" w:eastAsia="標楷體" w:hAnsi="標楷體"/>
          <w:sz w:val="36"/>
          <w:szCs w:val="36"/>
        </w:rPr>
      </w:pPr>
      <w:r w:rsidRPr="00E80718">
        <w:rPr>
          <w:rFonts w:ascii="標楷體" w:eastAsia="標楷體" w:hAnsi="標楷體" w:hint="eastAsia"/>
          <w:sz w:val="36"/>
          <w:szCs w:val="36"/>
        </w:rPr>
        <w:t>公開收購之受委任機構</w:t>
      </w:r>
      <w:r w:rsidRPr="00E80718">
        <w:rPr>
          <w:rFonts w:ascii="標楷體" w:eastAsia="標楷體" w:hAnsi="標楷體"/>
          <w:sz w:val="36"/>
          <w:szCs w:val="36"/>
        </w:rPr>
        <w:t>(</w:t>
      </w:r>
      <w:r w:rsidRPr="00E80718">
        <w:rPr>
          <w:rFonts w:ascii="標楷體" w:eastAsia="標楷體" w:hAnsi="標楷體" w:hint="eastAsia"/>
          <w:sz w:val="36"/>
          <w:szCs w:val="36"/>
        </w:rPr>
        <w:t>第</w:t>
      </w:r>
      <w:r w:rsidR="00076EF0" w:rsidRPr="00E80718">
        <w:rPr>
          <w:rFonts w:ascii="標楷體" w:eastAsia="標楷體" w:hAnsi="標楷體" w:hint="eastAsia"/>
          <w:sz w:val="36"/>
          <w:szCs w:val="36"/>
        </w:rPr>
        <w:t>三</w:t>
      </w:r>
      <w:r w:rsidRPr="00E80718">
        <w:rPr>
          <w:rFonts w:ascii="標楷體" w:eastAsia="標楷體" w:hAnsi="標楷體" w:hint="eastAsia"/>
          <w:sz w:val="36"/>
          <w:szCs w:val="36"/>
        </w:rPr>
        <w:t>十題至第三十</w:t>
      </w:r>
      <w:r w:rsidR="00076EF0" w:rsidRPr="00E80718">
        <w:rPr>
          <w:rFonts w:ascii="標楷體" w:eastAsia="標楷體" w:hAnsi="標楷體" w:hint="eastAsia"/>
          <w:sz w:val="36"/>
          <w:szCs w:val="36"/>
        </w:rPr>
        <w:t>三</w:t>
      </w:r>
      <w:r w:rsidRPr="00E80718">
        <w:rPr>
          <w:rFonts w:ascii="標楷體" w:eastAsia="標楷體" w:hAnsi="標楷體" w:hint="eastAsia"/>
          <w:sz w:val="36"/>
          <w:szCs w:val="36"/>
        </w:rPr>
        <w:t>題</w:t>
      </w:r>
      <w:r w:rsidRPr="00E80718">
        <w:rPr>
          <w:rFonts w:ascii="標楷體" w:eastAsia="標楷體" w:hAnsi="標楷體"/>
          <w:sz w:val="36"/>
          <w:szCs w:val="36"/>
        </w:rPr>
        <w:t xml:space="preserve">)        </w:t>
      </w:r>
      <w:r w:rsidR="00076EF0" w:rsidRPr="00E80718">
        <w:rPr>
          <w:rFonts w:ascii="標楷體" w:eastAsia="標楷體" w:hAnsi="標楷體"/>
          <w:sz w:val="36"/>
          <w:szCs w:val="36"/>
        </w:rPr>
        <w:t xml:space="preserve">  </w:t>
      </w:r>
      <w:r w:rsidRPr="00E80718">
        <w:rPr>
          <w:rFonts w:ascii="標楷體" w:eastAsia="標楷體" w:hAnsi="標楷體" w:hint="eastAsia"/>
          <w:sz w:val="36"/>
          <w:szCs w:val="36"/>
        </w:rPr>
        <w:t>第</w:t>
      </w:r>
      <w:r w:rsidR="002B08E9" w:rsidRPr="002B08E9">
        <w:rPr>
          <w:rFonts w:ascii="標楷體" w:eastAsia="標楷體" w:hAnsi="標楷體" w:hint="eastAsia"/>
          <w:color w:val="FF0000"/>
          <w:sz w:val="36"/>
          <w:szCs w:val="36"/>
        </w:rPr>
        <w:t>30</w:t>
      </w:r>
      <w:r w:rsidRPr="00E80718">
        <w:rPr>
          <w:rFonts w:ascii="標楷體" w:eastAsia="標楷體" w:hAnsi="標楷體" w:hint="eastAsia"/>
          <w:sz w:val="36"/>
          <w:szCs w:val="36"/>
        </w:rPr>
        <w:t>頁至第</w:t>
      </w:r>
      <w:r w:rsidR="00AC4C66" w:rsidRPr="002B08E9">
        <w:rPr>
          <w:rFonts w:ascii="標楷體" w:eastAsia="標楷體" w:hAnsi="標楷體" w:hint="eastAsia"/>
          <w:color w:val="FF0000"/>
          <w:sz w:val="36"/>
          <w:szCs w:val="36"/>
        </w:rPr>
        <w:t>3</w:t>
      </w:r>
      <w:r w:rsidR="002B08E9" w:rsidRPr="002B08E9">
        <w:rPr>
          <w:rFonts w:ascii="標楷體" w:eastAsia="標楷體" w:hAnsi="標楷體" w:hint="eastAsia"/>
          <w:color w:val="FF0000"/>
          <w:sz w:val="36"/>
          <w:szCs w:val="36"/>
        </w:rPr>
        <w:t>4</w:t>
      </w:r>
      <w:r w:rsidRPr="00E80718">
        <w:rPr>
          <w:rFonts w:ascii="標楷體" w:eastAsia="標楷體" w:hAnsi="標楷體" w:hint="eastAsia"/>
          <w:sz w:val="36"/>
          <w:szCs w:val="36"/>
        </w:rPr>
        <w:t>頁</w:t>
      </w:r>
    </w:p>
    <w:p w:rsidR="007A0FEF" w:rsidRPr="00E80718" w:rsidRDefault="007A0FEF" w:rsidP="00952278">
      <w:pPr>
        <w:numPr>
          <w:ilvl w:val="0"/>
          <w:numId w:val="3"/>
        </w:numPr>
        <w:spacing w:line="660" w:lineRule="exact"/>
        <w:rPr>
          <w:rFonts w:ascii="標楷體" w:eastAsia="標楷體" w:hAnsi="標楷體"/>
          <w:sz w:val="36"/>
          <w:szCs w:val="36"/>
        </w:rPr>
      </w:pPr>
      <w:r w:rsidRPr="00E80718">
        <w:rPr>
          <w:rFonts w:ascii="標楷體" w:eastAsia="標楷體" w:hAnsi="標楷體" w:hint="eastAsia"/>
          <w:sz w:val="36"/>
          <w:szCs w:val="36"/>
        </w:rPr>
        <w:t>公開收購之預定收購數量</w:t>
      </w:r>
      <w:r w:rsidRPr="00E80718">
        <w:rPr>
          <w:rFonts w:ascii="標楷體" w:eastAsia="標楷體" w:hAnsi="標楷體"/>
          <w:sz w:val="36"/>
          <w:szCs w:val="36"/>
        </w:rPr>
        <w:t>(</w:t>
      </w:r>
      <w:r w:rsidRPr="00E80718">
        <w:rPr>
          <w:rFonts w:ascii="標楷體" w:eastAsia="標楷體" w:hAnsi="標楷體" w:hint="eastAsia"/>
          <w:sz w:val="36"/>
          <w:szCs w:val="36"/>
        </w:rPr>
        <w:t>第三十</w:t>
      </w:r>
      <w:r w:rsidR="00076EF0" w:rsidRPr="00E80718">
        <w:rPr>
          <w:rFonts w:ascii="標楷體" w:eastAsia="標楷體" w:hAnsi="標楷體" w:hint="eastAsia"/>
          <w:sz w:val="36"/>
          <w:szCs w:val="36"/>
        </w:rPr>
        <w:t>四</w:t>
      </w:r>
      <w:r w:rsidRPr="00E80718">
        <w:rPr>
          <w:rFonts w:ascii="標楷體" w:eastAsia="標楷體" w:hAnsi="標楷體" w:hint="eastAsia"/>
          <w:sz w:val="36"/>
          <w:szCs w:val="36"/>
        </w:rPr>
        <w:t>題至第三十</w:t>
      </w:r>
      <w:r w:rsidR="00076EF0" w:rsidRPr="00E80718">
        <w:rPr>
          <w:rFonts w:ascii="標楷體" w:eastAsia="標楷體" w:hAnsi="標楷體" w:hint="eastAsia"/>
          <w:sz w:val="36"/>
          <w:szCs w:val="36"/>
        </w:rPr>
        <w:t>六</w:t>
      </w:r>
      <w:r w:rsidRPr="00E80718">
        <w:rPr>
          <w:rFonts w:ascii="標楷體" w:eastAsia="標楷體" w:hAnsi="標楷體" w:hint="eastAsia"/>
          <w:sz w:val="36"/>
          <w:szCs w:val="36"/>
        </w:rPr>
        <w:t>題</w:t>
      </w:r>
      <w:r w:rsidRPr="00E80718">
        <w:rPr>
          <w:rFonts w:ascii="標楷體" w:eastAsia="標楷體" w:hAnsi="標楷體"/>
          <w:sz w:val="36"/>
          <w:szCs w:val="36"/>
        </w:rPr>
        <w:t xml:space="preserve">)      </w:t>
      </w:r>
      <w:r w:rsidRPr="00E80718">
        <w:rPr>
          <w:rFonts w:ascii="標楷體" w:eastAsia="標楷體" w:hAnsi="標楷體" w:hint="eastAsia"/>
          <w:sz w:val="36"/>
          <w:szCs w:val="36"/>
        </w:rPr>
        <w:t>第</w:t>
      </w:r>
      <w:r w:rsidR="00AC4C66" w:rsidRPr="002B08E9">
        <w:rPr>
          <w:rFonts w:ascii="標楷體" w:eastAsia="標楷體" w:hAnsi="標楷體" w:hint="eastAsia"/>
          <w:color w:val="FF0000"/>
          <w:sz w:val="36"/>
          <w:szCs w:val="36"/>
        </w:rPr>
        <w:t>3</w:t>
      </w:r>
      <w:r w:rsidR="002B08E9" w:rsidRPr="002B08E9">
        <w:rPr>
          <w:rFonts w:ascii="標楷體" w:eastAsia="標楷體" w:hAnsi="標楷體" w:hint="eastAsia"/>
          <w:color w:val="FF0000"/>
          <w:sz w:val="36"/>
          <w:szCs w:val="36"/>
        </w:rPr>
        <w:t>4</w:t>
      </w:r>
      <w:r w:rsidRPr="00E80718">
        <w:rPr>
          <w:rFonts w:ascii="標楷體" w:eastAsia="標楷體" w:hAnsi="標楷體" w:hint="eastAsia"/>
          <w:sz w:val="36"/>
          <w:szCs w:val="36"/>
        </w:rPr>
        <w:t>頁至第</w:t>
      </w:r>
      <w:r w:rsidRPr="002B08E9">
        <w:rPr>
          <w:rFonts w:ascii="標楷體" w:eastAsia="標楷體" w:hAnsi="標楷體"/>
          <w:color w:val="FF0000"/>
          <w:sz w:val="36"/>
          <w:szCs w:val="36"/>
        </w:rPr>
        <w:t>3</w:t>
      </w:r>
      <w:r w:rsidR="002B08E9" w:rsidRPr="002B08E9">
        <w:rPr>
          <w:rFonts w:ascii="標楷體" w:eastAsia="標楷體" w:hAnsi="標楷體" w:hint="eastAsia"/>
          <w:color w:val="FF0000"/>
          <w:sz w:val="36"/>
          <w:szCs w:val="36"/>
        </w:rPr>
        <w:t>8</w:t>
      </w:r>
      <w:r w:rsidRPr="00E80718">
        <w:rPr>
          <w:rFonts w:ascii="標楷體" w:eastAsia="標楷體" w:hAnsi="標楷體" w:hint="eastAsia"/>
          <w:sz w:val="36"/>
          <w:szCs w:val="36"/>
        </w:rPr>
        <w:t>頁</w:t>
      </w:r>
    </w:p>
    <w:p w:rsidR="007A0FEF" w:rsidRPr="00E80718" w:rsidRDefault="007A0FEF" w:rsidP="00952278">
      <w:pPr>
        <w:numPr>
          <w:ilvl w:val="0"/>
          <w:numId w:val="3"/>
        </w:numPr>
        <w:spacing w:line="660" w:lineRule="exact"/>
        <w:rPr>
          <w:rFonts w:ascii="標楷體" w:eastAsia="標楷體" w:hAnsi="標楷體"/>
          <w:sz w:val="36"/>
          <w:szCs w:val="36"/>
        </w:rPr>
      </w:pPr>
      <w:r w:rsidRPr="00E80718">
        <w:rPr>
          <w:rFonts w:ascii="標楷體" w:eastAsia="標楷體" w:hAnsi="標楷體" w:hint="eastAsia"/>
          <w:sz w:val="36"/>
          <w:szCs w:val="36"/>
        </w:rPr>
        <w:t>公開收購之對價</w:t>
      </w:r>
      <w:r w:rsidRPr="00E80718">
        <w:rPr>
          <w:rFonts w:ascii="標楷體" w:eastAsia="標楷體" w:hAnsi="標楷體"/>
          <w:sz w:val="36"/>
          <w:szCs w:val="36"/>
        </w:rPr>
        <w:t>(</w:t>
      </w:r>
      <w:r w:rsidRPr="00E80718">
        <w:rPr>
          <w:rFonts w:ascii="標楷體" w:eastAsia="標楷體" w:hAnsi="標楷體" w:hint="eastAsia"/>
          <w:sz w:val="36"/>
          <w:szCs w:val="36"/>
        </w:rPr>
        <w:t>第三十</w:t>
      </w:r>
      <w:r w:rsidR="00076EF0" w:rsidRPr="00E80718">
        <w:rPr>
          <w:rFonts w:ascii="標楷體" w:eastAsia="標楷體" w:hAnsi="標楷體" w:hint="eastAsia"/>
          <w:sz w:val="36"/>
          <w:szCs w:val="36"/>
        </w:rPr>
        <w:t>七</w:t>
      </w:r>
      <w:r w:rsidRPr="00E80718">
        <w:rPr>
          <w:rFonts w:ascii="標楷體" w:eastAsia="標楷體" w:hAnsi="標楷體" w:hint="eastAsia"/>
          <w:sz w:val="36"/>
          <w:szCs w:val="36"/>
        </w:rPr>
        <w:t>題至第</w:t>
      </w:r>
      <w:r w:rsidR="00AC4C66" w:rsidRPr="00E80718">
        <w:rPr>
          <w:rFonts w:ascii="標楷體" w:eastAsia="標楷體" w:hAnsi="標楷體" w:hint="eastAsia"/>
          <w:sz w:val="36"/>
          <w:szCs w:val="36"/>
        </w:rPr>
        <w:t>四十</w:t>
      </w:r>
      <w:r w:rsidR="00076EF0" w:rsidRPr="00E80718">
        <w:rPr>
          <w:rFonts w:ascii="標楷體" w:eastAsia="標楷體" w:hAnsi="標楷體" w:hint="eastAsia"/>
          <w:sz w:val="36"/>
          <w:szCs w:val="36"/>
        </w:rPr>
        <w:t>三</w:t>
      </w:r>
      <w:r w:rsidRPr="00E80718">
        <w:rPr>
          <w:rFonts w:ascii="標楷體" w:eastAsia="標楷體" w:hAnsi="標楷體" w:hint="eastAsia"/>
          <w:sz w:val="36"/>
          <w:szCs w:val="36"/>
        </w:rPr>
        <w:t>題</w:t>
      </w:r>
      <w:r w:rsidRPr="00E80718">
        <w:rPr>
          <w:rFonts w:ascii="標楷體" w:eastAsia="標楷體" w:hAnsi="標楷體"/>
          <w:sz w:val="36"/>
          <w:szCs w:val="36"/>
        </w:rPr>
        <w:t xml:space="preserve">)          </w:t>
      </w:r>
      <w:r w:rsidR="00AC4C66" w:rsidRPr="00E80718">
        <w:rPr>
          <w:rFonts w:ascii="標楷體" w:eastAsia="標楷體" w:hAnsi="標楷體"/>
          <w:sz w:val="36"/>
          <w:szCs w:val="36"/>
        </w:rPr>
        <w:t xml:space="preserve">    </w:t>
      </w:r>
      <w:r w:rsidRPr="00E80718">
        <w:rPr>
          <w:rFonts w:ascii="標楷體" w:eastAsia="標楷體" w:hAnsi="標楷體" w:hint="eastAsia"/>
          <w:sz w:val="36"/>
          <w:szCs w:val="36"/>
        </w:rPr>
        <w:t>第</w:t>
      </w:r>
      <w:r w:rsidRPr="002B08E9">
        <w:rPr>
          <w:rFonts w:ascii="標楷體" w:eastAsia="標楷體" w:hAnsi="標楷體"/>
          <w:color w:val="FF0000"/>
          <w:sz w:val="36"/>
          <w:szCs w:val="36"/>
        </w:rPr>
        <w:t>3</w:t>
      </w:r>
      <w:r w:rsidR="002B08E9" w:rsidRPr="002B08E9">
        <w:rPr>
          <w:rFonts w:ascii="標楷體" w:eastAsia="標楷體" w:hAnsi="標楷體" w:hint="eastAsia"/>
          <w:color w:val="FF0000"/>
          <w:sz w:val="36"/>
          <w:szCs w:val="36"/>
        </w:rPr>
        <w:t>8</w:t>
      </w:r>
      <w:r w:rsidRPr="00E80718">
        <w:rPr>
          <w:rFonts w:ascii="標楷體" w:eastAsia="標楷體" w:hAnsi="標楷體" w:hint="eastAsia"/>
          <w:sz w:val="36"/>
          <w:szCs w:val="36"/>
        </w:rPr>
        <w:t>頁至第</w:t>
      </w:r>
      <w:r w:rsidR="00AC4C66" w:rsidRPr="002B08E9">
        <w:rPr>
          <w:rFonts w:ascii="標楷體" w:eastAsia="標楷體" w:hAnsi="標楷體" w:hint="eastAsia"/>
          <w:color w:val="FF0000"/>
          <w:sz w:val="36"/>
          <w:szCs w:val="36"/>
        </w:rPr>
        <w:t>4</w:t>
      </w:r>
      <w:r w:rsidR="002B08E9" w:rsidRPr="002B08E9">
        <w:rPr>
          <w:rFonts w:ascii="標楷體" w:eastAsia="標楷體" w:hAnsi="標楷體" w:hint="eastAsia"/>
          <w:color w:val="FF0000"/>
          <w:sz w:val="36"/>
          <w:szCs w:val="36"/>
        </w:rPr>
        <w:t>6</w:t>
      </w:r>
      <w:r w:rsidRPr="00E80718">
        <w:rPr>
          <w:rFonts w:ascii="標楷體" w:eastAsia="標楷體" w:hAnsi="標楷體" w:hint="eastAsia"/>
          <w:sz w:val="36"/>
          <w:szCs w:val="36"/>
        </w:rPr>
        <w:t>頁</w:t>
      </w:r>
    </w:p>
    <w:p w:rsidR="007A0FEF" w:rsidRPr="00E80718" w:rsidRDefault="007A0FEF" w:rsidP="00952278">
      <w:pPr>
        <w:numPr>
          <w:ilvl w:val="0"/>
          <w:numId w:val="3"/>
        </w:numPr>
        <w:spacing w:line="660" w:lineRule="exact"/>
        <w:rPr>
          <w:rFonts w:ascii="標楷體" w:eastAsia="標楷體" w:hAnsi="標楷體"/>
          <w:sz w:val="36"/>
          <w:szCs w:val="36"/>
        </w:rPr>
      </w:pPr>
      <w:r w:rsidRPr="00E80718">
        <w:rPr>
          <w:rFonts w:ascii="標楷體" w:eastAsia="標楷體" w:hAnsi="標楷體" w:hint="eastAsia"/>
          <w:sz w:val="36"/>
          <w:szCs w:val="36"/>
        </w:rPr>
        <w:t>強制公開收購制度</w:t>
      </w:r>
      <w:r w:rsidRPr="00E80718">
        <w:rPr>
          <w:rFonts w:ascii="標楷體" w:eastAsia="標楷體" w:hAnsi="標楷體"/>
          <w:sz w:val="36"/>
          <w:szCs w:val="36"/>
        </w:rPr>
        <w:t>(</w:t>
      </w:r>
      <w:r w:rsidRPr="00E80718">
        <w:rPr>
          <w:rFonts w:ascii="標楷體" w:eastAsia="標楷體" w:hAnsi="標楷體" w:hint="eastAsia"/>
          <w:sz w:val="36"/>
          <w:szCs w:val="36"/>
        </w:rPr>
        <w:t>第</w:t>
      </w:r>
      <w:r w:rsidR="00AC4C66" w:rsidRPr="00E80718">
        <w:rPr>
          <w:rFonts w:ascii="標楷體" w:eastAsia="標楷體" w:hAnsi="標楷體" w:hint="eastAsia"/>
          <w:sz w:val="36"/>
          <w:szCs w:val="36"/>
        </w:rPr>
        <w:t>四十</w:t>
      </w:r>
      <w:r w:rsidR="00076EF0" w:rsidRPr="00E80718">
        <w:rPr>
          <w:rFonts w:ascii="標楷體" w:eastAsia="標楷體" w:hAnsi="標楷體" w:hint="eastAsia"/>
          <w:sz w:val="36"/>
          <w:szCs w:val="36"/>
        </w:rPr>
        <w:t>四</w:t>
      </w:r>
      <w:r w:rsidRPr="00E80718">
        <w:rPr>
          <w:rFonts w:ascii="標楷體" w:eastAsia="標楷體" w:hAnsi="標楷體" w:hint="eastAsia"/>
          <w:sz w:val="36"/>
          <w:szCs w:val="36"/>
        </w:rPr>
        <w:t>題至第</w:t>
      </w:r>
      <w:r w:rsidR="00AC4C66" w:rsidRPr="00E80718">
        <w:rPr>
          <w:rFonts w:ascii="標楷體" w:eastAsia="標楷體" w:hAnsi="標楷體" w:hint="eastAsia"/>
          <w:sz w:val="36"/>
          <w:szCs w:val="36"/>
        </w:rPr>
        <w:t>五</w:t>
      </w:r>
      <w:r w:rsidRPr="00E80718">
        <w:rPr>
          <w:rFonts w:ascii="標楷體" w:eastAsia="標楷體" w:hAnsi="標楷體" w:hint="eastAsia"/>
          <w:sz w:val="36"/>
          <w:szCs w:val="36"/>
        </w:rPr>
        <w:t>十</w:t>
      </w:r>
      <w:r w:rsidR="00076EF0" w:rsidRPr="00E80718">
        <w:rPr>
          <w:rFonts w:ascii="標楷體" w:eastAsia="標楷體" w:hAnsi="標楷體" w:hint="eastAsia"/>
          <w:sz w:val="36"/>
          <w:szCs w:val="36"/>
        </w:rPr>
        <w:t>二</w:t>
      </w:r>
      <w:r w:rsidRPr="00E80718">
        <w:rPr>
          <w:rFonts w:ascii="標楷體" w:eastAsia="標楷體" w:hAnsi="標楷體" w:hint="eastAsia"/>
          <w:sz w:val="36"/>
          <w:szCs w:val="36"/>
        </w:rPr>
        <w:t>題</w:t>
      </w:r>
      <w:r w:rsidRPr="00E80718">
        <w:rPr>
          <w:rFonts w:ascii="標楷體" w:eastAsia="標楷體" w:hAnsi="標楷體"/>
          <w:sz w:val="36"/>
          <w:szCs w:val="36"/>
        </w:rPr>
        <w:t xml:space="preserve">)            </w:t>
      </w:r>
      <w:r w:rsidRPr="00E80718">
        <w:rPr>
          <w:rFonts w:ascii="標楷體" w:eastAsia="標楷體" w:hAnsi="標楷體" w:hint="eastAsia"/>
          <w:sz w:val="36"/>
          <w:szCs w:val="36"/>
        </w:rPr>
        <w:t>第</w:t>
      </w:r>
      <w:r w:rsidR="00AC4C66" w:rsidRPr="002B08E9">
        <w:rPr>
          <w:rFonts w:ascii="標楷體" w:eastAsia="標楷體" w:hAnsi="標楷體" w:hint="eastAsia"/>
          <w:color w:val="FF0000"/>
          <w:sz w:val="36"/>
          <w:szCs w:val="36"/>
        </w:rPr>
        <w:t>4</w:t>
      </w:r>
      <w:r w:rsidR="002B08E9" w:rsidRPr="002B08E9">
        <w:rPr>
          <w:rFonts w:ascii="標楷體" w:eastAsia="標楷體" w:hAnsi="標楷體" w:hint="eastAsia"/>
          <w:color w:val="FF0000"/>
          <w:sz w:val="36"/>
          <w:szCs w:val="36"/>
        </w:rPr>
        <w:t>7</w:t>
      </w:r>
      <w:r w:rsidRPr="00E80718">
        <w:rPr>
          <w:rFonts w:ascii="標楷體" w:eastAsia="標楷體" w:hAnsi="標楷體" w:hint="eastAsia"/>
          <w:sz w:val="36"/>
          <w:szCs w:val="36"/>
        </w:rPr>
        <w:t>頁至第</w:t>
      </w:r>
      <w:r w:rsidR="00794129" w:rsidRPr="002B08E9">
        <w:rPr>
          <w:rFonts w:ascii="標楷體" w:eastAsia="標楷體" w:hAnsi="標楷體" w:hint="eastAsia"/>
          <w:color w:val="FF0000"/>
          <w:sz w:val="36"/>
          <w:szCs w:val="36"/>
        </w:rPr>
        <w:t>5</w:t>
      </w:r>
      <w:r w:rsidR="002B08E9" w:rsidRPr="002B08E9">
        <w:rPr>
          <w:rFonts w:ascii="標楷體" w:eastAsia="標楷體" w:hAnsi="標楷體" w:hint="eastAsia"/>
          <w:color w:val="FF0000"/>
          <w:sz w:val="36"/>
          <w:szCs w:val="36"/>
        </w:rPr>
        <w:t>3</w:t>
      </w:r>
      <w:r w:rsidRPr="00E80718">
        <w:rPr>
          <w:rFonts w:ascii="標楷體" w:eastAsia="標楷體" w:hAnsi="標楷體" w:hint="eastAsia"/>
          <w:sz w:val="36"/>
          <w:szCs w:val="36"/>
        </w:rPr>
        <w:t>頁</w:t>
      </w:r>
    </w:p>
    <w:p w:rsidR="00AC4C66" w:rsidRPr="00E80718" w:rsidRDefault="00AC4C66" w:rsidP="00952278">
      <w:pPr>
        <w:numPr>
          <w:ilvl w:val="0"/>
          <w:numId w:val="3"/>
        </w:numPr>
        <w:spacing w:line="660" w:lineRule="exact"/>
        <w:rPr>
          <w:rFonts w:ascii="標楷體" w:eastAsia="標楷體" w:hAnsi="標楷體"/>
          <w:sz w:val="36"/>
          <w:szCs w:val="36"/>
        </w:rPr>
      </w:pPr>
      <w:r w:rsidRPr="00E80718">
        <w:rPr>
          <w:rFonts w:ascii="標楷體" w:eastAsia="標楷體" w:hAnsi="標楷體" w:hint="eastAsia"/>
          <w:sz w:val="36"/>
          <w:szCs w:val="36"/>
        </w:rPr>
        <w:t>委託外部專家</w:t>
      </w:r>
      <w:r w:rsidRPr="00E80718">
        <w:rPr>
          <w:rFonts w:ascii="標楷體" w:eastAsia="標楷體" w:hAnsi="標楷體"/>
          <w:sz w:val="36"/>
          <w:szCs w:val="36"/>
        </w:rPr>
        <w:t>(</w:t>
      </w:r>
      <w:r w:rsidRPr="00E80718">
        <w:rPr>
          <w:rFonts w:ascii="標楷體" w:eastAsia="標楷體" w:hAnsi="標楷體" w:hint="eastAsia"/>
          <w:sz w:val="36"/>
          <w:szCs w:val="36"/>
        </w:rPr>
        <w:t>第五十</w:t>
      </w:r>
      <w:r w:rsidR="00076EF0" w:rsidRPr="00E80718">
        <w:rPr>
          <w:rFonts w:ascii="標楷體" w:eastAsia="標楷體" w:hAnsi="標楷體" w:hint="eastAsia"/>
          <w:sz w:val="36"/>
          <w:szCs w:val="36"/>
        </w:rPr>
        <w:t>三</w:t>
      </w:r>
      <w:r w:rsidRPr="00E80718">
        <w:rPr>
          <w:rFonts w:ascii="標楷體" w:eastAsia="標楷體" w:hAnsi="標楷體" w:hint="eastAsia"/>
          <w:sz w:val="36"/>
          <w:szCs w:val="36"/>
        </w:rPr>
        <w:t>題至第五十</w:t>
      </w:r>
      <w:r w:rsidR="00076EF0" w:rsidRPr="00E80718">
        <w:rPr>
          <w:rFonts w:ascii="標楷體" w:eastAsia="標楷體" w:hAnsi="標楷體" w:hint="eastAsia"/>
          <w:sz w:val="36"/>
          <w:szCs w:val="36"/>
        </w:rPr>
        <w:t>四</w:t>
      </w:r>
      <w:r w:rsidRPr="00E80718">
        <w:rPr>
          <w:rFonts w:ascii="標楷體" w:eastAsia="標楷體" w:hAnsi="標楷體" w:hint="eastAsia"/>
          <w:sz w:val="36"/>
          <w:szCs w:val="36"/>
        </w:rPr>
        <w:t>題</w:t>
      </w:r>
      <w:r w:rsidRPr="00E80718">
        <w:rPr>
          <w:rFonts w:ascii="標楷體" w:eastAsia="標楷體" w:hAnsi="標楷體"/>
          <w:sz w:val="36"/>
          <w:szCs w:val="36"/>
        </w:rPr>
        <w:t xml:space="preserve">)                </w:t>
      </w:r>
      <w:r w:rsidRPr="00E80718">
        <w:rPr>
          <w:rFonts w:ascii="標楷體" w:eastAsia="標楷體" w:hAnsi="標楷體" w:hint="eastAsia"/>
          <w:sz w:val="36"/>
          <w:szCs w:val="36"/>
        </w:rPr>
        <w:t>第</w:t>
      </w:r>
      <w:r w:rsidR="00B51DFB" w:rsidRPr="002B08E9">
        <w:rPr>
          <w:rFonts w:ascii="標楷體" w:eastAsia="標楷體" w:hAnsi="標楷體" w:hint="eastAsia"/>
          <w:color w:val="FF0000"/>
          <w:sz w:val="36"/>
          <w:szCs w:val="36"/>
        </w:rPr>
        <w:t>5</w:t>
      </w:r>
      <w:r w:rsidR="002B08E9" w:rsidRPr="002B08E9">
        <w:rPr>
          <w:rFonts w:ascii="標楷體" w:eastAsia="標楷體" w:hAnsi="標楷體" w:hint="eastAsia"/>
          <w:color w:val="FF0000"/>
          <w:sz w:val="36"/>
          <w:szCs w:val="36"/>
        </w:rPr>
        <w:t>3</w:t>
      </w:r>
      <w:r w:rsidRPr="00E80718">
        <w:rPr>
          <w:rFonts w:ascii="標楷體" w:eastAsia="標楷體" w:hAnsi="標楷體" w:hint="eastAsia"/>
          <w:sz w:val="36"/>
          <w:szCs w:val="36"/>
        </w:rPr>
        <w:t>頁至第</w:t>
      </w:r>
      <w:r w:rsidR="00B51DFB" w:rsidRPr="002B08E9">
        <w:rPr>
          <w:rFonts w:ascii="標楷體" w:eastAsia="標楷體" w:hAnsi="標楷體" w:hint="eastAsia"/>
          <w:color w:val="FF0000"/>
          <w:sz w:val="36"/>
          <w:szCs w:val="36"/>
        </w:rPr>
        <w:t>5</w:t>
      </w:r>
      <w:r w:rsidR="002B08E9" w:rsidRPr="002B08E9">
        <w:rPr>
          <w:rFonts w:ascii="標楷體" w:eastAsia="標楷體" w:hAnsi="標楷體" w:hint="eastAsia"/>
          <w:color w:val="FF0000"/>
          <w:sz w:val="36"/>
          <w:szCs w:val="36"/>
        </w:rPr>
        <w:t>6</w:t>
      </w:r>
      <w:r w:rsidRPr="00E80718">
        <w:rPr>
          <w:rFonts w:ascii="標楷體" w:eastAsia="標楷體" w:hAnsi="標楷體" w:hint="eastAsia"/>
          <w:sz w:val="36"/>
          <w:szCs w:val="36"/>
        </w:rPr>
        <w:t>頁</w:t>
      </w:r>
    </w:p>
    <w:p w:rsidR="007A0FEF" w:rsidRPr="00E80718" w:rsidRDefault="007A0FEF" w:rsidP="00952278">
      <w:pPr>
        <w:numPr>
          <w:ilvl w:val="0"/>
          <w:numId w:val="3"/>
        </w:numPr>
        <w:tabs>
          <w:tab w:val="clear" w:pos="720"/>
        </w:tabs>
        <w:spacing w:line="660" w:lineRule="exact"/>
        <w:ind w:left="709"/>
        <w:rPr>
          <w:rFonts w:ascii="標楷體" w:eastAsia="標楷體" w:hAnsi="標楷體"/>
          <w:sz w:val="36"/>
          <w:szCs w:val="36"/>
        </w:rPr>
      </w:pPr>
      <w:r w:rsidRPr="00E80718">
        <w:rPr>
          <w:rFonts w:ascii="標楷體" w:eastAsia="標楷體" w:hAnsi="標楷體" w:hint="eastAsia"/>
          <w:sz w:val="36"/>
          <w:szCs w:val="36"/>
        </w:rPr>
        <w:t>外國公司準用</w:t>
      </w:r>
      <w:r w:rsidRPr="00E80718">
        <w:rPr>
          <w:rFonts w:ascii="標楷體" w:eastAsia="標楷體" w:hAnsi="標楷體"/>
          <w:sz w:val="36"/>
          <w:szCs w:val="36"/>
        </w:rPr>
        <w:t>(</w:t>
      </w:r>
      <w:r w:rsidRPr="00E80718">
        <w:rPr>
          <w:rFonts w:ascii="標楷體" w:eastAsia="標楷體" w:hAnsi="標楷體" w:hint="eastAsia"/>
          <w:sz w:val="36"/>
          <w:szCs w:val="36"/>
        </w:rPr>
        <w:t>第</w:t>
      </w:r>
      <w:r w:rsidR="00B51DFB" w:rsidRPr="00E80718">
        <w:rPr>
          <w:rFonts w:ascii="標楷體" w:eastAsia="標楷體" w:hAnsi="標楷體" w:hint="eastAsia"/>
          <w:sz w:val="36"/>
          <w:szCs w:val="36"/>
        </w:rPr>
        <w:t>五</w:t>
      </w:r>
      <w:r w:rsidRPr="00E80718">
        <w:rPr>
          <w:rFonts w:ascii="標楷體" w:eastAsia="標楷體" w:hAnsi="標楷體" w:hint="eastAsia"/>
          <w:sz w:val="36"/>
          <w:szCs w:val="36"/>
        </w:rPr>
        <w:t>十</w:t>
      </w:r>
      <w:r w:rsidR="00076EF0" w:rsidRPr="00E80718">
        <w:rPr>
          <w:rFonts w:ascii="標楷體" w:eastAsia="標楷體" w:hAnsi="標楷體" w:hint="eastAsia"/>
          <w:sz w:val="36"/>
          <w:szCs w:val="36"/>
        </w:rPr>
        <w:t>五</w:t>
      </w:r>
      <w:r w:rsidRPr="00E80718">
        <w:rPr>
          <w:rFonts w:ascii="標楷體" w:eastAsia="標楷體" w:hAnsi="標楷體" w:hint="eastAsia"/>
          <w:sz w:val="36"/>
          <w:szCs w:val="36"/>
        </w:rPr>
        <w:t>題至第</w:t>
      </w:r>
      <w:r w:rsidR="00AC4C66" w:rsidRPr="00E80718">
        <w:rPr>
          <w:rFonts w:ascii="標楷體" w:eastAsia="標楷體" w:hAnsi="標楷體" w:hint="eastAsia"/>
          <w:sz w:val="36"/>
          <w:szCs w:val="36"/>
        </w:rPr>
        <w:t>五</w:t>
      </w:r>
      <w:r w:rsidRPr="00E80718">
        <w:rPr>
          <w:rFonts w:ascii="標楷體" w:eastAsia="標楷體" w:hAnsi="標楷體" w:hint="eastAsia"/>
          <w:sz w:val="36"/>
          <w:szCs w:val="36"/>
        </w:rPr>
        <w:t>十</w:t>
      </w:r>
      <w:r w:rsidR="00076EF0" w:rsidRPr="00E80718">
        <w:rPr>
          <w:rFonts w:ascii="標楷體" w:eastAsia="標楷體" w:hAnsi="標楷體" w:hint="eastAsia"/>
          <w:sz w:val="36"/>
          <w:szCs w:val="36"/>
        </w:rPr>
        <w:t>六</w:t>
      </w:r>
      <w:r w:rsidRPr="00E80718">
        <w:rPr>
          <w:rFonts w:ascii="標楷體" w:eastAsia="標楷體" w:hAnsi="標楷體" w:hint="eastAsia"/>
          <w:sz w:val="36"/>
          <w:szCs w:val="36"/>
        </w:rPr>
        <w:t>題</w:t>
      </w:r>
      <w:r w:rsidRPr="00E80718">
        <w:rPr>
          <w:rFonts w:ascii="標楷體" w:eastAsia="標楷體" w:hAnsi="標楷體"/>
          <w:sz w:val="36"/>
          <w:szCs w:val="36"/>
        </w:rPr>
        <w:t xml:space="preserve">)            </w:t>
      </w:r>
      <w:r w:rsidRPr="00E80718">
        <w:rPr>
          <w:rFonts w:ascii="標楷體" w:eastAsia="標楷體" w:hAnsi="標楷體" w:hint="eastAsia"/>
          <w:sz w:val="36"/>
          <w:szCs w:val="36"/>
        </w:rPr>
        <w:t>第</w:t>
      </w:r>
      <w:r w:rsidR="00B51DFB" w:rsidRPr="002B08E9">
        <w:rPr>
          <w:rFonts w:ascii="標楷體" w:eastAsia="標楷體" w:hAnsi="標楷體" w:hint="eastAsia"/>
          <w:color w:val="FF0000"/>
          <w:sz w:val="36"/>
          <w:szCs w:val="36"/>
        </w:rPr>
        <w:t>5</w:t>
      </w:r>
      <w:r w:rsidR="002B08E9" w:rsidRPr="002B08E9">
        <w:rPr>
          <w:rFonts w:ascii="標楷體" w:eastAsia="標楷體" w:hAnsi="標楷體" w:hint="eastAsia"/>
          <w:color w:val="FF0000"/>
          <w:sz w:val="36"/>
          <w:szCs w:val="36"/>
        </w:rPr>
        <w:t>6</w:t>
      </w:r>
      <w:r w:rsidRPr="00E80718">
        <w:rPr>
          <w:rFonts w:ascii="標楷體" w:eastAsia="標楷體" w:hAnsi="標楷體" w:hint="eastAsia"/>
          <w:sz w:val="36"/>
          <w:szCs w:val="36"/>
        </w:rPr>
        <w:t>頁至第</w:t>
      </w:r>
      <w:r w:rsidR="00B51DFB" w:rsidRPr="002B08E9">
        <w:rPr>
          <w:rFonts w:ascii="標楷體" w:eastAsia="標楷體" w:hAnsi="標楷體" w:hint="eastAsia"/>
          <w:color w:val="FF0000"/>
          <w:sz w:val="36"/>
          <w:szCs w:val="36"/>
        </w:rPr>
        <w:t>5</w:t>
      </w:r>
      <w:r w:rsidR="002B08E9" w:rsidRPr="002B08E9">
        <w:rPr>
          <w:rFonts w:ascii="標楷體" w:eastAsia="標楷體" w:hAnsi="標楷體" w:hint="eastAsia"/>
          <w:color w:val="FF0000"/>
          <w:sz w:val="36"/>
          <w:szCs w:val="36"/>
        </w:rPr>
        <w:t>8</w:t>
      </w:r>
      <w:r w:rsidRPr="00E80718">
        <w:rPr>
          <w:rFonts w:ascii="標楷體" w:eastAsia="標楷體" w:hAnsi="標楷體" w:hint="eastAsia"/>
          <w:sz w:val="36"/>
          <w:szCs w:val="36"/>
        </w:rPr>
        <w:t>頁</w:t>
      </w:r>
    </w:p>
    <w:p w:rsidR="007A0FEF" w:rsidRPr="00E80718" w:rsidRDefault="007A0FEF" w:rsidP="00952278">
      <w:pPr>
        <w:spacing w:line="660" w:lineRule="exact"/>
        <w:rPr>
          <w:rFonts w:ascii="標楷體" w:eastAsia="標楷體" w:hAnsi="標楷體"/>
          <w:sz w:val="36"/>
          <w:szCs w:val="36"/>
        </w:rPr>
      </w:pPr>
      <w:r w:rsidRPr="00E80718">
        <w:rPr>
          <w:rFonts w:ascii="標楷體" w:eastAsia="標楷體" w:hAnsi="標楷體" w:hint="eastAsia"/>
          <w:sz w:val="36"/>
          <w:szCs w:val="36"/>
        </w:rPr>
        <w:t>附件、公開收購流程圖</w:t>
      </w:r>
      <w:r w:rsidRPr="00E80718">
        <w:rPr>
          <w:rFonts w:ascii="標楷體" w:eastAsia="標楷體" w:hAnsi="標楷體"/>
          <w:sz w:val="36"/>
          <w:szCs w:val="36"/>
        </w:rPr>
        <w:t xml:space="preserve">                                    </w:t>
      </w:r>
      <w:r w:rsidRPr="00E80718">
        <w:rPr>
          <w:rFonts w:ascii="標楷體" w:eastAsia="標楷體" w:hAnsi="標楷體" w:hint="eastAsia"/>
          <w:sz w:val="36"/>
          <w:szCs w:val="36"/>
        </w:rPr>
        <w:t>第</w:t>
      </w:r>
      <w:r w:rsidR="006975D6" w:rsidRPr="002B08E9">
        <w:rPr>
          <w:rFonts w:ascii="標楷體" w:eastAsia="標楷體" w:hAnsi="標楷體" w:hint="eastAsia"/>
          <w:color w:val="FF0000"/>
          <w:sz w:val="36"/>
          <w:szCs w:val="36"/>
        </w:rPr>
        <w:t>5</w:t>
      </w:r>
      <w:r w:rsidR="002B08E9" w:rsidRPr="002B08E9">
        <w:rPr>
          <w:rFonts w:ascii="標楷體" w:eastAsia="標楷體" w:hAnsi="標楷體" w:hint="eastAsia"/>
          <w:color w:val="FF0000"/>
          <w:sz w:val="36"/>
          <w:szCs w:val="36"/>
        </w:rPr>
        <w:t>9</w:t>
      </w:r>
      <w:r w:rsidRPr="00E80718">
        <w:rPr>
          <w:rFonts w:ascii="標楷體" w:eastAsia="標楷體" w:hAnsi="標楷體" w:hint="eastAsia"/>
          <w:sz w:val="36"/>
          <w:szCs w:val="36"/>
        </w:rPr>
        <w:t>頁</w:t>
      </w:r>
    </w:p>
    <w:p w:rsidR="007A0FEF" w:rsidRPr="00365064" w:rsidRDefault="007A0FEF" w:rsidP="00D879AC">
      <w:pPr>
        <w:spacing w:line="600" w:lineRule="exact"/>
        <w:jc w:val="center"/>
        <w:rPr>
          <w:rFonts w:eastAsia="標楷體"/>
          <w:bCs/>
          <w:sz w:val="48"/>
          <w:u w:val="single"/>
        </w:rPr>
      </w:pPr>
      <w:r w:rsidRPr="00365064">
        <w:rPr>
          <w:rFonts w:eastAsia="標楷體" w:hint="eastAsia"/>
          <w:bCs/>
          <w:sz w:val="48"/>
          <w:u w:val="single"/>
        </w:rPr>
        <w:lastRenderedPageBreak/>
        <w:t>公開收購相關疑義問答</w:t>
      </w:r>
    </w:p>
    <w:p w:rsidR="007A0FEF" w:rsidRPr="00E80718" w:rsidRDefault="007A0FEF" w:rsidP="00AB0F2C">
      <w:pPr>
        <w:spacing w:line="600" w:lineRule="exact"/>
        <w:jc w:val="both"/>
        <w:rPr>
          <w:rFonts w:eastAsia="標楷體"/>
          <w:b/>
          <w:bCs/>
          <w:sz w:val="36"/>
        </w:rPr>
      </w:pPr>
      <w:r w:rsidRPr="00E80718">
        <w:rPr>
          <w:rFonts w:eastAsia="標楷體" w:hint="eastAsia"/>
          <w:b/>
          <w:bCs/>
          <w:sz w:val="36"/>
        </w:rPr>
        <w:t>壹、公開收購制度之基本原則</w:t>
      </w:r>
      <w:r w:rsidR="00AB0F2C" w:rsidRPr="00E80718">
        <w:rPr>
          <w:rFonts w:eastAsia="標楷體" w:hint="eastAsia"/>
          <w:b/>
          <w:sz w:val="36"/>
          <w:szCs w:val="36"/>
        </w:rPr>
        <w:t>（第一題至第八題）</w:t>
      </w:r>
    </w:p>
    <w:p w:rsidR="007A0FEF" w:rsidRPr="00E80718" w:rsidRDefault="007A0FEF" w:rsidP="00F24203">
      <w:pPr>
        <w:spacing w:line="600" w:lineRule="exact"/>
        <w:ind w:left="720" w:hangingChars="200" w:hanging="720"/>
        <w:rPr>
          <w:rFonts w:eastAsia="標楷體"/>
          <w:sz w:val="36"/>
        </w:rPr>
      </w:pPr>
      <w:r w:rsidRPr="00E80718">
        <w:rPr>
          <w:rFonts w:eastAsia="標楷體" w:hint="eastAsia"/>
          <w:sz w:val="36"/>
        </w:rPr>
        <w:t>一、何謂公開收購制度</w:t>
      </w:r>
      <w:r w:rsidRPr="00E80718">
        <w:rPr>
          <w:rFonts w:eastAsia="標楷體"/>
          <w:sz w:val="36"/>
        </w:rPr>
        <w:t>?</w:t>
      </w:r>
    </w:p>
    <w:p w:rsidR="007A0FEF" w:rsidRPr="00E80718" w:rsidRDefault="007A0FEF" w:rsidP="00F24203">
      <w:pPr>
        <w:spacing w:line="600" w:lineRule="exact"/>
        <w:ind w:left="1440" w:hangingChars="400" w:hanging="1440"/>
        <w:rPr>
          <w:rFonts w:eastAsia="標楷體"/>
          <w:sz w:val="36"/>
        </w:rPr>
      </w:pPr>
      <w:r w:rsidRPr="00E80718">
        <w:rPr>
          <w:rFonts w:eastAsia="標楷體"/>
          <w:sz w:val="36"/>
        </w:rPr>
        <w:t xml:space="preserve">   </w:t>
      </w:r>
      <w:r w:rsidRPr="00E80718">
        <w:rPr>
          <w:rFonts w:eastAsia="標楷體" w:hint="eastAsia"/>
          <w:sz w:val="36"/>
        </w:rPr>
        <w:t>【答】依證券交易法</w:t>
      </w:r>
      <w:r w:rsidRPr="00E80718">
        <w:rPr>
          <w:rFonts w:eastAsia="標楷體"/>
          <w:sz w:val="36"/>
        </w:rPr>
        <w:t>(</w:t>
      </w:r>
      <w:r w:rsidRPr="00E80718">
        <w:rPr>
          <w:rFonts w:eastAsia="標楷體" w:hint="eastAsia"/>
          <w:sz w:val="36"/>
        </w:rPr>
        <w:t>以下簡稱本法</w:t>
      </w:r>
      <w:r w:rsidRPr="00E80718">
        <w:rPr>
          <w:rFonts w:eastAsia="標楷體"/>
          <w:sz w:val="36"/>
        </w:rPr>
        <w:t>)</w:t>
      </w:r>
      <w:r w:rsidRPr="00E80718">
        <w:rPr>
          <w:rFonts w:eastAsia="標楷體" w:hint="eastAsia"/>
          <w:sz w:val="36"/>
        </w:rPr>
        <w:t>第</w:t>
      </w:r>
      <w:r w:rsidRPr="00E80718">
        <w:rPr>
          <w:rFonts w:eastAsia="標楷體"/>
          <w:sz w:val="36"/>
        </w:rPr>
        <w:t>43</w:t>
      </w:r>
      <w:r w:rsidRPr="00E80718">
        <w:rPr>
          <w:rFonts w:eastAsia="標楷體" w:hint="eastAsia"/>
          <w:sz w:val="36"/>
        </w:rPr>
        <w:t>條之</w:t>
      </w:r>
      <w:r w:rsidRPr="00E80718">
        <w:rPr>
          <w:rFonts w:eastAsia="標楷體"/>
          <w:sz w:val="36"/>
        </w:rPr>
        <w:t>1</w:t>
      </w:r>
      <w:r w:rsidRPr="00E80718">
        <w:rPr>
          <w:rFonts w:eastAsia="標楷體" w:hint="eastAsia"/>
          <w:sz w:val="36"/>
        </w:rPr>
        <w:t>第</w:t>
      </w:r>
      <w:r w:rsidRPr="00E80718">
        <w:rPr>
          <w:rFonts w:eastAsia="標楷體"/>
          <w:sz w:val="36"/>
        </w:rPr>
        <w:t>2</w:t>
      </w:r>
      <w:r w:rsidRPr="00E80718">
        <w:rPr>
          <w:rFonts w:eastAsia="標楷體" w:hint="eastAsia"/>
          <w:sz w:val="36"/>
        </w:rPr>
        <w:t>項規定，公開收購制度係指不經由有價證券集中交易市場或證券商營業處所，對非特定人為公開收購公開發行公司之有價證券之制度。又依公開收購公開發行公司有價證券管理辦法</w:t>
      </w:r>
      <w:r w:rsidRPr="00E80718">
        <w:rPr>
          <w:rFonts w:eastAsia="標楷體"/>
          <w:sz w:val="36"/>
        </w:rPr>
        <w:t>(</w:t>
      </w:r>
      <w:r w:rsidRPr="00E80718">
        <w:rPr>
          <w:rFonts w:eastAsia="標楷體" w:hint="eastAsia"/>
          <w:sz w:val="36"/>
        </w:rPr>
        <w:t>以下簡稱公開收購管理辦法</w:t>
      </w:r>
      <w:r w:rsidRPr="00E80718">
        <w:rPr>
          <w:rFonts w:eastAsia="標楷體"/>
          <w:sz w:val="36"/>
        </w:rPr>
        <w:t>)</w:t>
      </w:r>
      <w:r w:rsidRPr="00E80718">
        <w:rPr>
          <w:rFonts w:eastAsia="標楷體" w:hint="eastAsia"/>
          <w:sz w:val="36"/>
        </w:rPr>
        <w:t>第</w:t>
      </w:r>
      <w:r w:rsidRPr="00E80718">
        <w:rPr>
          <w:rFonts w:eastAsia="標楷體"/>
          <w:sz w:val="36"/>
        </w:rPr>
        <w:t>2</w:t>
      </w:r>
      <w:r w:rsidRPr="00E80718">
        <w:rPr>
          <w:rFonts w:eastAsia="標楷體" w:hint="eastAsia"/>
          <w:sz w:val="36"/>
        </w:rPr>
        <w:t>條規定，對非特定人提出公開要約，係指以公告、廣告、廣播、電傳資訊、信函、電話、發表會、說明會或其他方式為之。</w:t>
      </w:r>
    </w:p>
    <w:p w:rsidR="007A0FEF" w:rsidRPr="00E80718" w:rsidRDefault="007A0FEF" w:rsidP="00F24203">
      <w:pPr>
        <w:spacing w:line="600" w:lineRule="exact"/>
        <w:ind w:left="1260" w:hangingChars="350" w:hanging="1260"/>
        <w:rPr>
          <w:rFonts w:eastAsia="標楷體"/>
          <w:sz w:val="36"/>
        </w:rPr>
      </w:pPr>
    </w:p>
    <w:p w:rsidR="007A0FEF" w:rsidRPr="00E80718" w:rsidRDefault="007A0FEF" w:rsidP="00F24203">
      <w:pPr>
        <w:spacing w:line="600" w:lineRule="exact"/>
        <w:ind w:left="720" w:hangingChars="200" w:hanging="720"/>
        <w:rPr>
          <w:rFonts w:eastAsia="標楷體"/>
          <w:sz w:val="36"/>
        </w:rPr>
      </w:pPr>
      <w:r w:rsidRPr="00E80718">
        <w:rPr>
          <w:rFonts w:eastAsia="標楷體" w:hint="eastAsia"/>
          <w:sz w:val="36"/>
        </w:rPr>
        <w:t>二、公開收購案件進行期間，其他人得否再對同一被收購公司提出競爭公開收購</w:t>
      </w:r>
      <w:r w:rsidRPr="00E80718">
        <w:rPr>
          <w:rFonts w:eastAsia="標楷體"/>
          <w:sz w:val="36"/>
        </w:rPr>
        <w:t>?</w:t>
      </w:r>
    </w:p>
    <w:p w:rsidR="007A0FEF" w:rsidRPr="00E80718" w:rsidRDefault="007A0FEF" w:rsidP="00F24203">
      <w:pPr>
        <w:spacing w:line="600" w:lineRule="exact"/>
        <w:ind w:left="1620" w:hangingChars="450" w:hanging="1620"/>
        <w:rPr>
          <w:rFonts w:eastAsia="標楷體"/>
          <w:sz w:val="36"/>
        </w:rPr>
      </w:pPr>
      <w:r w:rsidRPr="00E80718">
        <w:rPr>
          <w:rFonts w:eastAsia="標楷體"/>
          <w:sz w:val="36"/>
        </w:rPr>
        <w:t xml:space="preserve">   </w:t>
      </w:r>
      <w:r w:rsidRPr="00E80718">
        <w:rPr>
          <w:rFonts w:eastAsia="標楷體" w:hint="eastAsia"/>
          <w:sz w:val="36"/>
        </w:rPr>
        <w:t>【答】依公開收購管理辦法第</w:t>
      </w:r>
      <w:r w:rsidRPr="00E80718">
        <w:rPr>
          <w:rFonts w:eastAsia="標楷體"/>
          <w:sz w:val="36"/>
        </w:rPr>
        <w:t>7</w:t>
      </w:r>
      <w:r w:rsidRPr="00E80718">
        <w:rPr>
          <w:rFonts w:eastAsia="標楷體" w:hint="eastAsia"/>
          <w:sz w:val="36"/>
        </w:rPr>
        <w:t>條第</w:t>
      </w:r>
      <w:r w:rsidRPr="00E80718">
        <w:rPr>
          <w:rFonts w:eastAsia="標楷體"/>
          <w:sz w:val="36"/>
        </w:rPr>
        <w:t>2</w:t>
      </w:r>
      <w:r w:rsidRPr="00E80718">
        <w:rPr>
          <w:rFonts w:eastAsia="標楷體" w:hint="eastAsia"/>
          <w:sz w:val="36"/>
        </w:rPr>
        <w:t>項之規定，對同一公開發行公司發行之有價證券競爭公開收購者，應於原公開收購期間屆滿之日五個營業日以前向主管機關</w:t>
      </w:r>
      <w:r w:rsidRPr="00E80718">
        <w:rPr>
          <w:rFonts w:eastAsia="標楷體"/>
          <w:sz w:val="36"/>
        </w:rPr>
        <w:t>(</w:t>
      </w:r>
      <w:r w:rsidRPr="00E80718">
        <w:rPr>
          <w:rFonts w:eastAsia="標楷體" w:hint="eastAsia"/>
          <w:sz w:val="36"/>
        </w:rPr>
        <w:t>即金融監督管理委員會，以下簡稱本會</w:t>
      </w:r>
      <w:r w:rsidRPr="00E80718">
        <w:rPr>
          <w:rFonts w:eastAsia="標楷體"/>
          <w:sz w:val="36"/>
        </w:rPr>
        <w:t>)</w:t>
      </w:r>
      <w:r w:rsidRPr="00E80718">
        <w:rPr>
          <w:rFonts w:eastAsia="標楷體" w:hint="eastAsia"/>
          <w:sz w:val="36"/>
        </w:rPr>
        <w:t>提出公開收購之申報並公告。</w:t>
      </w:r>
    </w:p>
    <w:p w:rsidR="007A0FEF" w:rsidRPr="00E80718" w:rsidRDefault="007A0FEF" w:rsidP="00F24203">
      <w:pPr>
        <w:spacing w:line="600" w:lineRule="exact"/>
        <w:ind w:left="720" w:hangingChars="200" w:hanging="720"/>
        <w:rPr>
          <w:rFonts w:eastAsia="標楷體"/>
          <w:sz w:val="36"/>
        </w:rPr>
      </w:pPr>
      <w:r w:rsidRPr="00E80718">
        <w:rPr>
          <w:rFonts w:eastAsia="標楷體" w:hint="eastAsia"/>
          <w:sz w:val="36"/>
        </w:rPr>
        <w:lastRenderedPageBreak/>
        <w:t>三、公開收購期間，公開收購人得否以其他方式取得被收購公司之有價證券</w:t>
      </w:r>
      <w:r w:rsidRPr="00E80718">
        <w:rPr>
          <w:rFonts w:eastAsia="標楷體"/>
          <w:sz w:val="36"/>
        </w:rPr>
        <w:t>?</w:t>
      </w:r>
    </w:p>
    <w:p w:rsidR="007A0FEF" w:rsidRPr="00E80718" w:rsidRDefault="007A0FEF" w:rsidP="00F24203">
      <w:pPr>
        <w:spacing w:line="600" w:lineRule="exact"/>
        <w:ind w:left="1620" w:hangingChars="450" w:hanging="1620"/>
        <w:rPr>
          <w:rFonts w:eastAsia="標楷體"/>
          <w:sz w:val="36"/>
        </w:rPr>
      </w:pPr>
      <w:r w:rsidRPr="00E80718">
        <w:rPr>
          <w:rFonts w:eastAsia="標楷體"/>
          <w:sz w:val="36"/>
        </w:rPr>
        <w:t xml:space="preserve">   </w:t>
      </w:r>
      <w:r w:rsidRPr="00E80718">
        <w:rPr>
          <w:rFonts w:eastAsia="標楷體" w:hint="eastAsia"/>
          <w:sz w:val="36"/>
        </w:rPr>
        <w:t>【答】</w:t>
      </w:r>
    </w:p>
    <w:p w:rsidR="007A0FEF" w:rsidRPr="00E80718" w:rsidRDefault="007A0FEF" w:rsidP="00365064">
      <w:pPr>
        <w:spacing w:line="600" w:lineRule="exact"/>
        <w:ind w:leftChars="299" w:left="1258" w:hangingChars="150" w:hanging="540"/>
        <w:rPr>
          <w:rFonts w:eastAsia="標楷體"/>
          <w:sz w:val="36"/>
        </w:rPr>
      </w:pPr>
      <w:r w:rsidRPr="00E80718">
        <w:rPr>
          <w:rFonts w:eastAsia="標楷體"/>
          <w:sz w:val="36"/>
        </w:rPr>
        <w:t>(</w:t>
      </w:r>
      <w:r w:rsidRPr="00E80718">
        <w:rPr>
          <w:rFonts w:eastAsia="標楷體" w:hint="eastAsia"/>
          <w:sz w:val="36"/>
        </w:rPr>
        <w:t>一</w:t>
      </w:r>
      <w:r w:rsidRPr="00E80718">
        <w:rPr>
          <w:rFonts w:eastAsia="標楷體"/>
          <w:sz w:val="36"/>
        </w:rPr>
        <w:t>)</w:t>
      </w:r>
      <w:r w:rsidRPr="00E80718">
        <w:rPr>
          <w:rFonts w:eastAsia="標楷體" w:hint="eastAsia"/>
          <w:sz w:val="36"/>
        </w:rPr>
        <w:t>依本法第</w:t>
      </w:r>
      <w:r w:rsidRPr="00E80718">
        <w:rPr>
          <w:rFonts w:eastAsia="標楷體"/>
          <w:sz w:val="36"/>
        </w:rPr>
        <w:t>43</w:t>
      </w:r>
      <w:r w:rsidRPr="00E80718">
        <w:rPr>
          <w:rFonts w:eastAsia="標楷體" w:hint="eastAsia"/>
          <w:sz w:val="36"/>
        </w:rPr>
        <w:t>條之</w:t>
      </w:r>
      <w:r w:rsidRPr="00E80718">
        <w:rPr>
          <w:rFonts w:eastAsia="標楷體"/>
          <w:sz w:val="36"/>
        </w:rPr>
        <w:t>3</w:t>
      </w:r>
      <w:r w:rsidRPr="00E80718">
        <w:rPr>
          <w:rFonts w:eastAsia="標楷體" w:hint="eastAsia"/>
          <w:sz w:val="36"/>
        </w:rPr>
        <w:t>第</w:t>
      </w:r>
      <w:r w:rsidRPr="00E80718">
        <w:rPr>
          <w:rFonts w:eastAsia="標楷體"/>
          <w:sz w:val="36"/>
        </w:rPr>
        <w:t>1</w:t>
      </w:r>
      <w:r w:rsidRPr="00E80718">
        <w:rPr>
          <w:rFonts w:eastAsia="標楷體" w:hint="eastAsia"/>
          <w:sz w:val="36"/>
        </w:rPr>
        <w:t>項規定，公開收購人及其關係人自申報並公告之日起至公開收購期間屆滿日止，不得於集中交易市場、證券商營業處所、其他任何場所或以其他方式，購買同種類之公開發行公司有價證券。又依公開收購管理辦法第</w:t>
      </w:r>
      <w:r w:rsidRPr="00E80718">
        <w:rPr>
          <w:rFonts w:eastAsia="標楷體"/>
          <w:sz w:val="36"/>
        </w:rPr>
        <w:t>6</w:t>
      </w:r>
      <w:r w:rsidRPr="00E80718">
        <w:rPr>
          <w:rFonts w:eastAsia="標楷體" w:hint="eastAsia"/>
          <w:sz w:val="36"/>
        </w:rPr>
        <w:t>條規定，申報與公告非屬同一日者，該期間之起算以先行申報或公告之日為準。</w:t>
      </w:r>
    </w:p>
    <w:p w:rsidR="007A0FEF" w:rsidRPr="00E80718" w:rsidRDefault="007A0FEF" w:rsidP="00365064">
      <w:pPr>
        <w:spacing w:line="600" w:lineRule="exact"/>
        <w:ind w:leftChars="299" w:left="1258" w:hangingChars="150" w:hanging="540"/>
        <w:rPr>
          <w:rFonts w:eastAsia="標楷體"/>
          <w:sz w:val="36"/>
        </w:rPr>
      </w:pPr>
      <w:r w:rsidRPr="00E80718">
        <w:rPr>
          <w:rFonts w:eastAsia="標楷體"/>
          <w:sz w:val="36"/>
        </w:rPr>
        <w:t>(</w:t>
      </w:r>
      <w:r w:rsidRPr="00E80718">
        <w:rPr>
          <w:rFonts w:eastAsia="標楷體" w:hint="eastAsia"/>
          <w:sz w:val="36"/>
        </w:rPr>
        <w:t>二</w:t>
      </w:r>
      <w:r w:rsidRPr="00E80718">
        <w:rPr>
          <w:rFonts w:eastAsia="標楷體"/>
          <w:sz w:val="36"/>
        </w:rPr>
        <w:t>)</w:t>
      </w:r>
      <w:r w:rsidRPr="00E80718">
        <w:rPr>
          <w:rFonts w:eastAsia="標楷體" w:hint="eastAsia"/>
          <w:sz w:val="36"/>
        </w:rPr>
        <w:t>違反上開規定者，依據本法第</w:t>
      </w:r>
      <w:r w:rsidRPr="00E80718">
        <w:rPr>
          <w:rFonts w:eastAsia="標楷體"/>
          <w:sz w:val="36"/>
        </w:rPr>
        <w:t>43</w:t>
      </w:r>
      <w:r w:rsidRPr="00E80718">
        <w:rPr>
          <w:rFonts w:eastAsia="標楷體" w:hint="eastAsia"/>
          <w:sz w:val="36"/>
        </w:rPr>
        <w:t>條之</w:t>
      </w:r>
      <w:r w:rsidRPr="00E80718">
        <w:rPr>
          <w:rFonts w:eastAsia="標楷體"/>
          <w:sz w:val="36"/>
        </w:rPr>
        <w:t>3</w:t>
      </w:r>
      <w:r w:rsidRPr="00E80718">
        <w:rPr>
          <w:rFonts w:eastAsia="標楷體" w:hint="eastAsia"/>
          <w:sz w:val="36"/>
        </w:rPr>
        <w:t>第</w:t>
      </w:r>
      <w:r w:rsidRPr="00E80718">
        <w:rPr>
          <w:rFonts w:eastAsia="標楷體"/>
          <w:sz w:val="36"/>
        </w:rPr>
        <w:t>2</w:t>
      </w:r>
      <w:r w:rsidRPr="00E80718">
        <w:rPr>
          <w:rFonts w:eastAsia="標楷體" w:hint="eastAsia"/>
          <w:sz w:val="36"/>
        </w:rPr>
        <w:t>項規定，公開收購人應就另行購買有價證券之價格與公開收購價格之差額乘以應募股數之限額內，對應賣人負損害賠償責任。</w:t>
      </w:r>
    </w:p>
    <w:p w:rsidR="007A0FEF" w:rsidRPr="00E80718" w:rsidRDefault="007A0FEF" w:rsidP="00365064">
      <w:pPr>
        <w:spacing w:line="600" w:lineRule="exact"/>
        <w:ind w:leftChars="299" w:left="1258" w:hangingChars="150" w:hanging="540"/>
        <w:rPr>
          <w:rFonts w:eastAsia="標楷體"/>
          <w:sz w:val="36"/>
        </w:rPr>
      </w:pPr>
    </w:p>
    <w:p w:rsidR="007A0FEF" w:rsidRPr="00E80718" w:rsidRDefault="007A0FEF" w:rsidP="00F24203">
      <w:pPr>
        <w:spacing w:line="600" w:lineRule="exact"/>
        <w:ind w:left="1620" w:hangingChars="450" w:hanging="1620"/>
        <w:rPr>
          <w:rFonts w:eastAsia="標楷體"/>
          <w:sz w:val="36"/>
        </w:rPr>
      </w:pPr>
      <w:r w:rsidRPr="00E80718">
        <w:rPr>
          <w:rFonts w:eastAsia="標楷體" w:hint="eastAsia"/>
          <w:sz w:val="36"/>
        </w:rPr>
        <w:t>四、公開收購人於公開收購期間，是否得變更收購條件</w:t>
      </w:r>
      <w:r w:rsidRPr="00E80718">
        <w:rPr>
          <w:rFonts w:eastAsia="標楷體"/>
          <w:sz w:val="36"/>
        </w:rPr>
        <w:t>?</w:t>
      </w:r>
    </w:p>
    <w:p w:rsidR="007A0FEF" w:rsidRPr="00E80718" w:rsidRDefault="007A0FEF" w:rsidP="00F24203">
      <w:pPr>
        <w:spacing w:line="600" w:lineRule="exact"/>
        <w:ind w:left="1620" w:hangingChars="450" w:hanging="1620"/>
        <w:rPr>
          <w:rFonts w:eastAsia="標楷體"/>
          <w:sz w:val="36"/>
        </w:rPr>
      </w:pPr>
      <w:r w:rsidRPr="00E80718">
        <w:rPr>
          <w:rFonts w:eastAsia="標楷體"/>
          <w:sz w:val="36"/>
        </w:rPr>
        <w:t xml:space="preserve">   </w:t>
      </w:r>
      <w:r w:rsidRPr="00E80718">
        <w:rPr>
          <w:rFonts w:eastAsia="標楷體" w:hint="eastAsia"/>
          <w:sz w:val="36"/>
        </w:rPr>
        <w:t>【答】</w:t>
      </w:r>
    </w:p>
    <w:p w:rsidR="007A0FEF" w:rsidRPr="00E80718" w:rsidRDefault="007A0FEF" w:rsidP="00365064">
      <w:pPr>
        <w:spacing w:line="600" w:lineRule="exact"/>
        <w:ind w:leftChars="301" w:left="1399" w:hangingChars="188" w:hanging="677"/>
        <w:rPr>
          <w:rFonts w:eastAsia="標楷體"/>
          <w:sz w:val="36"/>
        </w:rPr>
      </w:pPr>
      <w:r w:rsidRPr="00E80718">
        <w:rPr>
          <w:rFonts w:eastAsia="標楷體"/>
          <w:sz w:val="36"/>
        </w:rPr>
        <w:t>(</w:t>
      </w:r>
      <w:r w:rsidRPr="00E80718">
        <w:rPr>
          <w:rFonts w:eastAsia="標楷體" w:hint="eastAsia"/>
          <w:sz w:val="36"/>
        </w:rPr>
        <w:t>一</w:t>
      </w:r>
      <w:r w:rsidRPr="00E80718">
        <w:rPr>
          <w:rFonts w:eastAsia="標楷體"/>
          <w:sz w:val="36"/>
        </w:rPr>
        <w:t>)</w:t>
      </w:r>
      <w:r w:rsidRPr="00E80718">
        <w:rPr>
          <w:rFonts w:eastAsia="標楷體" w:hint="eastAsia"/>
          <w:sz w:val="36"/>
        </w:rPr>
        <w:t>依本法第</w:t>
      </w:r>
      <w:r w:rsidRPr="00E80718">
        <w:rPr>
          <w:rFonts w:eastAsia="標楷體"/>
          <w:sz w:val="36"/>
        </w:rPr>
        <w:t>43</w:t>
      </w:r>
      <w:r w:rsidRPr="00E80718">
        <w:rPr>
          <w:rFonts w:eastAsia="標楷體" w:hint="eastAsia"/>
          <w:sz w:val="36"/>
        </w:rPr>
        <w:t>條之</w:t>
      </w:r>
      <w:r w:rsidRPr="00E80718">
        <w:rPr>
          <w:rFonts w:eastAsia="標楷體"/>
          <w:sz w:val="36"/>
        </w:rPr>
        <w:t>2</w:t>
      </w:r>
      <w:r w:rsidRPr="00E80718">
        <w:rPr>
          <w:rFonts w:eastAsia="標楷體" w:hint="eastAsia"/>
          <w:sz w:val="36"/>
        </w:rPr>
        <w:t>第</w:t>
      </w:r>
      <w:r w:rsidRPr="00E80718">
        <w:rPr>
          <w:rFonts w:eastAsia="標楷體"/>
          <w:sz w:val="36"/>
        </w:rPr>
        <w:t>1</w:t>
      </w:r>
      <w:r w:rsidRPr="00E80718">
        <w:rPr>
          <w:rFonts w:eastAsia="標楷體" w:hint="eastAsia"/>
          <w:sz w:val="36"/>
        </w:rPr>
        <w:t>項規定，公開收購人應以同一收購條件為公開收購，且不</w:t>
      </w:r>
      <w:r w:rsidRPr="00E80718">
        <w:rPr>
          <w:rFonts w:eastAsia="標楷體" w:hint="eastAsia"/>
          <w:sz w:val="36"/>
        </w:rPr>
        <w:lastRenderedPageBreak/>
        <w:t>得為下列公開收購條件之變更：</w:t>
      </w:r>
    </w:p>
    <w:p w:rsidR="007A0FEF" w:rsidRPr="00E80718" w:rsidRDefault="007A0FEF" w:rsidP="00F24203">
      <w:pPr>
        <w:spacing w:line="600" w:lineRule="exact"/>
        <w:ind w:left="1620" w:hangingChars="450" w:hanging="1620"/>
        <w:rPr>
          <w:rFonts w:eastAsia="標楷體"/>
          <w:sz w:val="36"/>
        </w:rPr>
      </w:pPr>
      <w:r w:rsidRPr="00E80718">
        <w:rPr>
          <w:rFonts w:eastAsia="標楷體"/>
          <w:sz w:val="36"/>
        </w:rPr>
        <w:t xml:space="preserve">       1</w:t>
      </w:r>
      <w:r w:rsidRPr="00E80718">
        <w:rPr>
          <w:rFonts w:eastAsia="標楷體" w:hint="eastAsia"/>
          <w:sz w:val="36"/>
        </w:rPr>
        <w:t>、調降公開收購價格。</w:t>
      </w:r>
    </w:p>
    <w:p w:rsidR="007A0FEF" w:rsidRPr="00E80718" w:rsidRDefault="007A0FEF" w:rsidP="00F24203">
      <w:pPr>
        <w:spacing w:line="600" w:lineRule="exact"/>
        <w:ind w:left="1620" w:hangingChars="450" w:hanging="1620"/>
        <w:rPr>
          <w:rFonts w:eastAsia="標楷體"/>
          <w:sz w:val="36"/>
        </w:rPr>
      </w:pPr>
      <w:r w:rsidRPr="00E80718">
        <w:rPr>
          <w:rFonts w:eastAsia="標楷體"/>
          <w:sz w:val="36"/>
        </w:rPr>
        <w:t xml:space="preserve">       2</w:t>
      </w:r>
      <w:r w:rsidRPr="00E80718">
        <w:rPr>
          <w:rFonts w:eastAsia="標楷體" w:hint="eastAsia"/>
          <w:sz w:val="36"/>
        </w:rPr>
        <w:t>、降低預定公開收購有價證券數量。</w:t>
      </w:r>
    </w:p>
    <w:p w:rsidR="007A0FEF" w:rsidRPr="00E80718" w:rsidRDefault="007A0FEF" w:rsidP="00F24203">
      <w:pPr>
        <w:spacing w:line="600" w:lineRule="exact"/>
        <w:ind w:left="1620" w:hangingChars="450" w:hanging="1620"/>
        <w:rPr>
          <w:rFonts w:eastAsia="標楷體"/>
          <w:sz w:val="36"/>
        </w:rPr>
      </w:pPr>
      <w:r w:rsidRPr="00E80718">
        <w:rPr>
          <w:rFonts w:eastAsia="標楷體"/>
          <w:sz w:val="36"/>
        </w:rPr>
        <w:t xml:space="preserve">       3</w:t>
      </w:r>
      <w:r w:rsidRPr="00E80718">
        <w:rPr>
          <w:rFonts w:eastAsia="標楷體" w:hint="eastAsia"/>
          <w:sz w:val="36"/>
        </w:rPr>
        <w:t>、縮短公開收購期間。</w:t>
      </w:r>
    </w:p>
    <w:p w:rsidR="007A0FEF" w:rsidRPr="00E80718" w:rsidRDefault="007A0FEF" w:rsidP="00F24203">
      <w:pPr>
        <w:spacing w:line="600" w:lineRule="exact"/>
        <w:ind w:left="1620" w:hangingChars="450" w:hanging="1620"/>
        <w:rPr>
          <w:rFonts w:eastAsia="標楷體"/>
          <w:sz w:val="36"/>
        </w:rPr>
      </w:pPr>
      <w:r w:rsidRPr="00E80718">
        <w:rPr>
          <w:rFonts w:eastAsia="標楷體"/>
          <w:sz w:val="36"/>
        </w:rPr>
        <w:t xml:space="preserve">       4</w:t>
      </w:r>
      <w:r w:rsidRPr="00E80718">
        <w:rPr>
          <w:rFonts w:eastAsia="標楷體" w:hint="eastAsia"/>
          <w:sz w:val="36"/>
        </w:rPr>
        <w:t>、其他經主管機關規定之事項。</w:t>
      </w:r>
    </w:p>
    <w:p w:rsidR="007A0FEF" w:rsidRPr="00E80718" w:rsidRDefault="007A0FEF" w:rsidP="00365064">
      <w:pPr>
        <w:spacing w:line="600" w:lineRule="exact"/>
        <w:ind w:leftChars="295" w:left="1259" w:hangingChars="153" w:hanging="551"/>
        <w:rPr>
          <w:rFonts w:eastAsia="標楷體"/>
          <w:sz w:val="36"/>
        </w:rPr>
      </w:pPr>
      <w:r w:rsidRPr="00E80718">
        <w:rPr>
          <w:rFonts w:eastAsia="標楷體"/>
          <w:sz w:val="36"/>
        </w:rPr>
        <w:t>(</w:t>
      </w:r>
      <w:r w:rsidRPr="00E80718">
        <w:rPr>
          <w:rFonts w:eastAsia="標楷體" w:hint="eastAsia"/>
          <w:sz w:val="36"/>
        </w:rPr>
        <w:t>二</w:t>
      </w:r>
      <w:r w:rsidRPr="00E80718">
        <w:rPr>
          <w:rFonts w:eastAsia="標楷體"/>
          <w:sz w:val="36"/>
        </w:rPr>
        <w:t>)</w:t>
      </w:r>
      <w:r w:rsidRPr="00E80718">
        <w:rPr>
          <w:rFonts w:eastAsia="標楷體" w:hint="eastAsia"/>
          <w:sz w:val="36"/>
        </w:rPr>
        <w:t>違反上開規定者，公開收購人應於最高收購價格與對應賣人公開收購價格之差額乘以應募股數之限額內，對應賣人負損害賠償責任。</w:t>
      </w:r>
    </w:p>
    <w:p w:rsidR="007A0FEF" w:rsidRPr="00E80718" w:rsidRDefault="007A0FEF" w:rsidP="00F24203">
      <w:pPr>
        <w:spacing w:line="600" w:lineRule="exact"/>
        <w:ind w:left="1440" w:hangingChars="400" w:hanging="1440"/>
        <w:rPr>
          <w:rFonts w:eastAsia="標楷體"/>
          <w:sz w:val="36"/>
        </w:rPr>
      </w:pPr>
    </w:p>
    <w:p w:rsidR="00090224" w:rsidRPr="00E80718" w:rsidRDefault="00090224" w:rsidP="00090224">
      <w:pPr>
        <w:spacing w:line="600" w:lineRule="exact"/>
        <w:ind w:left="1620" w:hangingChars="450" w:hanging="1620"/>
        <w:rPr>
          <w:rFonts w:eastAsia="標楷體"/>
          <w:sz w:val="36"/>
        </w:rPr>
      </w:pPr>
      <w:r w:rsidRPr="00E80718">
        <w:rPr>
          <w:rFonts w:eastAsia="標楷體" w:hint="eastAsia"/>
          <w:sz w:val="36"/>
        </w:rPr>
        <w:t>五、公開收購人是否得延長支付收購對價時間</w:t>
      </w:r>
      <w:r w:rsidR="00F51AA7" w:rsidRPr="00E80718">
        <w:rPr>
          <w:rFonts w:eastAsia="標楷體" w:hint="eastAsia"/>
          <w:sz w:val="36"/>
        </w:rPr>
        <w:t>、方法或地點</w:t>
      </w:r>
      <w:r w:rsidRPr="00E80718">
        <w:rPr>
          <w:rFonts w:eastAsia="標楷體" w:hint="eastAsia"/>
          <w:sz w:val="36"/>
        </w:rPr>
        <w:t>?</w:t>
      </w:r>
    </w:p>
    <w:p w:rsidR="00090224" w:rsidRPr="00E80718" w:rsidRDefault="00090224" w:rsidP="00365064">
      <w:pPr>
        <w:spacing w:line="600" w:lineRule="exact"/>
        <w:ind w:leftChars="237" w:left="1620" w:hangingChars="292" w:hanging="1051"/>
        <w:rPr>
          <w:rFonts w:eastAsia="標楷體"/>
          <w:sz w:val="36"/>
        </w:rPr>
      </w:pPr>
      <w:r w:rsidRPr="00E80718">
        <w:rPr>
          <w:rFonts w:eastAsia="標楷體" w:hint="eastAsia"/>
          <w:sz w:val="36"/>
        </w:rPr>
        <w:t>【答】</w:t>
      </w:r>
    </w:p>
    <w:p w:rsidR="00090224" w:rsidRPr="00E80718" w:rsidRDefault="00090224" w:rsidP="00365064">
      <w:pPr>
        <w:spacing w:line="600" w:lineRule="exact"/>
        <w:ind w:leftChars="294" w:left="1311" w:hangingChars="168" w:hanging="605"/>
        <w:rPr>
          <w:rFonts w:eastAsia="標楷體"/>
          <w:sz w:val="36"/>
        </w:rPr>
      </w:pPr>
      <w:r w:rsidRPr="00E80718">
        <w:rPr>
          <w:rFonts w:eastAsia="標楷體" w:hint="eastAsia"/>
          <w:sz w:val="36"/>
        </w:rPr>
        <w:t>(</w:t>
      </w:r>
      <w:r w:rsidRPr="00E80718">
        <w:rPr>
          <w:rFonts w:eastAsia="標楷體" w:hint="eastAsia"/>
          <w:sz w:val="36"/>
        </w:rPr>
        <w:t>一</w:t>
      </w:r>
      <w:r w:rsidRPr="00E80718">
        <w:rPr>
          <w:rFonts w:eastAsia="標楷體" w:hint="eastAsia"/>
          <w:sz w:val="36"/>
        </w:rPr>
        <w:t>)</w:t>
      </w:r>
      <w:r w:rsidRPr="00E80718">
        <w:rPr>
          <w:rFonts w:eastAsia="標楷體" w:hint="eastAsia"/>
          <w:sz w:val="36"/>
        </w:rPr>
        <w:t>依公開收購管理辦法第</w:t>
      </w:r>
      <w:r w:rsidRPr="00E80718">
        <w:rPr>
          <w:rFonts w:eastAsia="標楷體" w:hint="eastAsia"/>
          <w:sz w:val="36"/>
        </w:rPr>
        <w:t>7</w:t>
      </w:r>
      <w:r w:rsidRPr="00E80718">
        <w:rPr>
          <w:rFonts w:eastAsia="標楷體" w:hint="eastAsia"/>
          <w:sz w:val="36"/>
        </w:rPr>
        <w:t>條之</w:t>
      </w:r>
      <w:r w:rsidRPr="00E80718">
        <w:rPr>
          <w:rFonts w:eastAsia="標楷體" w:hint="eastAsia"/>
          <w:sz w:val="36"/>
        </w:rPr>
        <w:t>1</w:t>
      </w:r>
      <w:r w:rsidRPr="00E80718">
        <w:rPr>
          <w:rFonts w:eastAsia="標楷體" w:hint="eastAsia"/>
          <w:sz w:val="36"/>
        </w:rPr>
        <w:t>第</w:t>
      </w:r>
      <w:r w:rsidRPr="00E80718">
        <w:rPr>
          <w:rFonts w:eastAsia="標楷體" w:hint="eastAsia"/>
          <w:sz w:val="36"/>
        </w:rPr>
        <w:t>2</w:t>
      </w:r>
      <w:r w:rsidRPr="00E80718">
        <w:rPr>
          <w:rFonts w:eastAsia="標楷體" w:hint="eastAsia"/>
          <w:sz w:val="36"/>
        </w:rPr>
        <w:t>項規定，公開收購人不得</w:t>
      </w:r>
      <w:r w:rsidR="00F51AA7" w:rsidRPr="00E80718">
        <w:rPr>
          <w:rFonts w:eastAsia="標楷體" w:hint="eastAsia"/>
          <w:sz w:val="36"/>
        </w:rPr>
        <w:t>變更</w:t>
      </w:r>
      <w:r w:rsidRPr="00E80718">
        <w:rPr>
          <w:rFonts w:eastAsia="標楷體" w:hint="eastAsia"/>
          <w:sz w:val="36"/>
        </w:rPr>
        <w:t>公開收購說明書所載之支付收購對價時間</w:t>
      </w:r>
      <w:r w:rsidR="00F51AA7" w:rsidRPr="00E80718">
        <w:rPr>
          <w:rFonts w:eastAsia="標楷體" w:hint="eastAsia"/>
          <w:sz w:val="36"/>
        </w:rPr>
        <w:t>、方法或地點</w:t>
      </w:r>
      <w:r w:rsidRPr="00E80718">
        <w:rPr>
          <w:rFonts w:eastAsia="標楷體" w:hint="eastAsia"/>
          <w:sz w:val="36"/>
        </w:rPr>
        <w:t>。但發生天然災害或</w:t>
      </w:r>
      <w:r w:rsidR="00F14A7D" w:rsidRPr="00E80718">
        <w:rPr>
          <w:rFonts w:eastAsia="標楷體" w:hint="eastAsia"/>
          <w:sz w:val="36"/>
        </w:rPr>
        <w:t>緊急事故</w:t>
      </w:r>
      <w:r w:rsidRPr="00E80718">
        <w:rPr>
          <w:rFonts w:eastAsia="標楷體" w:hint="eastAsia"/>
          <w:sz w:val="36"/>
        </w:rPr>
        <w:t>情事，不在此限。</w:t>
      </w:r>
    </w:p>
    <w:p w:rsidR="00090224" w:rsidRPr="00E80718" w:rsidRDefault="00090224" w:rsidP="00A27062">
      <w:pPr>
        <w:spacing w:line="600" w:lineRule="exact"/>
        <w:ind w:leftChars="294" w:left="1300" w:hangingChars="165" w:hanging="594"/>
        <w:rPr>
          <w:rFonts w:eastAsia="標楷體"/>
          <w:sz w:val="36"/>
        </w:rPr>
      </w:pPr>
      <w:r w:rsidRPr="00E80718">
        <w:rPr>
          <w:rFonts w:eastAsia="標楷體" w:hint="eastAsia"/>
          <w:sz w:val="36"/>
        </w:rPr>
        <w:lastRenderedPageBreak/>
        <w:t>(</w:t>
      </w:r>
      <w:r w:rsidRPr="00E80718">
        <w:rPr>
          <w:rFonts w:eastAsia="標楷體" w:hint="eastAsia"/>
          <w:sz w:val="36"/>
        </w:rPr>
        <w:t>二</w:t>
      </w:r>
      <w:r w:rsidRPr="00E80718">
        <w:rPr>
          <w:rFonts w:eastAsia="標楷體" w:hint="eastAsia"/>
          <w:sz w:val="36"/>
        </w:rPr>
        <w:t>)</w:t>
      </w:r>
      <w:r w:rsidRPr="00E80718">
        <w:rPr>
          <w:rFonts w:eastAsia="標楷體" w:hint="eastAsia"/>
          <w:sz w:val="36"/>
        </w:rPr>
        <w:t>天然災害或</w:t>
      </w:r>
      <w:r w:rsidR="00F14A7D" w:rsidRPr="00E80718">
        <w:rPr>
          <w:rFonts w:eastAsia="標楷體" w:hint="eastAsia"/>
          <w:sz w:val="36"/>
        </w:rPr>
        <w:t>緊急事故</w:t>
      </w:r>
      <w:r w:rsidRPr="00E80718">
        <w:rPr>
          <w:rFonts w:eastAsia="標楷體" w:hint="eastAsia"/>
          <w:sz w:val="36"/>
        </w:rPr>
        <w:t>情事之發生與消滅，由各相關主管機關依相關法令認定發布之。</w:t>
      </w:r>
    </w:p>
    <w:p w:rsidR="00090224" w:rsidRPr="00E80718" w:rsidRDefault="00090224" w:rsidP="00F24203">
      <w:pPr>
        <w:spacing w:line="600" w:lineRule="exact"/>
        <w:ind w:left="720" w:hangingChars="200" w:hanging="720"/>
        <w:rPr>
          <w:rFonts w:eastAsia="標楷體"/>
          <w:sz w:val="36"/>
        </w:rPr>
      </w:pPr>
    </w:p>
    <w:p w:rsidR="007A0FEF" w:rsidRPr="00E80718" w:rsidRDefault="00670C1D" w:rsidP="00F24203">
      <w:pPr>
        <w:spacing w:line="600" w:lineRule="exact"/>
        <w:ind w:left="720" w:hangingChars="200" w:hanging="720"/>
        <w:rPr>
          <w:rFonts w:eastAsia="標楷體"/>
          <w:sz w:val="36"/>
        </w:rPr>
      </w:pPr>
      <w:r w:rsidRPr="00E80718">
        <w:rPr>
          <w:rFonts w:eastAsia="標楷體" w:hint="eastAsia"/>
          <w:sz w:val="36"/>
        </w:rPr>
        <w:t>六</w:t>
      </w:r>
      <w:r w:rsidR="007A0FEF" w:rsidRPr="00E80718">
        <w:rPr>
          <w:rFonts w:eastAsia="標楷體" w:hint="eastAsia"/>
          <w:sz w:val="36"/>
        </w:rPr>
        <w:t>、公開收購人與被收購公司之特定股東若簽有相關應賣協議或約定，應否揭露及有無應注意事項？</w:t>
      </w:r>
    </w:p>
    <w:p w:rsidR="007A0FEF" w:rsidRPr="00E80718" w:rsidRDefault="007A0FEF" w:rsidP="00365064">
      <w:pPr>
        <w:spacing w:line="600" w:lineRule="exact"/>
        <w:ind w:leftChars="225" w:left="1620" w:hangingChars="300" w:hanging="1080"/>
        <w:rPr>
          <w:rFonts w:eastAsia="標楷體"/>
          <w:sz w:val="36"/>
        </w:rPr>
      </w:pPr>
      <w:r w:rsidRPr="00E80718">
        <w:rPr>
          <w:rFonts w:eastAsia="標楷體" w:hint="eastAsia"/>
          <w:sz w:val="36"/>
        </w:rPr>
        <w:t>【答】：</w:t>
      </w:r>
    </w:p>
    <w:p w:rsidR="007A0FEF" w:rsidRPr="00E80718" w:rsidRDefault="007A0FEF" w:rsidP="00365064">
      <w:pPr>
        <w:spacing w:line="600" w:lineRule="exact"/>
        <w:ind w:leftChars="300" w:left="1440" w:hangingChars="200" w:hanging="720"/>
        <w:rPr>
          <w:rFonts w:eastAsia="標楷體"/>
          <w:sz w:val="36"/>
        </w:rPr>
      </w:pPr>
      <w:r w:rsidRPr="00E80718">
        <w:rPr>
          <w:rFonts w:eastAsia="標楷體"/>
          <w:sz w:val="36"/>
        </w:rPr>
        <w:t xml:space="preserve"> (</w:t>
      </w:r>
      <w:r w:rsidRPr="00E80718">
        <w:rPr>
          <w:rFonts w:eastAsia="標楷體" w:hint="eastAsia"/>
          <w:sz w:val="36"/>
        </w:rPr>
        <w:t>一</w:t>
      </w:r>
      <w:r w:rsidRPr="00E80718">
        <w:rPr>
          <w:rFonts w:eastAsia="標楷體"/>
          <w:sz w:val="36"/>
        </w:rPr>
        <w:t>)</w:t>
      </w:r>
      <w:r w:rsidRPr="00E80718">
        <w:rPr>
          <w:rFonts w:eastAsia="標楷體" w:hint="eastAsia"/>
          <w:sz w:val="36"/>
        </w:rPr>
        <w:t>依公開收購說明書應行記載事項</w:t>
      </w:r>
      <w:r w:rsidR="009C107A" w:rsidRPr="00E80718">
        <w:rPr>
          <w:rFonts w:eastAsia="標楷體" w:hint="eastAsia"/>
          <w:sz w:val="36"/>
          <w:lang w:eastAsia="zh-HK"/>
        </w:rPr>
        <w:t>準則</w:t>
      </w:r>
      <w:r w:rsidRPr="00E80718">
        <w:rPr>
          <w:rFonts w:eastAsia="標楷體" w:hint="eastAsia"/>
          <w:sz w:val="36"/>
        </w:rPr>
        <w:t>第</w:t>
      </w:r>
      <w:r w:rsidRPr="00E80718">
        <w:rPr>
          <w:rFonts w:eastAsia="標楷體"/>
          <w:sz w:val="36"/>
        </w:rPr>
        <w:t>11</w:t>
      </w:r>
      <w:r w:rsidRPr="00E80718">
        <w:rPr>
          <w:rFonts w:eastAsia="標楷體" w:hint="eastAsia"/>
          <w:sz w:val="36"/>
        </w:rPr>
        <w:t>條規定，公開收購人及其關係人若有與被收購公司之內部人、關係人或特定股東，在申報公開收購前二年內就該次公開收購有任何相關協議或約定者（例如：參與應賣之契約、公開收購人與被收購公司董事或經理人約定繼續服務並提供報酬之契約，或公開收購人補償被收購公司董事或監察人等因失去職位而給付報酬之契約），均應揭露於公開收購說明書中，特定股東並應載明其姓名或名稱。</w:t>
      </w:r>
    </w:p>
    <w:p w:rsidR="007A0FEF" w:rsidRPr="00E80718" w:rsidRDefault="007A0FEF" w:rsidP="00365064">
      <w:pPr>
        <w:spacing w:line="600" w:lineRule="exact"/>
        <w:ind w:leftChars="300" w:left="1440" w:hangingChars="200" w:hanging="720"/>
        <w:rPr>
          <w:rFonts w:eastAsia="標楷體"/>
          <w:sz w:val="36"/>
        </w:rPr>
      </w:pPr>
      <w:r w:rsidRPr="00E80718">
        <w:rPr>
          <w:rFonts w:eastAsia="標楷體" w:hint="eastAsia"/>
          <w:sz w:val="36"/>
        </w:rPr>
        <w:t>（二）依公開收購管理辦法第</w:t>
      </w:r>
      <w:r w:rsidRPr="00E80718">
        <w:rPr>
          <w:rFonts w:eastAsia="標楷體"/>
          <w:sz w:val="36"/>
        </w:rPr>
        <w:t>7</w:t>
      </w:r>
      <w:r w:rsidRPr="00E80718">
        <w:rPr>
          <w:rFonts w:eastAsia="標楷體" w:hint="eastAsia"/>
          <w:sz w:val="36"/>
        </w:rPr>
        <w:t>條之</w:t>
      </w:r>
      <w:r w:rsidRPr="00E80718">
        <w:rPr>
          <w:rFonts w:eastAsia="標楷體"/>
          <w:sz w:val="36"/>
        </w:rPr>
        <w:t>1</w:t>
      </w:r>
      <w:r w:rsidRPr="00E80718">
        <w:rPr>
          <w:rFonts w:eastAsia="標楷體" w:hint="eastAsia"/>
          <w:sz w:val="36"/>
        </w:rPr>
        <w:t>規定，公開收購人應以同一收購條件為公開收</w:t>
      </w:r>
      <w:r w:rsidRPr="00E80718">
        <w:rPr>
          <w:rFonts w:eastAsia="標楷體" w:hint="eastAsia"/>
          <w:sz w:val="36"/>
        </w:rPr>
        <w:lastRenderedPageBreak/>
        <w:t>購，另公開收購人與被收購公司之特定股東不得藉由協議或約定，使該股東於參與應賣後得取得特別權利，始符合同一收購條件規定（例如：被收購公司之股東如有得參與公開收購人及其關係人相關投資情事者，則應賣人應先完成投資後，再進行公開收購之應賣，或者投資資金來源與應賣所得款項係為兩套資金並無關聯）。</w:t>
      </w:r>
    </w:p>
    <w:p w:rsidR="007A0FEF" w:rsidRPr="00E80718" w:rsidRDefault="007A0FEF" w:rsidP="00365064">
      <w:pPr>
        <w:spacing w:line="600" w:lineRule="exact"/>
        <w:ind w:leftChars="300" w:left="1440" w:hangingChars="200" w:hanging="720"/>
        <w:rPr>
          <w:rFonts w:eastAsia="標楷體"/>
          <w:sz w:val="36"/>
        </w:rPr>
      </w:pPr>
      <w:r w:rsidRPr="00E80718">
        <w:rPr>
          <w:rFonts w:eastAsia="標楷體" w:hint="eastAsia"/>
          <w:sz w:val="36"/>
        </w:rPr>
        <w:t>（三）公開收購人及其關係人若有與被收購公司之內部人或關係人，在申報公開收購前二年內就該次公開收購有任何相關協議或約定者，並應將所有協議或約定之文件作為附件，併同公開說明書內公告，以保障股東之資訊平等。</w:t>
      </w:r>
    </w:p>
    <w:p w:rsidR="007A0FEF" w:rsidRPr="00E80718" w:rsidRDefault="007A0FEF" w:rsidP="00F24203">
      <w:pPr>
        <w:spacing w:line="600" w:lineRule="exact"/>
        <w:ind w:left="1080" w:hangingChars="300" w:hanging="1080"/>
        <w:rPr>
          <w:rFonts w:eastAsia="標楷體"/>
          <w:sz w:val="36"/>
        </w:rPr>
      </w:pPr>
    </w:p>
    <w:p w:rsidR="007A0FEF" w:rsidRPr="00E80718" w:rsidRDefault="007E2844" w:rsidP="00F24203">
      <w:pPr>
        <w:spacing w:line="600" w:lineRule="exact"/>
        <w:ind w:left="1080" w:hangingChars="300" w:hanging="1080"/>
        <w:rPr>
          <w:rFonts w:eastAsia="標楷體"/>
          <w:sz w:val="36"/>
        </w:rPr>
      </w:pPr>
      <w:r w:rsidRPr="00E80718">
        <w:rPr>
          <w:rFonts w:eastAsia="標楷體" w:hint="eastAsia"/>
          <w:sz w:val="36"/>
        </w:rPr>
        <w:t>七</w:t>
      </w:r>
      <w:r w:rsidR="007A0FEF" w:rsidRPr="00E80718">
        <w:rPr>
          <w:rFonts w:eastAsia="標楷體" w:hint="eastAsia"/>
          <w:sz w:val="36"/>
        </w:rPr>
        <w:t>、公開收購人進行公開收購後，得否停止公開收購之進行</w:t>
      </w:r>
      <w:r w:rsidR="007A0FEF" w:rsidRPr="00E80718">
        <w:rPr>
          <w:rFonts w:eastAsia="標楷體"/>
          <w:sz w:val="36"/>
        </w:rPr>
        <w:t>?</w:t>
      </w:r>
    </w:p>
    <w:p w:rsidR="007A0FEF" w:rsidRPr="00E80718" w:rsidRDefault="007A0FEF" w:rsidP="00F24203">
      <w:pPr>
        <w:spacing w:line="600" w:lineRule="exact"/>
        <w:ind w:left="1620" w:hangingChars="450" w:hanging="1620"/>
        <w:rPr>
          <w:rFonts w:eastAsia="標楷體"/>
          <w:sz w:val="36"/>
        </w:rPr>
      </w:pPr>
      <w:r w:rsidRPr="00E80718">
        <w:rPr>
          <w:rFonts w:eastAsia="標楷體"/>
          <w:sz w:val="36"/>
        </w:rPr>
        <w:t xml:space="preserve">   </w:t>
      </w:r>
      <w:r w:rsidRPr="00E80718">
        <w:rPr>
          <w:rFonts w:eastAsia="標楷體" w:hint="eastAsia"/>
          <w:sz w:val="36"/>
        </w:rPr>
        <w:t>【答】</w:t>
      </w:r>
    </w:p>
    <w:p w:rsidR="007A0FEF" w:rsidRPr="00E80718" w:rsidRDefault="007A0FEF" w:rsidP="00365064">
      <w:pPr>
        <w:spacing w:line="600" w:lineRule="exact"/>
        <w:ind w:leftChars="299" w:left="1258" w:hangingChars="150" w:hanging="540"/>
        <w:rPr>
          <w:rFonts w:eastAsia="標楷體"/>
          <w:sz w:val="36"/>
        </w:rPr>
      </w:pPr>
      <w:r w:rsidRPr="00E80718">
        <w:rPr>
          <w:rFonts w:eastAsia="標楷體"/>
          <w:sz w:val="36"/>
        </w:rPr>
        <w:t>(</w:t>
      </w:r>
      <w:r w:rsidRPr="00E80718">
        <w:rPr>
          <w:rFonts w:eastAsia="標楷體" w:hint="eastAsia"/>
          <w:sz w:val="36"/>
        </w:rPr>
        <w:t>一</w:t>
      </w:r>
      <w:r w:rsidRPr="00E80718">
        <w:rPr>
          <w:rFonts w:eastAsia="標楷體"/>
          <w:sz w:val="36"/>
        </w:rPr>
        <w:t>)</w:t>
      </w:r>
      <w:r w:rsidRPr="00E80718">
        <w:rPr>
          <w:rFonts w:eastAsia="標楷體" w:hint="eastAsia"/>
          <w:sz w:val="36"/>
        </w:rPr>
        <w:t>依本法第</w:t>
      </w:r>
      <w:r w:rsidRPr="00E80718">
        <w:rPr>
          <w:rFonts w:eastAsia="標楷體"/>
          <w:sz w:val="36"/>
        </w:rPr>
        <w:t>43</w:t>
      </w:r>
      <w:r w:rsidRPr="00E80718">
        <w:rPr>
          <w:rFonts w:eastAsia="標楷體" w:hint="eastAsia"/>
          <w:sz w:val="36"/>
        </w:rPr>
        <w:t>條之</w:t>
      </w:r>
      <w:r w:rsidRPr="00E80718">
        <w:rPr>
          <w:rFonts w:eastAsia="標楷體"/>
          <w:sz w:val="36"/>
        </w:rPr>
        <w:t>5</w:t>
      </w:r>
      <w:r w:rsidRPr="00E80718">
        <w:rPr>
          <w:rFonts w:eastAsia="標楷體" w:hint="eastAsia"/>
          <w:sz w:val="36"/>
        </w:rPr>
        <w:t>第</w:t>
      </w:r>
      <w:r w:rsidRPr="00E80718">
        <w:rPr>
          <w:rFonts w:eastAsia="標楷體"/>
          <w:sz w:val="36"/>
        </w:rPr>
        <w:t>1</w:t>
      </w:r>
      <w:r w:rsidRPr="00E80718">
        <w:rPr>
          <w:rFonts w:eastAsia="標楷體" w:hint="eastAsia"/>
          <w:sz w:val="36"/>
        </w:rPr>
        <w:t>項規定，公開收購人進行公開收購後，除有下列情事之一並經本會核准者外，不得停止公開收購之進行：</w:t>
      </w:r>
    </w:p>
    <w:p w:rsidR="007A0FEF" w:rsidRPr="00E80718" w:rsidRDefault="007A0FEF" w:rsidP="00F24203">
      <w:pPr>
        <w:spacing w:line="600" w:lineRule="exact"/>
        <w:ind w:left="1620" w:hangingChars="450" w:hanging="1620"/>
        <w:rPr>
          <w:rFonts w:eastAsia="標楷體"/>
          <w:sz w:val="36"/>
        </w:rPr>
      </w:pPr>
      <w:r w:rsidRPr="00E80718">
        <w:rPr>
          <w:rFonts w:eastAsia="標楷體"/>
          <w:sz w:val="36"/>
        </w:rPr>
        <w:lastRenderedPageBreak/>
        <w:t xml:space="preserve">      1</w:t>
      </w:r>
      <w:r w:rsidRPr="00E80718">
        <w:rPr>
          <w:rFonts w:eastAsia="標楷體" w:hint="eastAsia"/>
          <w:sz w:val="36"/>
        </w:rPr>
        <w:t>、被收購有價證券之公開發行公司於公開收購後，發生財務、業務狀況之重大變化，經公開收購人提出證明者。</w:t>
      </w:r>
    </w:p>
    <w:p w:rsidR="007A0FEF" w:rsidRPr="00E80718" w:rsidRDefault="007A0FEF" w:rsidP="00F24203">
      <w:pPr>
        <w:spacing w:line="600" w:lineRule="exact"/>
        <w:ind w:left="1260" w:hangingChars="350" w:hanging="1260"/>
        <w:rPr>
          <w:rFonts w:eastAsia="標楷體"/>
          <w:sz w:val="36"/>
        </w:rPr>
      </w:pPr>
      <w:r w:rsidRPr="00E80718">
        <w:rPr>
          <w:rFonts w:eastAsia="標楷體"/>
          <w:sz w:val="36"/>
        </w:rPr>
        <w:t xml:space="preserve">      2</w:t>
      </w:r>
      <w:r w:rsidRPr="00E80718">
        <w:rPr>
          <w:rFonts w:eastAsia="標楷體" w:hint="eastAsia"/>
          <w:sz w:val="36"/>
        </w:rPr>
        <w:t>、公開收購人破產、死亡、受監護或輔助宣告或經裁定重整者。</w:t>
      </w:r>
    </w:p>
    <w:p w:rsidR="007A0FEF" w:rsidRPr="00E80718" w:rsidRDefault="007A0FEF" w:rsidP="00F24203">
      <w:pPr>
        <w:spacing w:line="600" w:lineRule="exact"/>
        <w:ind w:left="1260" w:hangingChars="350" w:hanging="1260"/>
        <w:rPr>
          <w:rFonts w:eastAsia="標楷體"/>
          <w:sz w:val="36"/>
        </w:rPr>
      </w:pPr>
      <w:r w:rsidRPr="00E80718">
        <w:rPr>
          <w:rFonts w:eastAsia="標楷體"/>
          <w:sz w:val="36"/>
        </w:rPr>
        <w:t xml:space="preserve">      3</w:t>
      </w:r>
      <w:r w:rsidRPr="00E80718">
        <w:rPr>
          <w:rFonts w:eastAsia="標楷體" w:hint="eastAsia"/>
          <w:sz w:val="36"/>
        </w:rPr>
        <w:t>、其他經本會所定之事項。</w:t>
      </w:r>
    </w:p>
    <w:p w:rsidR="007A0FEF" w:rsidRPr="00E80718" w:rsidRDefault="007A0FEF" w:rsidP="00F24203">
      <w:pPr>
        <w:spacing w:line="600" w:lineRule="exact"/>
        <w:ind w:left="1260" w:hangingChars="350" w:hanging="1260"/>
        <w:rPr>
          <w:rFonts w:eastAsia="標楷體"/>
          <w:sz w:val="36"/>
        </w:rPr>
      </w:pPr>
      <w:r w:rsidRPr="00E80718">
        <w:rPr>
          <w:rFonts w:eastAsia="標楷體"/>
          <w:sz w:val="36"/>
        </w:rPr>
        <w:t xml:space="preserve">    (</w:t>
      </w:r>
      <w:r w:rsidRPr="00E80718">
        <w:rPr>
          <w:rFonts w:eastAsia="標楷體" w:hint="eastAsia"/>
          <w:sz w:val="36"/>
        </w:rPr>
        <w:t>二</w:t>
      </w:r>
      <w:r w:rsidRPr="00E80718">
        <w:rPr>
          <w:rFonts w:eastAsia="標楷體"/>
          <w:sz w:val="36"/>
        </w:rPr>
        <w:t>)</w:t>
      </w:r>
      <w:r w:rsidRPr="00E80718">
        <w:rPr>
          <w:rFonts w:eastAsia="標楷體" w:hint="eastAsia"/>
          <w:sz w:val="36"/>
        </w:rPr>
        <w:t>另依公開收購管理辦法第</w:t>
      </w:r>
      <w:r w:rsidRPr="00E80718">
        <w:rPr>
          <w:rFonts w:eastAsia="標楷體"/>
          <w:sz w:val="36"/>
        </w:rPr>
        <w:t>21</w:t>
      </w:r>
      <w:r w:rsidRPr="00E80718">
        <w:rPr>
          <w:rFonts w:eastAsia="標楷體" w:hint="eastAsia"/>
          <w:sz w:val="36"/>
        </w:rPr>
        <w:t>條規定，公開收購依上開規定並經本會核准停止公開收購者，應於本會停止收購核准函到達之日起二日內公告並通知各應賣人、受委任機構、被收購有價證券之公開發行公司。</w:t>
      </w:r>
    </w:p>
    <w:p w:rsidR="007A0FEF" w:rsidRPr="00E80718" w:rsidRDefault="007A0FEF" w:rsidP="00F24203">
      <w:pPr>
        <w:spacing w:line="600" w:lineRule="exact"/>
        <w:ind w:left="1620" w:hangingChars="450" w:hanging="1620"/>
        <w:rPr>
          <w:rFonts w:eastAsia="標楷體"/>
          <w:sz w:val="36"/>
        </w:rPr>
      </w:pPr>
    </w:p>
    <w:p w:rsidR="007A0FEF" w:rsidRPr="00E80718" w:rsidRDefault="007E2844" w:rsidP="007B61E2">
      <w:pPr>
        <w:spacing w:line="600" w:lineRule="exact"/>
        <w:ind w:left="666" w:hangingChars="185" w:hanging="666"/>
        <w:rPr>
          <w:rFonts w:eastAsia="標楷體"/>
          <w:sz w:val="36"/>
        </w:rPr>
      </w:pPr>
      <w:r w:rsidRPr="00E80718">
        <w:rPr>
          <w:rFonts w:eastAsia="標楷體" w:hint="eastAsia"/>
          <w:sz w:val="36"/>
        </w:rPr>
        <w:t>八</w:t>
      </w:r>
      <w:r w:rsidR="007A0FEF" w:rsidRPr="00E80718">
        <w:rPr>
          <w:rFonts w:eastAsia="標楷體" w:hint="eastAsia"/>
          <w:sz w:val="36"/>
        </w:rPr>
        <w:t>、公開收購人進行公開收購後，何種情況下一年內不得就同一被收購公司再次進行公開收購</w:t>
      </w:r>
      <w:r w:rsidR="007A0FEF" w:rsidRPr="00E80718">
        <w:rPr>
          <w:rFonts w:eastAsia="標楷體"/>
          <w:sz w:val="36"/>
        </w:rPr>
        <w:t>?</w:t>
      </w:r>
    </w:p>
    <w:p w:rsidR="007A0FEF" w:rsidRPr="00E80718" w:rsidRDefault="007A0FEF" w:rsidP="00F24203">
      <w:pPr>
        <w:spacing w:line="600" w:lineRule="exact"/>
        <w:ind w:left="1620" w:hangingChars="450" w:hanging="1620"/>
        <w:rPr>
          <w:rFonts w:eastAsia="標楷體"/>
          <w:sz w:val="36"/>
        </w:rPr>
      </w:pPr>
      <w:r w:rsidRPr="00E80718">
        <w:rPr>
          <w:rFonts w:eastAsia="標楷體"/>
          <w:sz w:val="36"/>
        </w:rPr>
        <w:t xml:space="preserve">   </w:t>
      </w:r>
      <w:r w:rsidRPr="00E80718">
        <w:rPr>
          <w:rFonts w:eastAsia="標楷體" w:hint="eastAsia"/>
          <w:sz w:val="36"/>
        </w:rPr>
        <w:t>【答】</w:t>
      </w:r>
    </w:p>
    <w:p w:rsidR="007A0FEF" w:rsidRPr="00E80718" w:rsidRDefault="007A0FEF" w:rsidP="00365064">
      <w:pPr>
        <w:spacing w:line="600" w:lineRule="exact"/>
        <w:ind w:leftChars="375" w:left="1440" w:hangingChars="150" w:hanging="540"/>
        <w:rPr>
          <w:rFonts w:eastAsia="標楷體"/>
          <w:sz w:val="36"/>
        </w:rPr>
      </w:pPr>
      <w:r w:rsidRPr="00E80718">
        <w:rPr>
          <w:rFonts w:eastAsia="標楷體"/>
          <w:sz w:val="36"/>
        </w:rPr>
        <w:t>(</w:t>
      </w:r>
      <w:r w:rsidRPr="00E80718">
        <w:rPr>
          <w:rFonts w:eastAsia="標楷體" w:hint="eastAsia"/>
          <w:sz w:val="36"/>
        </w:rPr>
        <w:t>一</w:t>
      </w:r>
      <w:r w:rsidRPr="00E80718">
        <w:rPr>
          <w:rFonts w:eastAsia="標楷體"/>
          <w:sz w:val="36"/>
        </w:rPr>
        <w:t>)</w:t>
      </w:r>
      <w:r w:rsidRPr="00E80718">
        <w:rPr>
          <w:rFonts w:eastAsia="標楷體" w:hint="eastAsia"/>
          <w:sz w:val="36"/>
        </w:rPr>
        <w:t>依本法第</w:t>
      </w:r>
      <w:r w:rsidRPr="00E80718">
        <w:rPr>
          <w:rFonts w:eastAsia="標楷體"/>
          <w:sz w:val="36"/>
        </w:rPr>
        <w:t>43</w:t>
      </w:r>
      <w:r w:rsidRPr="00E80718">
        <w:rPr>
          <w:rFonts w:eastAsia="標楷體" w:hint="eastAsia"/>
          <w:sz w:val="36"/>
        </w:rPr>
        <w:t>條之</w:t>
      </w:r>
      <w:r w:rsidRPr="00E80718">
        <w:rPr>
          <w:rFonts w:eastAsia="標楷體"/>
          <w:sz w:val="36"/>
        </w:rPr>
        <w:t>5</w:t>
      </w:r>
      <w:r w:rsidRPr="00E80718">
        <w:rPr>
          <w:rFonts w:eastAsia="標楷體" w:hint="eastAsia"/>
          <w:sz w:val="36"/>
        </w:rPr>
        <w:t>第</w:t>
      </w:r>
      <w:r w:rsidRPr="00E80718">
        <w:rPr>
          <w:rFonts w:eastAsia="標楷體"/>
          <w:sz w:val="36"/>
        </w:rPr>
        <w:t>3</w:t>
      </w:r>
      <w:r w:rsidRPr="00E80718">
        <w:rPr>
          <w:rFonts w:eastAsia="標楷體" w:hint="eastAsia"/>
          <w:sz w:val="36"/>
        </w:rPr>
        <w:t>項規定，公開收購人未於收購期間完成預定收購數量或經本會核准停止公開收購之進行者，除有正當理由並經本會核准者外，公開收購</w:t>
      </w:r>
      <w:r w:rsidRPr="00E80718">
        <w:rPr>
          <w:rFonts w:eastAsia="標楷體" w:hint="eastAsia"/>
          <w:sz w:val="36"/>
        </w:rPr>
        <w:lastRenderedPageBreak/>
        <w:t>人於一年內不得就同一被收購公司進行公開收購。</w:t>
      </w:r>
    </w:p>
    <w:p w:rsidR="007A0FEF" w:rsidRPr="00E80718" w:rsidRDefault="007A0FEF" w:rsidP="00365064">
      <w:pPr>
        <w:spacing w:line="600" w:lineRule="exact"/>
        <w:ind w:leftChars="375" w:left="1638" w:hangingChars="205" w:hanging="738"/>
        <w:rPr>
          <w:rFonts w:eastAsia="標楷體"/>
          <w:sz w:val="36"/>
        </w:rPr>
      </w:pPr>
      <w:r w:rsidRPr="00E80718">
        <w:rPr>
          <w:rFonts w:eastAsia="標楷體"/>
          <w:sz w:val="36"/>
        </w:rPr>
        <w:t>(</w:t>
      </w:r>
      <w:r w:rsidRPr="00E80718">
        <w:rPr>
          <w:rFonts w:eastAsia="標楷體" w:hint="eastAsia"/>
          <w:sz w:val="36"/>
        </w:rPr>
        <w:t>二</w:t>
      </w:r>
      <w:r w:rsidRPr="00E80718">
        <w:rPr>
          <w:rFonts w:eastAsia="標楷體"/>
          <w:sz w:val="36"/>
        </w:rPr>
        <w:t>)</w:t>
      </w:r>
      <w:r w:rsidR="007E2844" w:rsidRPr="00E80718">
        <w:rPr>
          <w:rFonts w:eastAsia="標楷體" w:hint="eastAsia"/>
          <w:sz w:val="28"/>
          <w:szCs w:val="28"/>
        </w:rPr>
        <w:t xml:space="preserve"> </w:t>
      </w:r>
      <w:r w:rsidR="007E2844" w:rsidRPr="00E80718">
        <w:rPr>
          <w:rFonts w:ascii="標楷體" w:eastAsia="標楷體" w:hAnsi="標楷體" w:hint="eastAsia"/>
          <w:sz w:val="36"/>
          <w:szCs w:val="36"/>
        </w:rPr>
        <w:t>上開所指「正當理由」，依公開收購管理辦法第24條規定，係指有競爭公開收購情事、經被收購有價證券之公開發行公司董事會決議同意且有證明文件(但被收購有價證券公開發行公司之全體董事不符合本法第26條規定者，不適用之)、公開收購人前次未完成公開收購係因國內其他主管機關尚未作成審議結果，事後取得其同意之決定、或有其他正當理由者。</w:t>
      </w:r>
    </w:p>
    <w:p w:rsidR="007A0FEF" w:rsidRPr="00E80718" w:rsidRDefault="007A0FEF" w:rsidP="00365064">
      <w:pPr>
        <w:spacing w:line="600" w:lineRule="exact"/>
        <w:ind w:leftChars="450" w:left="1620" w:hangingChars="150" w:hanging="540"/>
        <w:rPr>
          <w:rFonts w:eastAsia="標楷體"/>
          <w:sz w:val="36"/>
        </w:rPr>
      </w:pPr>
    </w:p>
    <w:p w:rsidR="007A0FEF" w:rsidRPr="00E80718" w:rsidRDefault="007A0FEF" w:rsidP="002C0132">
      <w:pPr>
        <w:spacing w:line="600" w:lineRule="exact"/>
        <w:rPr>
          <w:rFonts w:eastAsia="標楷體"/>
          <w:b/>
          <w:sz w:val="36"/>
        </w:rPr>
      </w:pPr>
      <w:r w:rsidRPr="00E80718">
        <w:rPr>
          <w:rFonts w:eastAsia="標楷體" w:hint="eastAsia"/>
          <w:b/>
          <w:sz w:val="36"/>
        </w:rPr>
        <w:t>貳、公開收購之流程</w:t>
      </w:r>
      <w:r w:rsidR="00600B5A" w:rsidRPr="00E80718">
        <w:rPr>
          <w:rFonts w:ascii="標楷體" w:eastAsia="標楷體" w:hAnsi="標楷體" w:hint="eastAsia"/>
          <w:b/>
          <w:sz w:val="36"/>
          <w:szCs w:val="36"/>
        </w:rPr>
        <w:t>(第九題至第二十題)</w:t>
      </w:r>
    </w:p>
    <w:p w:rsidR="007A0FEF" w:rsidRPr="00E80718" w:rsidRDefault="0064455A" w:rsidP="00F24203">
      <w:pPr>
        <w:spacing w:line="600" w:lineRule="exact"/>
        <w:ind w:left="720" w:hangingChars="200" w:hanging="720"/>
        <w:rPr>
          <w:rFonts w:eastAsia="標楷體"/>
          <w:sz w:val="36"/>
        </w:rPr>
      </w:pPr>
      <w:r w:rsidRPr="00E80718">
        <w:rPr>
          <w:rFonts w:eastAsia="標楷體" w:hint="eastAsia"/>
          <w:sz w:val="36"/>
        </w:rPr>
        <w:t>九</w:t>
      </w:r>
      <w:r w:rsidR="007A0FEF" w:rsidRPr="00E80718">
        <w:rPr>
          <w:rFonts w:eastAsia="標楷體" w:hint="eastAsia"/>
          <w:sz w:val="36"/>
        </w:rPr>
        <w:t>、公開收購是否應先向本會申請公開收購並經核准後，才可開始進行</w:t>
      </w:r>
      <w:r w:rsidR="007A0FEF" w:rsidRPr="00E80718">
        <w:rPr>
          <w:rFonts w:eastAsia="標楷體"/>
          <w:sz w:val="36"/>
        </w:rPr>
        <w:t>?</w:t>
      </w:r>
    </w:p>
    <w:p w:rsidR="0064455A" w:rsidRPr="00E80718" w:rsidRDefault="007A0FEF" w:rsidP="00365064">
      <w:pPr>
        <w:spacing w:line="600" w:lineRule="exact"/>
        <w:ind w:leftChars="295" w:left="1259" w:hangingChars="153" w:hanging="551"/>
        <w:rPr>
          <w:rFonts w:eastAsia="標楷體"/>
          <w:sz w:val="36"/>
        </w:rPr>
      </w:pPr>
      <w:r w:rsidRPr="00E80718">
        <w:rPr>
          <w:rFonts w:eastAsia="標楷體" w:hint="eastAsia"/>
          <w:sz w:val="36"/>
        </w:rPr>
        <w:t>【答】</w:t>
      </w:r>
    </w:p>
    <w:p w:rsidR="007A0FEF" w:rsidRPr="00E80718" w:rsidRDefault="0064455A" w:rsidP="0078307C">
      <w:pPr>
        <w:pStyle w:val="af5"/>
        <w:numPr>
          <w:ilvl w:val="0"/>
          <w:numId w:val="23"/>
        </w:numPr>
        <w:spacing w:line="600" w:lineRule="exact"/>
        <w:ind w:leftChars="0"/>
        <w:rPr>
          <w:rFonts w:ascii="標楷體" w:eastAsia="標楷體" w:hAnsi="標楷體"/>
          <w:sz w:val="36"/>
          <w:szCs w:val="36"/>
        </w:rPr>
      </w:pPr>
      <w:r w:rsidRPr="00E80718">
        <w:rPr>
          <w:rFonts w:ascii="標楷體" w:eastAsia="標楷體" w:hAnsi="標楷體" w:hint="eastAsia"/>
          <w:sz w:val="36"/>
          <w:szCs w:val="36"/>
        </w:rPr>
        <w:t>原則上不需要先經主管機關核准後才得進行公開收購。為提高公開收購效率，並兼顧收購案事前保密之需要，</w:t>
      </w:r>
      <w:r w:rsidRPr="00E80718">
        <w:rPr>
          <w:rFonts w:ascii="標楷體" w:eastAsia="標楷體" w:hAnsi="標楷體"/>
          <w:sz w:val="36"/>
          <w:szCs w:val="36"/>
        </w:rPr>
        <w:t>91</w:t>
      </w:r>
      <w:r w:rsidRPr="00E80718">
        <w:rPr>
          <w:rFonts w:ascii="標楷體" w:eastAsia="標楷體" w:hAnsi="標楷體" w:hint="eastAsia"/>
          <w:sz w:val="36"/>
          <w:szCs w:val="36"/>
        </w:rPr>
        <w:t>年修正後本法第43條之1第2項已將公開收購制度由｢核准制｣改為｢申報制｣，公開收購人於公告並向本會(證券期貨局)申</w:t>
      </w:r>
      <w:r w:rsidRPr="00E80718">
        <w:rPr>
          <w:rFonts w:ascii="標楷體" w:eastAsia="標楷體" w:hAnsi="標楷體" w:hint="eastAsia"/>
          <w:sz w:val="36"/>
          <w:szCs w:val="36"/>
        </w:rPr>
        <w:lastRenderedPageBreak/>
        <w:t>報後即可開始進行公開收購；同時，對於涉及須經其他機關（如投審會、公平交易委員會）或本會核准或申報者，係採同時送件，分別審查原則。</w:t>
      </w:r>
    </w:p>
    <w:p w:rsidR="0064455A" w:rsidRPr="00E80718" w:rsidRDefault="0064455A" w:rsidP="00B449A8">
      <w:pPr>
        <w:pStyle w:val="af5"/>
        <w:numPr>
          <w:ilvl w:val="0"/>
          <w:numId w:val="23"/>
        </w:numPr>
        <w:spacing w:line="600" w:lineRule="exact"/>
        <w:ind w:leftChars="0"/>
        <w:rPr>
          <w:rFonts w:eastAsia="標楷體"/>
          <w:sz w:val="36"/>
          <w:szCs w:val="36"/>
        </w:rPr>
      </w:pPr>
      <w:r w:rsidRPr="00E80718">
        <w:rPr>
          <w:rFonts w:eastAsia="標楷體" w:hint="eastAsia"/>
          <w:sz w:val="36"/>
          <w:szCs w:val="36"/>
        </w:rPr>
        <w:t>惟被收購有價證券之公開發行公司如屬金融特許事業應回歸各金融特許事業主管法規，例如大股東適格性之審查，應事先取得主管機關核准後，始得進行公開收購。另大陸地區人民以公開收購投資國內公開發行公司，</w:t>
      </w:r>
      <w:r w:rsidR="00B449A8" w:rsidRPr="00E80718">
        <w:rPr>
          <w:rFonts w:eastAsia="標楷體" w:hint="eastAsia"/>
          <w:sz w:val="36"/>
          <w:szCs w:val="36"/>
        </w:rPr>
        <w:t>亦應取得投審會許可後，始得進行公開收購。</w:t>
      </w:r>
    </w:p>
    <w:p w:rsidR="007A0FEF" w:rsidRPr="00E80718" w:rsidRDefault="007A0FEF" w:rsidP="00F24203">
      <w:pPr>
        <w:spacing w:line="600" w:lineRule="exact"/>
        <w:ind w:left="1260" w:hangingChars="350" w:hanging="1260"/>
        <w:rPr>
          <w:rFonts w:eastAsia="標楷體"/>
          <w:sz w:val="36"/>
          <w:szCs w:val="36"/>
        </w:rPr>
      </w:pPr>
    </w:p>
    <w:p w:rsidR="007A0FEF" w:rsidRPr="00E80718" w:rsidRDefault="00ED68BB" w:rsidP="00F24203">
      <w:pPr>
        <w:spacing w:line="600" w:lineRule="exact"/>
        <w:ind w:left="720" w:hangingChars="200" w:hanging="720"/>
        <w:rPr>
          <w:rFonts w:eastAsia="標楷體"/>
          <w:sz w:val="36"/>
        </w:rPr>
      </w:pPr>
      <w:r w:rsidRPr="00E80718">
        <w:rPr>
          <w:rFonts w:eastAsia="標楷體" w:hint="eastAsia"/>
          <w:sz w:val="36"/>
        </w:rPr>
        <w:t>十</w:t>
      </w:r>
      <w:r w:rsidR="007A0FEF" w:rsidRPr="00E80718">
        <w:rPr>
          <w:rFonts w:eastAsia="標楷體" w:hint="eastAsia"/>
          <w:sz w:val="36"/>
        </w:rPr>
        <w:t>、公開收購案件有無最低收購門檻</w:t>
      </w:r>
      <w:r w:rsidR="007A0FEF" w:rsidRPr="00E80718">
        <w:rPr>
          <w:rFonts w:eastAsia="標楷體"/>
          <w:sz w:val="36"/>
        </w:rPr>
        <w:t>?</w:t>
      </w:r>
      <w:r w:rsidR="007A0FEF" w:rsidRPr="00E80718">
        <w:rPr>
          <w:rFonts w:eastAsia="標楷體" w:hint="eastAsia"/>
          <w:sz w:val="36"/>
        </w:rPr>
        <w:t>另，可豁免公告及申報作業程序的情況為何</w:t>
      </w:r>
      <w:r w:rsidR="007A0FEF" w:rsidRPr="00E80718">
        <w:rPr>
          <w:rFonts w:eastAsia="標楷體"/>
          <w:sz w:val="36"/>
        </w:rPr>
        <w:t>?</w:t>
      </w:r>
    </w:p>
    <w:p w:rsidR="007A0FEF" w:rsidRPr="00E80718" w:rsidRDefault="007A0FEF" w:rsidP="00F24203">
      <w:pPr>
        <w:spacing w:line="600" w:lineRule="exact"/>
        <w:ind w:left="720" w:hangingChars="200" w:hanging="720"/>
        <w:rPr>
          <w:rFonts w:eastAsia="標楷體"/>
          <w:sz w:val="36"/>
        </w:rPr>
      </w:pPr>
      <w:r w:rsidRPr="00E80718">
        <w:rPr>
          <w:rFonts w:eastAsia="標楷體"/>
          <w:sz w:val="36"/>
        </w:rPr>
        <w:t xml:space="preserve">  </w:t>
      </w:r>
      <w:r w:rsidRPr="00E80718">
        <w:rPr>
          <w:rFonts w:eastAsia="標楷體" w:hint="eastAsia"/>
          <w:sz w:val="36"/>
        </w:rPr>
        <w:t>【答】</w:t>
      </w:r>
    </w:p>
    <w:p w:rsidR="007A0FEF" w:rsidRPr="00E80718" w:rsidRDefault="007A0FEF" w:rsidP="00365064">
      <w:pPr>
        <w:spacing w:line="600" w:lineRule="exact"/>
        <w:ind w:leftChars="375" w:left="1440" w:hangingChars="150" w:hanging="540"/>
        <w:rPr>
          <w:rFonts w:eastAsia="標楷體"/>
          <w:sz w:val="36"/>
        </w:rPr>
      </w:pPr>
      <w:r w:rsidRPr="00E80718">
        <w:rPr>
          <w:rFonts w:eastAsia="標楷體"/>
          <w:sz w:val="36"/>
        </w:rPr>
        <w:t>(</w:t>
      </w:r>
      <w:r w:rsidRPr="00E80718">
        <w:rPr>
          <w:rFonts w:eastAsia="標楷體" w:hint="eastAsia"/>
          <w:sz w:val="36"/>
        </w:rPr>
        <w:t>一</w:t>
      </w:r>
      <w:r w:rsidRPr="00E80718">
        <w:rPr>
          <w:rFonts w:eastAsia="標楷體"/>
          <w:sz w:val="36"/>
        </w:rPr>
        <w:t>)</w:t>
      </w:r>
      <w:r w:rsidRPr="00E80718">
        <w:rPr>
          <w:rFonts w:eastAsia="標楷體" w:hint="eastAsia"/>
          <w:sz w:val="36"/>
        </w:rPr>
        <w:t>本法規定之公開收購制度並未規定公開收購人至少須收購多少數量，始可採公開收購方式取得有價證券。</w:t>
      </w:r>
    </w:p>
    <w:p w:rsidR="007A0FEF" w:rsidRPr="00E80718" w:rsidRDefault="007A0FEF" w:rsidP="00365064">
      <w:pPr>
        <w:spacing w:line="600" w:lineRule="exact"/>
        <w:ind w:leftChars="375" w:left="1440" w:hangingChars="150" w:hanging="540"/>
        <w:rPr>
          <w:rFonts w:eastAsia="標楷體"/>
          <w:sz w:val="36"/>
        </w:rPr>
      </w:pPr>
      <w:r w:rsidRPr="00E80718">
        <w:rPr>
          <w:rFonts w:eastAsia="標楷體"/>
          <w:sz w:val="36"/>
        </w:rPr>
        <w:t>(</w:t>
      </w:r>
      <w:r w:rsidRPr="00E80718">
        <w:rPr>
          <w:rFonts w:eastAsia="標楷體" w:hint="eastAsia"/>
          <w:sz w:val="36"/>
        </w:rPr>
        <w:t>二</w:t>
      </w:r>
      <w:r w:rsidRPr="00E80718">
        <w:rPr>
          <w:rFonts w:eastAsia="標楷體"/>
          <w:sz w:val="36"/>
        </w:rPr>
        <w:t>)</w:t>
      </w:r>
      <w:r w:rsidRPr="00E80718">
        <w:rPr>
          <w:rFonts w:eastAsia="標楷體" w:hint="eastAsia"/>
          <w:sz w:val="36"/>
        </w:rPr>
        <w:t>另依證券交易法第</w:t>
      </w:r>
      <w:r w:rsidRPr="00E80718">
        <w:rPr>
          <w:rFonts w:eastAsia="標楷體"/>
          <w:sz w:val="36"/>
        </w:rPr>
        <w:t>43</w:t>
      </w:r>
      <w:r w:rsidRPr="00E80718">
        <w:rPr>
          <w:rFonts w:eastAsia="標楷體" w:hint="eastAsia"/>
          <w:sz w:val="36"/>
        </w:rPr>
        <w:t>條之</w:t>
      </w:r>
      <w:r w:rsidRPr="00E80718">
        <w:rPr>
          <w:rFonts w:eastAsia="標楷體"/>
          <w:sz w:val="36"/>
        </w:rPr>
        <w:t>1</w:t>
      </w:r>
      <w:r w:rsidRPr="00E80718">
        <w:rPr>
          <w:rFonts w:eastAsia="標楷體" w:hint="eastAsia"/>
          <w:sz w:val="36"/>
        </w:rPr>
        <w:t>第</w:t>
      </w:r>
      <w:r w:rsidRPr="00E80718">
        <w:rPr>
          <w:rFonts w:eastAsia="標楷體"/>
          <w:sz w:val="36"/>
        </w:rPr>
        <w:t>2</w:t>
      </w:r>
      <w:r w:rsidRPr="00E80718">
        <w:rPr>
          <w:rFonts w:eastAsia="標楷體" w:hint="eastAsia"/>
          <w:sz w:val="36"/>
        </w:rPr>
        <w:t>項，免向主管機關申報並公告包括以下三種情形：</w:t>
      </w:r>
    </w:p>
    <w:p w:rsidR="007A0FEF" w:rsidRPr="00E80718" w:rsidRDefault="007A0FEF" w:rsidP="00F24203">
      <w:pPr>
        <w:spacing w:line="600" w:lineRule="exact"/>
        <w:ind w:left="1620" w:hangingChars="450" w:hanging="1620"/>
        <w:rPr>
          <w:rFonts w:eastAsia="標楷體"/>
          <w:sz w:val="36"/>
        </w:rPr>
      </w:pPr>
      <w:r w:rsidRPr="00E80718">
        <w:rPr>
          <w:rFonts w:eastAsia="標楷體"/>
          <w:sz w:val="36"/>
        </w:rPr>
        <w:lastRenderedPageBreak/>
        <w:t xml:space="preserve">       1</w:t>
      </w:r>
      <w:r w:rsidRPr="00E80718">
        <w:rPr>
          <w:rFonts w:eastAsia="標楷體" w:hint="eastAsia"/>
          <w:sz w:val="36"/>
        </w:rPr>
        <w:t>、公開收購人預定公開收購數量，加計公開收購人與其關係人已取得公開發行公司有價證券總數，未超過該公開發行公司已發行有表決權股份總數</w:t>
      </w:r>
      <w:r w:rsidRPr="00E80718">
        <w:rPr>
          <w:rFonts w:eastAsia="標楷體"/>
          <w:sz w:val="36"/>
        </w:rPr>
        <w:t>5%</w:t>
      </w:r>
      <w:r w:rsidRPr="00E80718">
        <w:rPr>
          <w:rFonts w:eastAsia="標楷體" w:hint="eastAsia"/>
          <w:sz w:val="36"/>
        </w:rPr>
        <w:t>。</w:t>
      </w:r>
    </w:p>
    <w:p w:rsidR="007A0FEF" w:rsidRPr="00E80718" w:rsidRDefault="007A0FEF" w:rsidP="00365064">
      <w:pPr>
        <w:spacing w:line="600" w:lineRule="exact"/>
        <w:ind w:leftChars="525" w:left="1620" w:hangingChars="100" w:hanging="360"/>
        <w:rPr>
          <w:rFonts w:eastAsia="標楷體"/>
          <w:sz w:val="36"/>
        </w:rPr>
      </w:pPr>
      <w:r w:rsidRPr="00E80718">
        <w:rPr>
          <w:rFonts w:eastAsia="標楷體"/>
          <w:sz w:val="36"/>
        </w:rPr>
        <w:t>2</w:t>
      </w:r>
      <w:r w:rsidRPr="00E80718">
        <w:rPr>
          <w:rFonts w:eastAsia="標楷體" w:hint="eastAsia"/>
          <w:sz w:val="36"/>
        </w:rPr>
        <w:t>、公開收購人公開收購其持有已發行有表決權股份總數超過</w:t>
      </w:r>
      <w:r w:rsidRPr="00E80718">
        <w:rPr>
          <w:rFonts w:eastAsia="標楷體"/>
          <w:sz w:val="36"/>
        </w:rPr>
        <w:t>50%</w:t>
      </w:r>
      <w:r w:rsidRPr="00E80718">
        <w:rPr>
          <w:rFonts w:eastAsia="標楷體" w:hint="eastAsia"/>
          <w:sz w:val="36"/>
        </w:rPr>
        <w:t>之公司之有價證券。</w:t>
      </w:r>
    </w:p>
    <w:p w:rsidR="007A0FEF" w:rsidRPr="00E80718" w:rsidRDefault="007A0FEF" w:rsidP="00365064">
      <w:pPr>
        <w:spacing w:line="600" w:lineRule="exact"/>
        <w:ind w:leftChars="525" w:left="1620" w:hangingChars="100" w:hanging="360"/>
        <w:rPr>
          <w:rFonts w:eastAsia="標楷體"/>
          <w:sz w:val="36"/>
        </w:rPr>
      </w:pPr>
      <w:r w:rsidRPr="00E80718">
        <w:rPr>
          <w:rFonts w:eastAsia="標楷體"/>
          <w:sz w:val="36"/>
        </w:rPr>
        <w:t>3</w:t>
      </w:r>
      <w:r w:rsidRPr="00E80718">
        <w:rPr>
          <w:rFonts w:eastAsia="標楷體" w:hint="eastAsia"/>
          <w:sz w:val="36"/>
        </w:rPr>
        <w:t>、其他符合本會所定事項。</w:t>
      </w:r>
    </w:p>
    <w:p w:rsidR="007A0FEF" w:rsidRPr="00E80718" w:rsidRDefault="007A0FEF" w:rsidP="00F24203">
      <w:pPr>
        <w:spacing w:line="600" w:lineRule="exact"/>
        <w:ind w:left="1260" w:hangingChars="350" w:hanging="1260"/>
        <w:rPr>
          <w:rFonts w:eastAsia="標楷體"/>
          <w:sz w:val="36"/>
        </w:rPr>
      </w:pPr>
    </w:p>
    <w:p w:rsidR="007A0FEF" w:rsidRPr="00E80718" w:rsidRDefault="007A0FEF" w:rsidP="00F24203">
      <w:pPr>
        <w:spacing w:line="600" w:lineRule="exact"/>
        <w:ind w:left="720" w:hangingChars="200" w:hanging="720"/>
        <w:rPr>
          <w:rFonts w:eastAsia="標楷體"/>
          <w:sz w:val="36"/>
        </w:rPr>
      </w:pPr>
      <w:r w:rsidRPr="00E80718">
        <w:rPr>
          <w:rFonts w:eastAsia="標楷體" w:hint="eastAsia"/>
          <w:sz w:val="36"/>
        </w:rPr>
        <w:t>十</w:t>
      </w:r>
      <w:r w:rsidR="00F14991" w:rsidRPr="00E80718">
        <w:rPr>
          <w:rFonts w:eastAsia="標楷體" w:hint="eastAsia"/>
          <w:sz w:val="36"/>
        </w:rPr>
        <w:t>一</w:t>
      </w:r>
      <w:r w:rsidRPr="00E80718">
        <w:rPr>
          <w:rFonts w:eastAsia="標楷體" w:hint="eastAsia"/>
          <w:sz w:val="36"/>
        </w:rPr>
        <w:t>、公開收購之公告與申報是否應於同一日為之？其流程為何</w:t>
      </w:r>
      <w:r w:rsidRPr="00E80718">
        <w:rPr>
          <w:rFonts w:eastAsia="標楷體"/>
          <w:sz w:val="36"/>
        </w:rPr>
        <w:t>?</w:t>
      </w:r>
    </w:p>
    <w:p w:rsidR="007A0FEF" w:rsidRPr="00E80718" w:rsidRDefault="007A0FEF" w:rsidP="00365064">
      <w:pPr>
        <w:spacing w:line="600" w:lineRule="exact"/>
        <w:ind w:leftChars="150" w:left="720" w:hangingChars="100" w:hanging="360"/>
        <w:rPr>
          <w:rFonts w:eastAsia="標楷體"/>
          <w:sz w:val="36"/>
        </w:rPr>
      </w:pPr>
      <w:r w:rsidRPr="00E80718">
        <w:rPr>
          <w:rFonts w:eastAsia="標楷體" w:hint="eastAsia"/>
          <w:sz w:val="36"/>
        </w:rPr>
        <w:t>【答】</w:t>
      </w:r>
    </w:p>
    <w:p w:rsidR="007A0FEF" w:rsidRPr="00E80718" w:rsidRDefault="007A0FEF" w:rsidP="00365064">
      <w:pPr>
        <w:spacing w:line="600" w:lineRule="exact"/>
        <w:ind w:leftChars="300" w:left="1260" w:hangingChars="150" w:hanging="540"/>
        <w:rPr>
          <w:rFonts w:eastAsia="標楷體"/>
          <w:sz w:val="36"/>
        </w:rPr>
      </w:pPr>
      <w:r w:rsidRPr="00E80718">
        <w:rPr>
          <w:rFonts w:eastAsia="標楷體"/>
          <w:sz w:val="36"/>
        </w:rPr>
        <w:t>(</w:t>
      </w:r>
      <w:r w:rsidRPr="00E80718">
        <w:rPr>
          <w:rFonts w:eastAsia="標楷體" w:hint="eastAsia"/>
          <w:sz w:val="36"/>
        </w:rPr>
        <w:t>一</w:t>
      </w:r>
      <w:r w:rsidRPr="00E80718">
        <w:rPr>
          <w:rFonts w:eastAsia="標楷體"/>
          <w:sz w:val="36"/>
        </w:rPr>
        <w:t>)</w:t>
      </w:r>
      <w:r w:rsidRPr="00E80718">
        <w:rPr>
          <w:rFonts w:eastAsia="標楷體" w:hint="eastAsia"/>
          <w:sz w:val="36"/>
        </w:rPr>
        <w:t>公告及申報可以不須於同一日為之，申報時並應檢附已傳輸至公開資訊觀測站上之證明文件。</w:t>
      </w:r>
    </w:p>
    <w:p w:rsidR="007A0FEF" w:rsidRPr="00E80718" w:rsidRDefault="007A0FEF" w:rsidP="00365064">
      <w:pPr>
        <w:spacing w:line="600" w:lineRule="exact"/>
        <w:ind w:leftChars="300" w:left="1260" w:hangingChars="150" w:hanging="540"/>
        <w:rPr>
          <w:rFonts w:eastAsia="標楷體"/>
          <w:sz w:val="36"/>
        </w:rPr>
      </w:pPr>
      <w:r w:rsidRPr="00E80718">
        <w:rPr>
          <w:rFonts w:eastAsia="標楷體"/>
          <w:sz w:val="36"/>
        </w:rPr>
        <w:t>(</w:t>
      </w:r>
      <w:r w:rsidRPr="00E80718">
        <w:rPr>
          <w:rFonts w:eastAsia="標楷體" w:hint="eastAsia"/>
          <w:sz w:val="36"/>
        </w:rPr>
        <w:t>二</w:t>
      </w:r>
      <w:r w:rsidRPr="00E80718">
        <w:rPr>
          <w:rFonts w:eastAsia="標楷體"/>
          <w:sz w:val="36"/>
        </w:rPr>
        <w:t>)</w:t>
      </w:r>
      <w:r w:rsidRPr="00E80718">
        <w:rPr>
          <w:rFonts w:eastAsia="標楷體" w:hint="eastAsia"/>
          <w:sz w:val="36"/>
        </w:rPr>
        <w:t>公開收購人不論係公開發行公司或非公開發行公司辦理公告時，應將公告之內容傳輸至公開資訊觀測站，公開收購人非屬公開發行公司者，應由受委任機構辦理；公開收購人或其受委任機構將應公告之內容傳輸至公開資訊觀測站系統後，即屬</w:t>
      </w:r>
      <w:r w:rsidRPr="00E80718">
        <w:rPr>
          <w:rFonts w:eastAsia="標楷體" w:hint="eastAsia"/>
          <w:sz w:val="36"/>
        </w:rPr>
        <w:lastRenderedPageBreak/>
        <w:t>完成公告，不必登載於報紙並檢具公告報紙送本會備查。</w:t>
      </w:r>
    </w:p>
    <w:p w:rsidR="007A0FEF" w:rsidRPr="00E80718" w:rsidRDefault="007A0FEF" w:rsidP="00365064">
      <w:pPr>
        <w:spacing w:line="600" w:lineRule="exact"/>
        <w:ind w:leftChars="300" w:left="1260" w:hangingChars="150" w:hanging="540"/>
        <w:rPr>
          <w:rFonts w:eastAsia="標楷體"/>
          <w:sz w:val="36"/>
        </w:rPr>
      </w:pPr>
      <w:r w:rsidRPr="00E80718">
        <w:rPr>
          <w:rFonts w:eastAsia="標楷體"/>
          <w:sz w:val="36"/>
        </w:rPr>
        <w:t>(</w:t>
      </w:r>
      <w:r w:rsidRPr="00E80718">
        <w:rPr>
          <w:rFonts w:eastAsia="標楷體" w:hint="eastAsia"/>
          <w:sz w:val="36"/>
        </w:rPr>
        <w:t>三</w:t>
      </w:r>
      <w:r w:rsidRPr="00E80718">
        <w:rPr>
          <w:rFonts w:eastAsia="標楷體"/>
          <w:sz w:val="36"/>
        </w:rPr>
        <w:t>)</w:t>
      </w:r>
      <w:r w:rsidRPr="00E80718">
        <w:rPr>
          <w:rFonts w:eastAsia="標楷體" w:hint="eastAsia"/>
          <w:sz w:val="36"/>
        </w:rPr>
        <w:t>公開收購說明書抄送證券相關機構，上市公司及公開發行公司應抄送證券交易所，上櫃公司及興櫃公司應抄送證券櫃檯買賣中心，另皆須抄送財團法人證券投資人及期貨交易人保護中心。</w:t>
      </w:r>
    </w:p>
    <w:p w:rsidR="007A0FEF" w:rsidRPr="00E80718" w:rsidRDefault="007A0FEF" w:rsidP="00365064">
      <w:pPr>
        <w:spacing w:line="600" w:lineRule="exact"/>
        <w:ind w:leftChars="300" w:left="1260" w:hangingChars="150" w:hanging="540"/>
        <w:rPr>
          <w:rFonts w:eastAsia="標楷體"/>
          <w:sz w:val="36"/>
        </w:rPr>
      </w:pPr>
      <w:r w:rsidRPr="00E80718">
        <w:rPr>
          <w:rFonts w:eastAsia="標楷體"/>
          <w:sz w:val="36"/>
        </w:rPr>
        <w:t>(</w:t>
      </w:r>
      <w:r w:rsidRPr="00E80718">
        <w:rPr>
          <w:rFonts w:eastAsia="標楷體" w:hint="eastAsia"/>
          <w:sz w:val="36"/>
        </w:rPr>
        <w:t>四</w:t>
      </w:r>
      <w:r w:rsidRPr="00E80718">
        <w:rPr>
          <w:rFonts w:eastAsia="標楷體"/>
          <w:sz w:val="36"/>
        </w:rPr>
        <w:t>)</w:t>
      </w:r>
      <w:hyperlink r:id="rId9" w:history="1">
        <w:r w:rsidRPr="00E80718">
          <w:rPr>
            <w:rFonts w:eastAsia="標楷體" w:hint="eastAsia"/>
            <w:sz w:val="36"/>
          </w:rPr>
          <w:t>公開收購之流程圖詳如附件</w:t>
        </w:r>
      </w:hyperlink>
      <w:r w:rsidRPr="00E80718">
        <w:rPr>
          <w:rFonts w:eastAsia="標楷體" w:hint="eastAsia"/>
          <w:sz w:val="36"/>
        </w:rPr>
        <w:t>。</w:t>
      </w:r>
    </w:p>
    <w:p w:rsidR="007A0FEF" w:rsidRPr="00E80718" w:rsidRDefault="007A0FEF" w:rsidP="00365064">
      <w:pPr>
        <w:spacing w:line="600" w:lineRule="exact"/>
        <w:ind w:leftChars="150" w:left="360" w:firstLineChars="150" w:firstLine="540"/>
        <w:rPr>
          <w:rFonts w:eastAsia="標楷體"/>
          <w:sz w:val="36"/>
        </w:rPr>
      </w:pPr>
    </w:p>
    <w:p w:rsidR="007A0FEF" w:rsidRPr="00E80718" w:rsidRDefault="007A0FEF" w:rsidP="006055D6">
      <w:pPr>
        <w:adjustRightInd w:val="0"/>
        <w:snapToGrid w:val="0"/>
        <w:ind w:left="1"/>
        <w:rPr>
          <w:rFonts w:ascii="標楷體" w:eastAsia="標楷體" w:hAnsi="標楷體"/>
          <w:sz w:val="36"/>
          <w:szCs w:val="36"/>
        </w:rPr>
      </w:pPr>
      <w:r w:rsidRPr="00E80718">
        <w:rPr>
          <w:rFonts w:eastAsia="標楷體" w:hint="eastAsia"/>
          <w:sz w:val="36"/>
          <w:szCs w:val="36"/>
        </w:rPr>
        <w:t>十</w:t>
      </w:r>
      <w:r w:rsidR="00073AC1" w:rsidRPr="00E80718">
        <w:rPr>
          <w:rFonts w:eastAsia="標楷體" w:hint="eastAsia"/>
          <w:sz w:val="36"/>
          <w:szCs w:val="36"/>
        </w:rPr>
        <w:t>二</w:t>
      </w:r>
      <w:r w:rsidRPr="00E80718">
        <w:rPr>
          <w:rFonts w:eastAsia="標楷體" w:hint="eastAsia"/>
          <w:sz w:val="36"/>
          <w:szCs w:val="36"/>
        </w:rPr>
        <w:t>、</w:t>
      </w:r>
      <w:r w:rsidRPr="00E80718">
        <w:rPr>
          <w:rFonts w:eastAsia="標楷體" w:hint="eastAsia"/>
          <w:sz w:val="36"/>
        </w:rPr>
        <w:t>公開收購人應公告事項及上傳公開資訊觀測站之內容為何</w:t>
      </w:r>
      <w:r w:rsidRPr="00E80718">
        <w:rPr>
          <w:rFonts w:eastAsia="標楷體"/>
          <w:sz w:val="36"/>
        </w:rPr>
        <w:t xml:space="preserve">? </w:t>
      </w:r>
    </w:p>
    <w:p w:rsidR="007A0FEF" w:rsidRPr="00E80718" w:rsidRDefault="007A0FEF" w:rsidP="00365064">
      <w:pPr>
        <w:spacing w:line="600" w:lineRule="exact"/>
        <w:ind w:leftChars="150" w:left="1440" w:hangingChars="300" w:hanging="1080"/>
        <w:rPr>
          <w:rFonts w:eastAsia="標楷體"/>
          <w:sz w:val="36"/>
        </w:rPr>
      </w:pPr>
      <w:r w:rsidRPr="00E80718">
        <w:rPr>
          <w:rFonts w:eastAsia="標楷體" w:hint="eastAsia"/>
          <w:sz w:val="36"/>
        </w:rPr>
        <w:t>【答】</w:t>
      </w:r>
    </w:p>
    <w:p w:rsidR="007A0FEF" w:rsidRPr="00E80718" w:rsidRDefault="007A0FEF" w:rsidP="008D416C">
      <w:pPr>
        <w:spacing w:line="600" w:lineRule="exact"/>
        <w:ind w:leftChars="275" w:left="1200" w:hangingChars="150" w:hanging="540"/>
        <w:rPr>
          <w:rFonts w:eastAsia="標楷體"/>
          <w:sz w:val="36"/>
        </w:rPr>
      </w:pPr>
      <w:r w:rsidRPr="008D416C">
        <w:rPr>
          <w:rFonts w:ascii="標楷體" w:eastAsia="標楷體" w:hAnsi="標楷體" w:hint="eastAsia"/>
          <w:sz w:val="36"/>
          <w:szCs w:val="36"/>
        </w:rPr>
        <w:t>（一）</w:t>
      </w:r>
      <w:r w:rsidRPr="00E80718">
        <w:rPr>
          <w:rFonts w:eastAsia="標楷體" w:hint="eastAsia"/>
          <w:sz w:val="36"/>
        </w:rPr>
        <w:t>依公開收購管理辦法第</w:t>
      </w:r>
      <w:r w:rsidRPr="00E80718">
        <w:rPr>
          <w:rFonts w:eastAsia="標楷體"/>
          <w:sz w:val="36"/>
        </w:rPr>
        <w:t>26</w:t>
      </w:r>
      <w:r w:rsidRPr="00E80718">
        <w:rPr>
          <w:rFonts w:eastAsia="標楷體" w:hint="eastAsia"/>
          <w:sz w:val="36"/>
        </w:rPr>
        <w:t>條規定，公開收購人應公告事項如下：</w:t>
      </w:r>
    </w:p>
    <w:p w:rsidR="007A0FEF" w:rsidRPr="00E80718" w:rsidRDefault="007A0FEF" w:rsidP="00365064">
      <w:pPr>
        <w:spacing w:line="600" w:lineRule="exact"/>
        <w:ind w:leftChars="525" w:left="1800" w:hangingChars="150" w:hanging="540"/>
        <w:rPr>
          <w:rFonts w:eastAsia="標楷體"/>
          <w:sz w:val="36"/>
        </w:rPr>
      </w:pPr>
      <w:r w:rsidRPr="00E80718">
        <w:rPr>
          <w:rFonts w:ascii="標楷體" w:eastAsia="標楷體" w:hAnsi="標楷體"/>
          <w:sz w:val="36"/>
        </w:rPr>
        <w:t>1</w:t>
      </w:r>
      <w:r w:rsidRPr="00E80718">
        <w:rPr>
          <w:rFonts w:ascii="標楷體" w:eastAsia="標楷體" w:hAnsi="標楷體" w:hint="eastAsia"/>
          <w:sz w:val="36"/>
        </w:rPr>
        <w:t>、</w:t>
      </w:r>
      <w:r w:rsidR="00574CF4" w:rsidRPr="00E80718">
        <w:rPr>
          <w:rFonts w:ascii="標楷體" w:eastAsia="標楷體" w:hAnsi="標楷體"/>
          <w:sz w:val="36"/>
          <w:szCs w:val="36"/>
        </w:rPr>
        <w:t>公開收購日前</w:t>
      </w:r>
      <w:r w:rsidR="00574CF4" w:rsidRPr="00E80718">
        <w:rPr>
          <w:rFonts w:ascii="標楷體" w:eastAsia="標楷體" w:hAnsi="標楷體" w:hint="eastAsia"/>
          <w:sz w:val="36"/>
          <w:szCs w:val="36"/>
        </w:rPr>
        <w:t>應公告事項，併同公開收購申報書、公開收購說明書</w:t>
      </w:r>
      <w:r w:rsidR="00574CF4" w:rsidRPr="00E80718">
        <w:rPr>
          <w:rFonts w:ascii="標楷體" w:eastAsia="標楷體" w:hAnsi="標楷體" w:hint="eastAsia"/>
          <w:sz w:val="36"/>
          <w:szCs w:val="36"/>
          <w:u w:val="single"/>
        </w:rPr>
        <w:t>、</w:t>
      </w:r>
      <w:r w:rsidR="00574CF4" w:rsidRPr="00E80718">
        <w:rPr>
          <w:rFonts w:ascii="標楷體" w:eastAsia="標楷體" w:hAnsi="標楷體" w:hint="eastAsia"/>
          <w:sz w:val="36"/>
          <w:szCs w:val="36"/>
        </w:rPr>
        <w:t>法律意見書及具有履行支付收購對價能力證明等相關書件一併公告；經本會命令重行申報及公告者，亦同（同辦法第7條、第9條）。</w:t>
      </w:r>
    </w:p>
    <w:p w:rsidR="007A0FEF" w:rsidRPr="00E80718" w:rsidRDefault="007A0FEF" w:rsidP="00365064">
      <w:pPr>
        <w:spacing w:line="600" w:lineRule="exact"/>
        <w:ind w:leftChars="525" w:left="1800" w:hangingChars="150" w:hanging="540"/>
        <w:rPr>
          <w:rFonts w:eastAsia="標楷體"/>
          <w:sz w:val="36"/>
        </w:rPr>
      </w:pPr>
      <w:r w:rsidRPr="00E80718">
        <w:rPr>
          <w:rFonts w:ascii="標楷體" w:eastAsia="標楷體" w:hAnsi="標楷體"/>
          <w:sz w:val="36"/>
        </w:rPr>
        <w:t>2</w:t>
      </w:r>
      <w:r w:rsidRPr="00E80718">
        <w:rPr>
          <w:rFonts w:ascii="標楷體" w:eastAsia="標楷體" w:hAnsi="標楷體" w:hint="eastAsia"/>
          <w:sz w:val="36"/>
        </w:rPr>
        <w:t>、</w:t>
      </w:r>
      <w:r w:rsidRPr="00E80718">
        <w:rPr>
          <w:rFonts w:eastAsia="標楷體" w:hint="eastAsia"/>
          <w:sz w:val="36"/>
        </w:rPr>
        <w:t>依證券交易法第</w:t>
      </w:r>
      <w:r w:rsidRPr="00E80718">
        <w:rPr>
          <w:rFonts w:eastAsia="標楷體"/>
          <w:sz w:val="36"/>
        </w:rPr>
        <w:t>28</w:t>
      </w:r>
      <w:r w:rsidRPr="00E80718">
        <w:rPr>
          <w:rFonts w:eastAsia="標楷體" w:hint="eastAsia"/>
          <w:sz w:val="36"/>
        </w:rPr>
        <w:t>條之</w:t>
      </w:r>
      <w:r w:rsidRPr="00E80718">
        <w:rPr>
          <w:rFonts w:eastAsia="標楷體"/>
          <w:sz w:val="36"/>
        </w:rPr>
        <w:t>2</w:t>
      </w:r>
      <w:r w:rsidRPr="00E80718">
        <w:rPr>
          <w:rFonts w:eastAsia="標楷體" w:hint="eastAsia"/>
          <w:sz w:val="36"/>
        </w:rPr>
        <w:t>規定買回自己公司股份者，於公開收購日前應公告事項，併同公告公開收購申報書及公開收購管理辦法第</w:t>
      </w:r>
      <w:r w:rsidRPr="00E80718">
        <w:rPr>
          <w:rFonts w:eastAsia="標楷體"/>
          <w:sz w:val="36"/>
        </w:rPr>
        <w:t>10</w:t>
      </w:r>
      <w:r w:rsidRPr="00E80718">
        <w:rPr>
          <w:rFonts w:eastAsia="標楷體" w:hint="eastAsia"/>
          <w:sz w:val="36"/>
        </w:rPr>
        <w:t>條相關書件；經本</w:t>
      </w:r>
      <w:r w:rsidRPr="00E80718">
        <w:rPr>
          <w:rFonts w:eastAsia="標楷體" w:hint="eastAsia"/>
          <w:sz w:val="36"/>
        </w:rPr>
        <w:lastRenderedPageBreak/>
        <w:t>會命令重行申報及公告者，亦同（同辦法第</w:t>
      </w:r>
      <w:r w:rsidRPr="00E80718">
        <w:rPr>
          <w:rFonts w:eastAsia="標楷體"/>
          <w:sz w:val="36"/>
        </w:rPr>
        <w:t>10</w:t>
      </w:r>
      <w:r w:rsidRPr="00E80718">
        <w:rPr>
          <w:rFonts w:eastAsia="標楷體" w:hint="eastAsia"/>
          <w:sz w:val="36"/>
        </w:rPr>
        <w:t>條）。</w:t>
      </w:r>
    </w:p>
    <w:p w:rsidR="007A0FEF" w:rsidRPr="00E80718" w:rsidRDefault="007A0FEF" w:rsidP="00365064">
      <w:pPr>
        <w:spacing w:line="600" w:lineRule="exact"/>
        <w:ind w:leftChars="525" w:left="1800" w:hangingChars="150" w:hanging="540"/>
        <w:rPr>
          <w:rFonts w:ascii="標楷體" w:eastAsia="標楷體" w:hAnsi="標楷體"/>
          <w:sz w:val="36"/>
          <w:szCs w:val="36"/>
        </w:rPr>
      </w:pPr>
      <w:r w:rsidRPr="00E80718">
        <w:rPr>
          <w:rFonts w:ascii="標楷體" w:eastAsia="標楷體" w:hAnsi="標楷體"/>
          <w:sz w:val="36"/>
        </w:rPr>
        <w:t>3</w:t>
      </w:r>
      <w:r w:rsidRPr="00E80718">
        <w:rPr>
          <w:rFonts w:ascii="標楷體" w:eastAsia="標楷體" w:hAnsi="標楷體" w:hint="eastAsia"/>
          <w:sz w:val="36"/>
        </w:rPr>
        <w:t>、</w:t>
      </w:r>
      <w:r w:rsidR="00574CF4" w:rsidRPr="00E80718">
        <w:rPr>
          <w:rFonts w:ascii="標楷體" w:eastAsia="標楷體" w:hAnsi="標楷體"/>
          <w:sz w:val="36"/>
          <w:szCs w:val="36"/>
        </w:rPr>
        <w:t>公開收購期間屆滿前</w:t>
      </w:r>
      <w:r w:rsidR="00574CF4" w:rsidRPr="00E80718">
        <w:rPr>
          <w:rFonts w:ascii="標楷體" w:eastAsia="標楷體" w:hAnsi="標楷體" w:hint="eastAsia"/>
          <w:sz w:val="36"/>
          <w:szCs w:val="36"/>
        </w:rPr>
        <w:t>應就下列事項於事實發生之日起2日內</w:t>
      </w:r>
      <w:r w:rsidR="00834B21" w:rsidRPr="00E80718">
        <w:rPr>
          <w:rFonts w:ascii="標楷體" w:eastAsia="標楷體" w:hAnsi="標楷體" w:hint="eastAsia"/>
          <w:sz w:val="36"/>
          <w:szCs w:val="36"/>
        </w:rPr>
        <w:t>向本會申報並公告，並副知受委任機構</w:t>
      </w:r>
      <w:r w:rsidR="00574CF4" w:rsidRPr="00E80718">
        <w:rPr>
          <w:rFonts w:ascii="標楷體" w:eastAsia="標楷體" w:hAnsi="標楷體" w:hint="eastAsia"/>
          <w:sz w:val="36"/>
          <w:szCs w:val="36"/>
        </w:rPr>
        <w:t>：（同辦法第19條）。</w:t>
      </w:r>
    </w:p>
    <w:p w:rsidR="00574CF4" w:rsidRPr="00E80718" w:rsidRDefault="00574CF4" w:rsidP="00365064">
      <w:pPr>
        <w:pStyle w:val="a4"/>
        <w:adjustRightInd w:val="0"/>
        <w:snapToGrid w:val="0"/>
        <w:ind w:leftChars="531" w:left="1324" w:hangingChars="14" w:hanging="50"/>
        <w:jc w:val="both"/>
        <w:rPr>
          <w:rFonts w:ascii="標楷體" w:eastAsia="標楷體" w:hAnsi="標楷體"/>
          <w:szCs w:val="36"/>
        </w:rPr>
      </w:pPr>
      <w:r w:rsidRPr="00E80718">
        <w:rPr>
          <w:rFonts w:ascii="標楷體" w:eastAsia="標楷體" w:hAnsi="標楷體" w:hint="eastAsia"/>
          <w:szCs w:val="36"/>
        </w:rPr>
        <w:t>（1）本次公開收購條件成就前，其他主管機關已核准或申報生效。</w:t>
      </w:r>
    </w:p>
    <w:p w:rsidR="00574CF4" w:rsidRPr="00E80718" w:rsidRDefault="00574CF4" w:rsidP="00365064">
      <w:pPr>
        <w:pStyle w:val="a4"/>
        <w:adjustRightInd w:val="0"/>
        <w:snapToGrid w:val="0"/>
        <w:ind w:leftChars="532" w:left="1327" w:hangingChars="14" w:hanging="50"/>
        <w:jc w:val="both"/>
        <w:rPr>
          <w:rFonts w:ascii="標楷體" w:eastAsia="標楷體" w:hAnsi="標楷體"/>
          <w:szCs w:val="36"/>
        </w:rPr>
      </w:pPr>
      <w:r w:rsidRPr="00E80718">
        <w:rPr>
          <w:rFonts w:ascii="標楷體" w:eastAsia="標楷體" w:hAnsi="標楷體" w:hint="eastAsia"/>
          <w:szCs w:val="36"/>
        </w:rPr>
        <w:t>（2）本次公開收購條件成就。</w:t>
      </w:r>
    </w:p>
    <w:p w:rsidR="00574CF4" w:rsidRPr="00E80718" w:rsidRDefault="00574CF4" w:rsidP="00365064">
      <w:pPr>
        <w:pStyle w:val="a4"/>
        <w:adjustRightInd w:val="0"/>
        <w:snapToGrid w:val="0"/>
        <w:ind w:leftChars="532" w:left="1327" w:hangingChars="14" w:hanging="50"/>
        <w:jc w:val="both"/>
        <w:rPr>
          <w:rFonts w:ascii="標楷體" w:eastAsia="標楷體" w:hAnsi="標楷體"/>
          <w:szCs w:val="36"/>
        </w:rPr>
      </w:pPr>
      <w:r w:rsidRPr="00E80718">
        <w:rPr>
          <w:rFonts w:ascii="標楷體" w:eastAsia="標楷體" w:hAnsi="標楷體" w:hint="eastAsia"/>
          <w:szCs w:val="36"/>
        </w:rPr>
        <w:t>（3）本次收購對價已匯入受委任機構名下之公開收購專戶。</w:t>
      </w:r>
    </w:p>
    <w:p w:rsidR="00574CF4" w:rsidRPr="00E80718" w:rsidRDefault="00574CF4" w:rsidP="00365064">
      <w:pPr>
        <w:pStyle w:val="a4"/>
        <w:adjustRightInd w:val="0"/>
        <w:snapToGrid w:val="0"/>
        <w:ind w:leftChars="532" w:left="1327" w:hangingChars="14" w:hanging="50"/>
        <w:jc w:val="both"/>
        <w:rPr>
          <w:rFonts w:eastAsia="標楷體"/>
        </w:rPr>
      </w:pPr>
      <w:r w:rsidRPr="00E80718">
        <w:rPr>
          <w:rFonts w:ascii="標楷體" w:eastAsia="標楷體" w:hAnsi="標楷體" w:hint="eastAsia"/>
          <w:szCs w:val="36"/>
        </w:rPr>
        <w:t>（4）本次公開收購條件成就後，應賣有價證券數量達預定收購之最高數量。</w:t>
      </w:r>
    </w:p>
    <w:p w:rsidR="007A0FEF" w:rsidRPr="00E80718" w:rsidRDefault="007A0FEF" w:rsidP="00365064">
      <w:pPr>
        <w:spacing w:line="600" w:lineRule="exact"/>
        <w:ind w:leftChars="525" w:left="1800" w:hangingChars="150" w:hanging="540"/>
        <w:rPr>
          <w:rFonts w:eastAsia="標楷體"/>
          <w:sz w:val="36"/>
        </w:rPr>
      </w:pPr>
      <w:r w:rsidRPr="00E80718">
        <w:rPr>
          <w:rFonts w:ascii="標楷體" w:eastAsia="標楷體" w:hAnsi="標楷體"/>
          <w:sz w:val="36"/>
        </w:rPr>
        <w:t>4</w:t>
      </w:r>
      <w:r w:rsidRPr="00E80718">
        <w:rPr>
          <w:rFonts w:ascii="標楷體" w:eastAsia="標楷體" w:hAnsi="標楷體" w:hint="eastAsia"/>
          <w:sz w:val="36"/>
        </w:rPr>
        <w:t>、</w:t>
      </w:r>
      <w:r w:rsidRPr="00E80718">
        <w:rPr>
          <w:rFonts w:eastAsia="標楷體" w:hint="eastAsia"/>
          <w:sz w:val="36"/>
        </w:rPr>
        <w:t>公開收購期間屆滿之日起</w:t>
      </w:r>
      <w:r w:rsidRPr="00E80718">
        <w:rPr>
          <w:rFonts w:eastAsia="標楷體"/>
          <w:sz w:val="36"/>
        </w:rPr>
        <w:t>2</w:t>
      </w:r>
      <w:r w:rsidRPr="00E80718">
        <w:rPr>
          <w:rFonts w:eastAsia="標楷體" w:hint="eastAsia"/>
          <w:sz w:val="36"/>
        </w:rPr>
        <w:t>日內應公告事項（同辦法第</w:t>
      </w:r>
      <w:r w:rsidRPr="00E80718">
        <w:rPr>
          <w:rFonts w:eastAsia="標楷體"/>
          <w:sz w:val="36"/>
        </w:rPr>
        <w:t>22</w:t>
      </w:r>
      <w:r w:rsidRPr="00E80718">
        <w:rPr>
          <w:rFonts w:eastAsia="標楷體" w:hint="eastAsia"/>
          <w:sz w:val="36"/>
        </w:rPr>
        <w:t>條）。</w:t>
      </w:r>
    </w:p>
    <w:p w:rsidR="007A0FEF" w:rsidRPr="00E80718" w:rsidRDefault="007A0FEF" w:rsidP="00365064">
      <w:pPr>
        <w:spacing w:line="600" w:lineRule="exact"/>
        <w:ind w:leftChars="225" w:left="1080" w:hangingChars="150" w:hanging="540"/>
        <w:rPr>
          <w:rFonts w:eastAsia="標楷體"/>
          <w:sz w:val="36"/>
        </w:rPr>
      </w:pPr>
      <w:r w:rsidRPr="00E80718">
        <w:rPr>
          <w:rFonts w:eastAsia="標楷體" w:hint="eastAsia"/>
          <w:sz w:val="36"/>
        </w:rPr>
        <w:t>（二）如有下列情形，公開收購人依公開收購管理辦法第</w:t>
      </w:r>
      <w:r w:rsidRPr="00E80718">
        <w:rPr>
          <w:rFonts w:eastAsia="標楷體"/>
          <w:sz w:val="36"/>
        </w:rPr>
        <w:t>26</w:t>
      </w:r>
      <w:r w:rsidRPr="00E80718">
        <w:rPr>
          <w:rFonts w:eastAsia="標楷體" w:hint="eastAsia"/>
          <w:sz w:val="36"/>
        </w:rPr>
        <w:t>條規定應公告事項：</w:t>
      </w:r>
    </w:p>
    <w:p w:rsidR="007A0FEF" w:rsidRPr="00E80718" w:rsidRDefault="007A0FEF" w:rsidP="00365064">
      <w:pPr>
        <w:spacing w:line="600" w:lineRule="exact"/>
        <w:ind w:leftChars="525" w:left="1800" w:hangingChars="150" w:hanging="540"/>
        <w:rPr>
          <w:rFonts w:eastAsia="標楷體"/>
          <w:sz w:val="36"/>
        </w:rPr>
      </w:pPr>
      <w:r w:rsidRPr="00E80718">
        <w:rPr>
          <w:rFonts w:ascii="標楷體" w:eastAsia="標楷體" w:hAnsi="標楷體"/>
          <w:sz w:val="36"/>
        </w:rPr>
        <w:t>1</w:t>
      </w:r>
      <w:r w:rsidRPr="00E80718">
        <w:rPr>
          <w:rFonts w:ascii="標楷體" w:eastAsia="標楷體" w:hAnsi="標楷體" w:hint="eastAsia"/>
          <w:sz w:val="36"/>
        </w:rPr>
        <w:t>、</w:t>
      </w:r>
      <w:r w:rsidRPr="00E80718">
        <w:rPr>
          <w:rFonts w:eastAsia="標楷體" w:hint="eastAsia"/>
          <w:sz w:val="36"/>
        </w:rPr>
        <w:t>收購條件變更前應公告事項（同辦法第</w:t>
      </w:r>
      <w:r w:rsidRPr="00E80718">
        <w:rPr>
          <w:rFonts w:eastAsia="標楷體"/>
          <w:sz w:val="36"/>
        </w:rPr>
        <w:t>17</w:t>
      </w:r>
      <w:r w:rsidRPr="00E80718">
        <w:rPr>
          <w:rFonts w:eastAsia="標楷體" w:hint="eastAsia"/>
          <w:sz w:val="36"/>
        </w:rPr>
        <w:t>條）。</w:t>
      </w:r>
    </w:p>
    <w:p w:rsidR="007A0FEF" w:rsidRPr="00E80718" w:rsidRDefault="007A0FEF" w:rsidP="00365064">
      <w:pPr>
        <w:spacing w:line="600" w:lineRule="exact"/>
        <w:ind w:leftChars="525" w:left="1800" w:hangingChars="150" w:hanging="540"/>
        <w:rPr>
          <w:rFonts w:eastAsia="標楷體"/>
          <w:sz w:val="36"/>
        </w:rPr>
      </w:pPr>
      <w:r w:rsidRPr="00E80718">
        <w:rPr>
          <w:rFonts w:ascii="標楷體" w:eastAsia="標楷體" w:hAnsi="標楷體"/>
          <w:sz w:val="36"/>
        </w:rPr>
        <w:t>2</w:t>
      </w:r>
      <w:r w:rsidRPr="00E80718">
        <w:rPr>
          <w:rFonts w:ascii="標楷體" w:eastAsia="標楷體" w:hAnsi="標楷體" w:hint="eastAsia"/>
          <w:sz w:val="36"/>
        </w:rPr>
        <w:t>、</w:t>
      </w:r>
      <w:r w:rsidRPr="00E80718">
        <w:rPr>
          <w:rFonts w:eastAsia="標楷體" w:hint="eastAsia"/>
          <w:sz w:val="36"/>
        </w:rPr>
        <w:t>延長公開收購期間應公告事項（同辦法第</w:t>
      </w:r>
      <w:r w:rsidRPr="00E80718">
        <w:rPr>
          <w:rFonts w:eastAsia="標楷體"/>
          <w:sz w:val="36"/>
        </w:rPr>
        <w:t>18</w:t>
      </w:r>
      <w:r w:rsidRPr="00E80718">
        <w:rPr>
          <w:rFonts w:eastAsia="標楷體" w:hint="eastAsia"/>
          <w:sz w:val="36"/>
        </w:rPr>
        <w:t>條）。</w:t>
      </w:r>
    </w:p>
    <w:p w:rsidR="007A0FEF" w:rsidRPr="00E80718" w:rsidRDefault="007A0FEF" w:rsidP="00365064">
      <w:pPr>
        <w:spacing w:line="600" w:lineRule="exact"/>
        <w:ind w:leftChars="525" w:left="1800" w:hangingChars="150" w:hanging="540"/>
        <w:rPr>
          <w:rFonts w:eastAsia="標楷體"/>
          <w:sz w:val="36"/>
        </w:rPr>
      </w:pPr>
      <w:r w:rsidRPr="00E80718">
        <w:rPr>
          <w:rFonts w:ascii="標楷體" w:eastAsia="標楷體" w:hAnsi="標楷體"/>
          <w:sz w:val="36"/>
        </w:rPr>
        <w:t>3</w:t>
      </w:r>
      <w:r w:rsidRPr="00E80718">
        <w:rPr>
          <w:rFonts w:ascii="標楷體" w:eastAsia="標楷體" w:hAnsi="標楷體" w:hint="eastAsia"/>
          <w:sz w:val="36"/>
        </w:rPr>
        <w:t>、</w:t>
      </w:r>
      <w:r w:rsidRPr="00E80718">
        <w:rPr>
          <w:rFonts w:eastAsia="標楷體" w:hint="eastAsia"/>
          <w:sz w:val="36"/>
        </w:rPr>
        <w:t>經本會核准停止公開收購或命令變更申報事項，於本會停止收購核准函到達之日起</w:t>
      </w:r>
      <w:r w:rsidRPr="00E80718">
        <w:rPr>
          <w:rFonts w:eastAsia="標楷體"/>
          <w:sz w:val="36"/>
        </w:rPr>
        <w:t>2</w:t>
      </w:r>
      <w:r w:rsidRPr="00E80718">
        <w:rPr>
          <w:rFonts w:eastAsia="標楷體" w:hint="eastAsia"/>
          <w:sz w:val="36"/>
        </w:rPr>
        <w:t>日內應公告事項（同辦法第</w:t>
      </w:r>
      <w:r w:rsidRPr="00E80718">
        <w:rPr>
          <w:rFonts w:eastAsia="標楷體"/>
          <w:sz w:val="36"/>
        </w:rPr>
        <w:t>21</w:t>
      </w:r>
      <w:r w:rsidRPr="00E80718">
        <w:rPr>
          <w:rFonts w:eastAsia="標楷體" w:hint="eastAsia"/>
          <w:sz w:val="36"/>
        </w:rPr>
        <w:t>條）。</w:t>
      </w:r>
    </w:p>
    <w:p w:rsidR="007A0FEF" w:rsidRPr="00E80718" w:rsidRDefault="007A0FEF" w:rsidP="00F24203">
      <w:pPr>
        <w:spacing w:line="600" w:lineRule="exact"/>
        <w:ind w:left="720" w:hangingChars="200" w:hanging="720"/>
        <w:rPr>
          <w:rFonts w:eastAsia="標楷體"/>
          <w:sz w:val="36"/>
        </w:rPr>
      </w:pPr>
    </w:p>
    <w:p w:rsidR="007A0FEF" w:rsidRPr="00E80718" w:rsidRDefault="007A0FEF" w:rsidP="002E0687">
      <w:pPr>
        <w:pStyle w:val="a4"/>
        <w:adjustRightInd w:val="0"/>
        <w:snapToGrid w:val="0"/>
        <w:jc w:val="both"/>
        <w:rPr>
          <w:rFonts w:ascii="標楷體" w:eastAsia="標楷體" w:hAnsi="標楷體"/>
          <w:szCs w:val="36"/>
        </w:rPr>
      </w:pPr>
      <w:r w:rsidRPr="00E80718">
        <w:rPr>
          <w:rFonts w:eastAsia="標楷體" w:hint="eastAsia"/>
        </w:rPr>
        <w:lastRenderedPageBreak/>
        <w:t>十</w:t>
      </w:r>
      <w:r w:rsidR="003773B6" w:rsidRPr="00E80718">
        <w:rPr>
          <w:rFonts w:eastAsia="標楷體" w:hint="eastAsia"/>
        </w:rPr>
        <w:t>三</w:t>
      </w:r>
      <w:r w:rsidRPr="00E80718">
        <w:rPr>
          <w:rFonts w:eastAsia="標楷體" w:hint="eastAsia"/>
        </w:rPr>
        <w:t>、</w:t>
      </w:r>
      <w:r w:rsidRPr="00E80718">
        <w:rPr>
          <w:rFonts w:ascii="標楷體" w:eastAsia="標楷體" w:hAnsi="標楷體" w:hint="eastAsia"/>
          <w:szCs w:val="36"/>
        </w:rPr>
        <w:t>修正公開收購說明書內容應如何處理？</w:t>
      </w:r>
    </w:p>
    <w:p w:rsidR="007A0FEF" w:rsidRPr="00E80718" w:rsidRDefault="007A0FEF" w:rsidP="00365064">
      <w:pPr>
        <w:spacing w:line="600" w:lineRule="exact"/>
        <w:ind w:leftChars="150" w:left="1440" w:hangingChars="300" w:hanging="1080"/>
        <w:rPr>
          <w:rFonts w:eastAsia="標楷體"/>
          <w:sz w:val="36"/>
        </w:rPr>
      </w:pPr>
      <w:r w:rsidRPr="00E80718">
        <w:rPr>
          <w:rFonts w:eastAsia="標楷體" w:hint="eastAsia"/>
          <w:sz w:val="36"/>
        </w:rPr>
        <w:t>【答】</w:t>
      </w:r>
    </w:p>
    <w:p w:rsidR="007A0FEF" w:rsidRPr="00E80718" w:rsidRDefault="007A0FEF" w:rsidP="0078307C">
      <w:pPr>
        <w:numPr>
          <w:ilvl w:val="0"/>
          <w:numId w:val="16"/>
        </w:numPr>
        <w:spacing w:line="600" w:lineRule="exact"/>
        <w:rPr>
          <w:rFonts w:eastAsia="標楷體"/>
          <w:sz w:val="36"/>
        </w:rPr>
      </w:pPr>
      <w:r w:rsidRPr="00E80718">
        <w:rPr>
          <w:rFonts w:eastAsia="標楷體" w:hint="eastAsia"/>
          <w:sz w:val="36"/>
        </w:rPr>
        <w:t>依公開收購說明書應行記載事項準則第</w:t>
      </w:r>
      <w:r w:rsidRPr="00E80718">
        <w:rPr>
          <w:rFonts w:eastAsia="標楷體"/>
          <w:sz w:val="36"/>
        </w:rPr>
        <w:t xml:space="preserve"> 14 </w:t>
      </w:r>
      <w:r w:rsidRPr="00E80718">
        <w:rPr>
          <w:rFonts w:eastAsia="標楷體" w:hint="eastAsia"/>
          <w:sz w:val="36"/>
        </w:rPr>
        <w:t>條規定，公開收購說明書應依本會規定之格式以電子檔案方式傳至公開資訊觀測站；嗣後若公開收購說明書內容有修正，應立即於公開資訊觀測站提供修正資訊，包括修正前後對照表及修正後公開收購說明書全文。</w:t>
      </w:r>
    </w:p>
    <w:p w:rsidR="007A0FEF" w:rsidRPr="00E80718" w:rsidRDefault="007A0FEF" w:rsidP="0078307C">
      <w:pPr>
        <w:numPr>
          <w:ilvl w:val="0"/>
          <w:numId w:val="16"/>
        </w:numPr>
        <w:spacing w:line="600" w:lineRule="exact"/>
        <w:rPr>
          <w:rFonts w:eastAsia="標楷體"/>
          <w:sz w:val="36"/>
        </w:rPr>
      </w:pPr>
      <w:r w:rsidRPr="00E80718">
        <w:rPr>
          <w:rFonts w:eastAsia="標楷體" w:hint="eastAsia"/>
          <w:sz w:val="36"/>
        </w:rPr>
        <w:t>另公開收購涉及其他主管機關核准或申報生效者，公開說明書如有送達其他主管機關，修正後公開收購說明書之書件亦須重新送達其他主管機關。</w:t>
      </w:r>
    </w:p>
    <w:p w:rsidR="007A0FEF" w:rsidRPr="00E80718" w:rsidRDefault="007A0FEF" w:rsidP="00167A5A">
      <w:pPr>
        <w:spacing w:line="600" w:lineRule="exact"/>
        <w:ind w:left="1440"/>
        <w:rPr>
          <w:rFonts w:eastAsia="標楷體"/>
          <w:sz w:val="36"/>
        </w:rPr>
      </w:pPr>
    </w:p>
    <w:p w:rsidR="007A0FEF" w:rsidRPr="00E80718" w:rsidRDefault="007A0FEF" w:rsidP="007B61E2">
      <w:pPr>
        <w:pStyle w:val="a4"/>
        <w:adjustRightInd w:val="0"/>
        <w:snapToGrid w:val="0"/>
        <w:ind w:left="990" w:hangingChars="275" w:hanging="990"/>
        <w:jc w:val="both"/>
        <w:rPr>
          <w:rFonts w:ascii="標楷體" w:eastAsia="標楷體" w:hAnsi="標楷體"/>
          <w:szCs w:val="36"/>
        </w:rPr>
      </w:pPr>
      <w:r w:rsidRPr="00E80718">
        <w:rPr>
          <w:rFonts w:ascii="標楷體" w:eastAsia="標楷體" w:hAnsi="標楷體" w:hint="eastAsia"/>
          <w:szCs w:val="36"/>
        </w:rPr>
        <w:t>十</w:t>
      </w:r>
      <w:r w:rsidR="00BE67D2" w:rsidRPr="00E80718">
        <w:rPr>
          <w:rFonts w:ascii="標楷體" w:eastAsia="標楷體" w:hAnsi="標楷體" w:hint="eastAsia"/>
          <w:szCs w:val="36"/>
        </w:rPr>
        <w:t>四</w:t>
      </w:r>
      <w:r w:rsidRPr="00E80718">
        <w:rPr>
          <w:rFonts w:ascii="標楷體" w:eastAsia="標楷體" w:hAnsi="標楷體" w:hint="eastAsia"/>
          <w:szCs w:val="36"/>
        </w:rPr>
        <w:t>、</w:t>
      </w:r>
      <w:r w:rsidR="006E549A" w:rsidRPr="00E80718">
        <w:rPr>
          <w:rFonts w:ascii="標楷體" w:eastAsia="標楷體" w:hAnsi="標楷體" w:hint="eastAsia"/>
          <w:szCs w:val="36"/>
        </w:rPr>
        <w:t>公開收購人申報書件是否須經律師審核？</w:t>
      </w:r>
      <w:r w:rsidRPr="00E80718">
        <w:rPr>
          <w:rFonts w:ascii="標楷體" w:eastAsia="標楷體" w:hAnsi="標楷體" w:hint="eastAsia"/>
          <w:szCs w:val="36"/>
        </w:rPr>
        <w:t>公開收購人以尚未取得其他主管機關核准或申報生效函為理由，向本會申報並公告延長公開收購期間時應注意事項？</w:t>
      </w:r>
    </w:p>
    <w:p w:rsidR="006E549A" w:rsidRPr="00E80718" w:rsidRDefault="007A0FEF" w:rsidP="00365064">
      <w:pPr>
        <w:spacing w:line="600" w:lineRule="exact"/>
        <w:ind w:leftChars="150" w:left="1440" w:hangingChars="300" w:hanging="1080"/>
        <w:rPr>
          <w:rFonts w:eastAsia="標楷體"/>
          <w:sz w:val="36"/>
        </w:rPr>
      </w:pPr>
      <w:r w:rsidRPr="00E80718">
        <w:rPr>
          <w:rFonts w:eastAsia="標楷體" w:hint="eastAsia"/>
          <w:sz w:val="36"/>
        </w:rPr>
        <w:t>【答】</w:t>
      </w:r>
    </w:p>
    <w:p w:rsidR="006E549A" w:rsidRPr="00E80718" w:rsidRDefault="007A0FEF" w:rsidP="006E549A">
      <w:pPr>
        <w:pStyle w:val="af5"/>
        <w:numPr>
          <w:ilvl w:val="0"/>
          <w:numId w:val="24"/>
        </w:numPr>
        <w:spacing w:line="600" w:lineRule="exact"/>
        <w:ind w:leftChars="0"/>
        <w:rPr>
          <w:rFonts w:eastAsia="標楷體"/>
          <w:sz w:val="36"/>
        </w:rPr>
      </w:pPr>
      <w:r w:rsidRPr="00E80718">
        <w:rPr>
          <w:rFonts w:eastAsia="標楷體" w:hint="eastAsia"/>
          <w:sz w:val="36"/>
        </w:rPr>
        <w:t>依公開收購管理辦法第</w:t>
      </w:r>
      <w:r w:rsidRPr="00E80718">
        <w:rPr>
          <w:rFonts w:eastAsia="標楷體"/>
          <w:sz w:val="36"/>
        </w:rPr>
        <w:t>9</w:t>
      </w:r>
      <w:r w:rsidRPr="00E80718">
        <w:rPr>
          <w:rFonts w:eastAsia="標楷體" w:hint="eastAsia"/>
          <w:sz w:val="36"/>
        </w:rPr>
        <w:t>條第</w:t>
      </w:r>
      <w:r w:rsidRPr="00E80718">
        <w:rPr>
          <w:rFonts w:eastAsia="標楷體"/>
          <w:sz w:val="36"/>
        </w:rPr>
        <w:t>2</w:t>
      </w:r>
      <w:r w:rsidRPr="00E80718">
        <w:rPr>
          <w:rFonts w:eastAsia="標楷體" w:hint="eastAsia"/>
          <w:sz w:val="36"/>
        </w:rPr>
        <w:t>項</w:t>
      </w:r>
      <w:r w:rsidR="006E549A" w:rsidRPr="00E80718">
        <w:rPr>
          <w:rFonts w:eastAsia="標楷體" w:hint="eastAsia"/>
          <w:sz w:val="36"/>
        </w:rPr>
        <w:t>規定</w:t>
      </w:r>
      <w:r w:rsidRPr="00E80718">
        <w:rPr>
          <w:rFonts w:eastAsia="標楷體" w:hint="eastAsia"/>
          <w:sz w:val="36"/>
        </w:rPr>
        <w:t>，</w:t>
      </w:r>
      <w:r w:rsidR="006E549A" w:rsidRPr="00E80718">
        <w:rPr>
          <w:rFonts w:eastAsia="標楷體" w:hint="eastAsia"/>
          <w:sz w:val="36"/>
        </w:rPr>
        <w:t>公開收購申報書件須經律師審核並出具</w:t>
      </w:r>
      <w:r w:rsidR="00F14A7D" w:rsidRPr="00E80718">
        <w:rPr>
          <w:rFonts w:eastAsia="標楷體" w:hint="eastAsia"/>
          <w:sz w:val="36"/>
        </w:rPr>
        <w:t>律師</w:t>
      </w:r>
      <w:r w:rsidR="006E549A" w:rsidRPr="00E80718">
        <w:rPr>
          <w:rFonts w:eastAsia="標楷體" w:hint="eastAsia"/>
          <w:sz w:val="36"/>
        </w:rPr>
        <w:t>法律意見書。公開收購如須經本會或其他主管機關核准或申報生效者（如投</w:t>
      </w:r>
      <w:r w:rsidR="006E549A" w:rsidRPr="00E80718">
        <w:rPr>
          <w:rFonts w:eastAsia="標楷體" w:hint="eastAsia"/>
          <w:sz w:val="36"/>
        </w:rPr>
        <w:lastRenderedPageBreak/>
        <w:t>審會、公平交易委員會），應併同出具法律意見。</w:t>
      </w:r>
    </w:p>
    <w:p w:rsidR="007A0FEF" w:rsidRPr="00E80718" w:rsidRDefault="007A0FEF" w:rsidP="006E549A">
      <w:pPr>
        <w:pStyle w:val="af5"/>
        <w:numPr>
          <w:ilvl w:val="0"/>
          <w:numId w:val="24"/>
        </w:numPr>
        <w:spacing w:line="600" w:lineRule="exact"/>
        <w:ind w:leftChars="0"/>
        <w:rPr>
          <w:rFonts w:eastAsia="標楷體"/>
          <w:sz w:val="36"/>
        </w:rPr>
      </w:pPr>
      <w:r w:rsidRPr="00E80718">
        <w:rPr>
          <w:rFonts w:eastAsia="標楷體" w:hint="eastAsia"/>
          <w:sz w:val="36"/>
        </w:rPr>
        <w:t>公開收購期間屆滿前，如以尚未取得上開其他主管機關核准或申報生效函為理由，依公開收購管理辦法第</w:t>
      </w:r>
      <w:r w:rsidRPr="00E80718">
        <w:rPr>
          <w:rFonts w:eastAsia="標楷體"/>
          <w:sz w:val="36"/>
        </w:rPr>
        <w:t>18</w:t>
      </w:r>
      <w:r w:rsidRPr="00E80718">
        <w:rPr>
          <w:rFonts w:eastAsia="標楷體" w:hint="eastAsia"/>
          <w:sz w:val="36"/>
        </w:rPr>
        <w:t>條第</w:t>
      </w:r>
      <w:r w:rsidRPr="00E80718">
        <w:rPr>
          <w:rFonts w:eastAsia="標楷體"/>
          <w:sz w:val="36"/>
        </w:rPr>
        <w:t>2</w:t>
      </w:r>
      <w:r w:rsidRPr="00E80718">
        <w:rPr>
          <w:rFonts w:eastAsia="標楷體" w:hint="eastAsia"/>
          <w:sz w:val="36"/>
        </w:rPr>
        <w:t>項規定向本會申報延長公開收購期間者，申報書件應再檢附經律師重新審核出具</w:t>
      </w:r>
      <w:r w:rsidR="00F14A7D" w:rsidRPr="00E80718">
        <w:rPr>
          <w:rFonts w:eastAsia="標楷體" w:hint="eastAsia"/>
          <w:sz w:val="36"/>
        </w:rPr>
        <w:t>律師</w:t>
      </w:r>
      <w:r w:rsidRPr="00E80718">
        <w:rPr>
          <w:rFonts w:eastAsia="標楷體" w:hint="eastAsia"/>
          <w:sz w:val="36"/>
        </w:rPr>
        <w:t>法律意見</w:t>
      </w:r>
      <w:r w:rsidR="00F14A7D" w:rsidRPr="00E80718">
        <w:rPr>
          <w:rFonts w:eastAsia="標楷體" w:hint="eastAsia"/>
          <w:sz w:val="36"/>
        </w:rPr>
        <w:t>書</w:t>
      </w:r>
      <w:r w:rsidRPr="00E80718">
        <w:rPr>
          <w:rFonts w:eastAsia="標楷體" w:hint="eastAsia"/>
          <w:sz w:val="36"/>
        </w:rPr>
        <w:t>。</w:t>
      </w:r>
    </w:p>
    <w:p w:rsidR="00BE67D2" w:rsidRPr="00E80718" w:rsidRDefault="00BE67D2" w:rsidP="00175863">
      <w:pPr>
        <w:pStyle w:val="a4"/>
        <w:adjustRightInd w:val="0"/>
        <w:snapToGrid w:val="0"/>
        <w:spacing w:line="600" w:lineRule="exact"/>
        <w:jc w:val="both"/>
        <w:rPr>
          <w:rFonts w:ascii="標楷體" w:eastAsia="標楷體" w:hAnsi="標楷體"/>
          <w:szCs w:val="36"/>
        </w:rPr>
      </w:pPr>
      <w:r w:rsidRPr="00E80718">
        <w:rPr>
          <w:rFonts w:eastAsia="標楷體" w:hint="eastAsia"/>
        </w:rPr>
        <w:t>十五</w:t>
      </w:r>
      <w:r w:rsidRPr="00E80718">
        <w:rPr>
          <w:rFonts w:ascii="標楷體" w:eastAsia="標楷體" w:hAnsi="標楷體" w:hint="eastAsia"/>
        </w:rPr>
        <w:t>、</w:t>
      </w:r>
      <w:r w:rsidRPr="00E80718">
        <w:rPr>
          <w:rFonts w:ascii="標楷體" w:eastAsia="標楷體" w:hAnsi="標楷體" w:hint="eastAsia"/>
          <w:szCs w:val="36"/>
        </w:rPr>
        <w:t>公開收購如以現金為收購對價者，應提出具有履行支付收購對價能力之證明為何？</w:t>
      </w:r>
    </w:p>
    <w:p w:rsidR="00BE67D2" w:rsidRPr="00E80718" w:rsidRDefault="00BE67D2" w:rsidP="00175863">
      <w:pPr>
        <w:pStyle w:val="a4"/>
        <w:adjustRightInd w:val="0"/>
        <w:snapToGrid w:val="0"/>
        <w:spacing w:line="600" w:lineRule="exact"/>
        <w:ind w:firstLineChars="118" w:firstLine="425"/>
        <w:jc w:val="both"/>
        <w:rPr>
          <w:rFonts w:ascii="標楷體" w:eastAsia="標楷體" w:hAnsi="標楷體"/>
          <w:szCs w:val="36"/>
        </w:rPr>
      </w:pPr>
      <w:r w:rsidRPr="00E80718">
        <w:rPr>
          <w:rFonts w:ascii="標楷體" w:eastAsia="標楷體" w:hAnsi="標楷體" w:hint="eastAsia"/>
          <w:szCs w:val="36"/>
        </w:rPr>
        <w:t>【答】</w:t>
      </w:r>
    </w:p>
    <w:p w:rsidR="00BE67D2" w:rsidRPr="00E80718" w:rsidRDefault="00BE67D2" w:rsidP="00365064">
      <w:pPr>
        <w:pStyle w:val="a4"/>
        <w:adjustRightInd w:val="0"/>
        <w:snapToGrid w:val="0"/>
        <w:spacing w:line="600" w:lineRule="exact"/>
        <w:ind w:leftChars="237" w:left="1275" w:hangingChars="196" w:hanging="706"/>
        <w:jc w:val="both"/>
        <w:rPr>
          <w:rFonts w:ascii="標楷體" w:eastAsia="標楷體" w:hAnsi="標楷體"/>
          <w:szCs w:val="36"/>
        </w:rPr>
      </w:pPr>
      <w:r w:rsidRPr="00E80718">
        <w:rPr>
          <w:rFonts w:ascii="標楷體" w:eastAsia="標楷體" w:hAnsi="標楷體" w:hint="eastAsia"/>
          <w:szCs w:val="36"/>
        </w:rPr>
        <w:t>(一)依公開收購管理辦法第9條第4項規定，</w:t>
      </w:r>
      <w:r w:rsidR="00344D32" w:rsidRPr="00E80718">
        <w:rPr>
          <w:rFonts w:ascii="標楷體" w:eastAsia="標楷體" w:hAnsi="標楷體" w:hint="eastAsia"/>
          <w:szCs w:val="36"/>
        </w:rPr>
        <w:t>以現金為收購對價者，</w:t>
      </w:r>
      <w:r w:rsidRPr="00E80718">
        <w:rPr>
          <w:rFonts w:ascii="標楷體" w:eastAsia="標楷體" w:hAnsi="標楷體" w:hint="eastAsia"/>
          <w:szCs w:val="36"/>
        </w:rPr>
        <w:t>具有履行支付收購對價能力之證明，包括</w:t>
      </w:r>
      <w:r w:rsidR="00BB6F1D" w:rsidRPr="00E80718">
        <w:rPr>
          <w:rFonts w:ascii="標楷體" w:eastAsia="標楷體" w:hAnsi="標楷體" w:hint="eastAsia"/>
          <w:szCs w:val="36"/>
        </w:rPr>
        <w:t>下列之一</w:t>
      </w:r>
      <w:r w:rsidRPr="00E80718">
        <w:rPr>
          <w:rFonts w:ascii="標楷體" w:eastAsia="標楷體" w:hAnsi="標楷體" w:hint="eastAsia"/>
          <w:szCs w:val="36"/>
        </w:rPr>
        <w:t>：</w:t>
      </w:r>
    </w:p>
    <w:p w:rsidR="00BE67D2" w:rsidRPr="00E80718" w:rsidRDefault="00BE67D2" w:rsidP="00365064">
      <w:pPr>
        <w:pStyle w:val="a4"/>
        <w:adjustRightInd w:val="0"/>
        <w:snapToGrid w:val="0"/>
        <w:spacing w:line="600" w:lineRule="exact"/>
        <w:ind w:leftChars="294" w:left="1275" w:hangingChars="158" w:hanging="569"/>
        <w:jc w:val="both"/>
        <w:rPr>
          <w:rFonts w:ascii="標楷體" w:eastAsia="標楷體" w:hAnsi="標楷體"/>
          <w:szCs w:val="36"/>
        </w:rPr>
      </w:pPr>
      <w:r w:rsidRPr="00E80718">
        <w:rPr>
          <w:rFonts w:ascii="標楷體" w:eastAsia="標楷體" w:hAnsi="標楷體" w:hint="eastAsia"/>
          <w:szCs w:val="36"/>
        </w:rPr>
        <w:t>1、由金融機構出具，指定受委任機構為受益人之履約保證，且授權受委任機構為支付本次收購對價得逕行請求行使並指示撥款。</w:t>
      </w:r>
    </w:p>
    <w:p w:rsidR="00BE67D2" w:rsidRPr="00E80718" w:rsidRDefault="00BE67D2" w:rsidP="00365064">
      <w:pPr>
        <w:pStyle w:val="a4"/>
        <w:adjustRightInd w:val="0"/>
        <w:snapToGrid w:val="0"/>
        <w:spacing w:line="600" w:lineRule="exact"/>
        <w:ind w:leftChars="296" w:left="1272" w:hangingChars="156" w:hanging="562"/>
        <w:jc w:val="both"/>
        <w:rPr>
          <w:rFonts w:ascii="標楷體" w:eastAsia="標楷體" w:hAnsi="標楷體"/>
          <w:szCs w:val="36"/>
        </w:rPr>
      </w:pPr>
      <w:r w:rsidRPr="00E80718">
        <w:rPr>
          <w:rFonts w:ascii="標楷體" w:eastAsia="標楷體" w:hAnsi="標楷體" w:hint="eastAsia"/>
          <w:szCs w:val="36"/>
        </w:rPr>
        <w:t>2、由具證券承銷商資格之財務顧問或辦理公開發行公司財務報告查核簽證業務之會計師，經充分知悉公開收購人，並採行合理程序評估資金來源後，所出具公開收購人具有履行支付收購對價能力之確認書。</w:t>
      </w:r>
    </w:p>
    <w:p w:rsidR="00BE67D2" w:rsidRPr="00E80718" w:rsidRDefault="00BE67D2" w:rsidP="00365064">
      <w:pPr>
        <w:pStyle w:val="a4"/>
        <w:adjustRightInd w:val="0"/>
        <w:snapToGrid w:val="0"/>
        <w:spacing w:line="600" w:lineRule="exact"/>
        <w:ind w:leftChars="177" w:left="1275" w:hangingChars="236" w:hanging="850"/>
        <w:jc w:val="both"/>
        <w:rPr>
          <w:rFonts w:ascii="標楷體" w:eastAsia="標楷體" w:hAnsi="標楷體"/>
          <w:szCs w:val="36"/>
        </w:rPr>
      </w:pPr>
      <w:r w:rsidRPr="00E80718">
        <w:rPr>
          <w:rFonts w:ascii="標楷體" w:eastAsia="標楷體" w:hAnsi="標楷體" w:hint="eastAsia"/>
          <w:szCs w:val="36"/>
        </w:rPr>
        <w:lastRenderedPageBreak/>
        <w:t>(二)</w:t>
      </w:r>
      <w:r w:rsidR="00BB6F1D" w:rsidRPr="00E80718">
        <w:rPr>
          <w:rFonts w:hint="eastAsia"/>
        </w:rPr>
        <w:t xml:space="preserve"> </w:t>
      </w:r>
      <w:r w:rsidR="00EC75B8" w:rsidRPr="00E80718">
        <w:rPr>
          <w:rFonts w:ascii="標楷體" w:eastAsia="標楷體" w:hAnsi="標楷體" w:hint="eastAsia"/>
          <w:szCs w:val="36"/>
        </w:rPr>
        <w:t>依</w:t>
      </w:r>
      <w:r w:rsidR="00C54D09" w:rsidRPr="00E80718">
        <w:rPr>
          <w:rFonts w:ascii="標楷體" w:eastAsia="標楷體" w:hAnsi="標楷體" w:hint="eastAsia"/>
          <w:szCs w:val="36"/>
        </w:rPr>
        <w:t>105年11月21日金管證交字第1050045202號令釋</w:t>
      </w:r>
      <w:r w:rsidR="00EC75B8" w:rsidRPr="00E80718">
        <w:rPr>
          <w:rFonts w:ascii="標楷體" w:eastAsia="標楷體" w:hAnsi="標楷體" w:hint="eastAsia"/>
          <w:szCs w:val="36"/>
        </w:rPr>
        <w:t>，</w:t>
      </w:r>
      <w:r w:rsidR="00BB6F1D" w:rsidRPr="00E80718">
        <w:rPr>
          <w:rFonts w:ascii="標楷體" w:eastAsia="標楷體" w:hAnsi="標楷體" w:hint="eastAsia"/>
          <w:szCs w:val="36"/>
        </w:rPr>
        <w:t>具證券承銷商資格之財務顧問或會計師執行出具確認書業務時，應遵循中華民國證券商業同業公會或社團法人中華民國會計師公會全國聯合會所訂之相關自律規範。</w:t>
      </w:r>
    </w:p>
    <w:p w:rsidR="00EC75B8" w:rsidRPr="00E80718" w:rsidRDefault="00BE67D2" w:rsidP="00365064">
      <w:pPr>
        <w:spacing w:line="600" w:lineRule="exact"/>
        <w:ind w:leftChars="177" w:left="1275" w:hangingChars="236" w:hanging="850"/>
        <w:rPr>
          <w:rFonts w:ascii="標楷體" w:eastAsia="標楷體" w:hAnsi="標楷體"/>
          <w:sz w:val="36"/>
          <w:szCs w:val="36"/>
        </w:rPr>
      </w:pPr>
      <w:r w:rsidRPr="00E80718">
        <w:rPr>
          <w:rFonts w:ascii="標楷體" w:eastAsia="標楷體" w:hAnsi="標楷體" w:hint="eastAsia"/>
          <w:sz w:val="36"/>
          <w:szCs w:val="36"/>
        </w:rPr>
        <w:t>(三)另依公開收購管理辦法第9條第5項規定，財務顧問或會計師不得與公開收購人或被收購有價證券之公開發行公司有利害關係而足以影響獨立性。</w:t>
      </w:r>
      <w:r w:rsidR="00EC75B8" w:rsidRPr="00E80718">
        <w:rPr>
          <w:rFonts w:ascii="標楷體" w:eastAsia="標楷體" w:hAnsi="標楷體" w:hint="eastAsia"/>
          <w:sz w:val="36"/>
          <w:szCs w:val="36"/>
        </w:rPr>
        <w:t>依</w:t>
      </w:r>
      <w:r w:rsidR="00C54D09" w:rsidRPr="00E80718">
        <w:rPr>
          <w:rFonts w:ascii="標楷體" w:eastAsia="標楷體" w:hAnsi="標楷體" w:hint="eastAsia"/>
          <w:sz w:val="36"/>
          <w:szCs w:val="36"/>
        </w:rPr>
        <w:t>前揭105年11月21日令釋</w:t>
      </w:r>
      <w:r w:rsidR="00EC75B8" w:rsidRPr="00E80718">
        <w:rPr>
          <w:rFonts w:ascii="標楷體" w:eastAsia="標楷體" w:hAnsi="標楷體" w:hint="eastAsia"/>
          <w:sz w:val="36"/>
          <w:szCs w:val="36"/>
        </w:rPr>
        <w:t>，財務顧問與公開收購人或被收購有價證券之公開發行公司間，不得有證券商管理規則第26條第1項</w:t>
      </w:r>
      <w:r w:rsidR="00C54D09" w:rsidRPr="00E80718">
        <w:rPr>
          <w:rFonts w:ascii="標楷體" w:eastAsia="標楷體" w:hAnsi="標楷體" w:hint="eastAsia"/>
          <w:sz w:val="36"/>
          <w:szCs w:val="36"/>
          <w:lang w:eastAsia="zh-HK"/>
        </w:rPr>
        <w:t>各款</w:t>
      </w:r>
      <w:r w:rsidR="00EC75B8" w:rsidRPr="00E80718">
        <w:rPr>
          <w:rFonts w:ascii="標楷體" w:eastAsia="標楷體" w:hAnsi="標楷體" w:hint="eastAsia"/>
          <w:sz w:val="36"/>
          <w:szCs w:val="36"/>
        </w:rPr>
        <w:t>規定之</w:t>
      </w:r>
      <w:r w:rsidR="00C54D09" w:rsidRPr="00E80718">
        <w:rPr>
          <w:rFonts w:ascii="標楷體" w:eastAsia="標楷體" w:hAnsi="標楷體" w:hint="eastAsia"/>
          <w:sz w:val="36"/>
          <w:szCs w:val="36"/>
          <w:lang w:eastAsia="zh-HK"/>
        </w:rPr>
        <w:t>情事</w:t>
      </w:r>
      <w:r w:rsidR="00EC75B8" w:rsidRPr="00E80718">
        <w:rPr>
          <w:rFonts w:ascii="標楷體" w:eastAsia="標楷體" w:hAnsi="標楷體" w:hint="eastAsia"/>
          <w:sz w:val="36"/>
          <w:szCs w:val="36"/>
        </w:rPr>
        <w:t>。另擔任公開收購人或被收購有價證券之公開發行公司之簽證會計師不得接受委任出具前揭確認書。</w:t>
      </w:r>
      <w:r w:rsidR="00DD411A" w:rsidRPr="00E80718">
        <w:rPr>
          <w:rFonts w:ascii="標楷體" w:eastAsia="標楷體" w:hAnsi="標楷體" w:hint="eastAsia"/>
          <w:sz w:val="36"/>
          <w:szCs w:val="36"/>
        </w:rPr>
        <w:t>會計師承接公開收購人委任出具確認書案件時，應確實遵循會計師法、中華民國會計師職業道德規範第一號與第十號公報等規範。</w:t>
      </w:r>
    </w:p>
    <w:p w:rsidR="00BE67D2" w:rsidRPr="00E80718" w:rsidRDefault="00BE67D2" w:rsidP="00F24203">
      <w:pPr>
        <w:spacing w:line="600" w:lineRule="exact"/>
        <w:ind w:left="720" w:hangingChars="200" w:hanging="720"/>
        <w:rPr>
          <w:rFonts w:eastAsia="標楷體"/>
          <w:sz w:val="36"/>
        </w:rPr>
      </w:pPr>
    </w:p>
    <w:p w:rsidR="007A0FEF" w:rsidRPr="00E80718" w:rsidRDefault="007A0FEF" w:rsidP="007B61E2">
      <w:pPr>
        <w:spacing w:line="600" w:lineRule="exact"/>
        <w:ind w:left="1080" w:hangingChars="300" w:hanging="1080"/>
        <w:rPr>
          <w:rFonts w:eastAsia="標楷體"/>
          <w:sz w:val="36"/>
        </w:rPr>
      </w:pPr>
      <w:r w:rsidRPr="00E80718">
        <w:rPr>
          <w:rFonts w:eastAsia="標楷體" w:hint="eastAsia"/>
          <w:sz w:val="36"/>
        </w:rPr>
        <w:t>十</w:t>
      </w:r>
      <w:r w:rsidR="005277C3" w:rsidRPr="00E80718">
        <w:rPr>
          <w:rFonts w:eastAsia="標楷體" w:hint="eastAsia"/>
          <w:sz w:val="36"/>
        </w:rPr>
        <w:t>六</w:t>
      </w:r>
      <w:r w:rsidRPr="00E80718">
        <w:rPr>
          <w:rFonts w:eastAsia="標楷體" w:hint="eastAsia"/>
          <w:sz w:val="36"/>
        </w:rPr>
        <w:t>、公開收購人為上市</w:t>
      </w:r>
      <w:r w:rsidRPr="00E80718">
        <w:rPr>
          <w:rFonts w:eastAsia="標楷體"/>
          <w:sz w:val="36"/>
        </w:rPr>
        <w:t>(</w:t>
      </w:r>
      <w:r w:rsidRPr="00E80718">
        <w:rPr>
          <w:rFonts w:eastAsia="標楷體" w:hint="eastAsia"/>
          <w:sz w:val="36"/>
        </w:rPr>
        <w:t>櫃</w:t>
      </w:r>
      <w:r w:rsidRPr="00E80718">
        <w:rPr>
          <w:rFonts w:eastAsia="標楷體"/>
          <w:sz w:val="36"/>
        </w:rPr>
        <w:t>)</w:t>
      </w:r>
      <w:r w:rsidRPr="00E80718">
        <w:rPr>
          <w:rFonts w:eastAsia="標楷體" w:hint="eastAsia"/>
          <w:sz w:val="36"/>
        </w:rPr>
        <w:t>公司時，其經董事會決議進行公開收購案件，應於何時公告此項重大資訊</w:t>
      </w:r>
      <w:r w:rsidRPr="00E80718">
        <w:rPr>
          <w:rFonts w:eastAsia="標楷體"/>
          <w:sz w:val="36"/>
        </w:rPr>
        <w:t>?</w:t>
      </w:r>
    </w:p>
    <w:p w:rsidR="007A0FEF" w:rsidRPr="00E80718" w:rsidRDefault="007A0FEF" w:rsidP="00365064">
      <w:pPr>
        <w:spacing w:line="600" w:lineRule="exact"/>
        <w:ind w:leftChars="150" w:left="1440" w:hangingChars="300" w:hanging="1080"/>
        <w:rPr>
          <w:rFonts w:eastAsia="標楷體"/>
          <w:bCs/>
          <w:sz w:val="36"/>
        </w:rPr>
      </w:pPr>
      <w:r w:rsidRPr="00E80718">
        <w:rPr>
          <w:rFonts w:eastAsia="標楷體" w:hint="eastAsia"/>
          <w:sz w:val="36"/>
        </w:rPr>
        <w:lastRenderedPageBreak/>
        <w:t>【答】依</w:t>
      </w:r>
      <w:r w:rsidRPr="00E80718">
        <w:rPr>
          <w:rFonts w:eastAsia="標楷體" w:hint="eastAsia"/>
          <w:bCs/>
          <w:sz w:val="36"/>
        </w:rPr>
        <w:t>「臺灣證券交易所股份有限公司對有價證券上市公司重大訊息之查證暨公開處理程序」及「財團法人中華民國證券櫃檯買賣中心對有價證券上櫃公司重大訊息之查證暨公開處理程序」第</w:t>
      </w:r>
      <w:r w:rsidRPr="00E80718">
        <w:rPr>
          <w:rFonts w:eastAsia="標楷體"/>
          <w:bCs/>
          <w:sz w:val="36"/>
        </w:rPr>
        <w:t>2</w:t>
      </w:r>
      <w:r w:rsidRPr="00E80718">
        <w:rPr>
          <w:rFonts w:eastAsia="標楷體" w:hint="eastAsia"/>
          <w:bCs/>
          <w:sz w:val="36"/>
        </w:rPr>
        <w:t>條第</w:t>
      </w:r>
      <w:r w:rsidRPr="00E80718">
        <w:rPr>
          <w:rFonts w:eastAsia="標楷體"/>
          <w:bCs/>
          <w:sz w:val="36"/>
        </w:rPr>
        <w:t>38</w:t>
      </w:r>
      <w:r w:rsidRPr="00E80718">
        <w:rPr>
          <w:rFonts w:eastAsia="標楷體" w:hint="eastAsia"/>
          <w:bCs/>
          <w:sz w:val="36"/>
        </w:rPr>
        <w:t>款規定，上開重大訊息應依公開收購管理辦法之規定辦理公告申報，是以依公開收購管理辦法之規範，</w:t>
      </w:r>
      <w:r w:rsidRPr="00E80718">
        <w:rPr>
          <w:rFonts w:eastAsia="標楷體" w:hint="eastAsia"/>
          <w:sz w:val="36"/>
        </w:rPr>
        <w:t>公開收購人為上市</w:t>
      </w:r>
      <w:r w:rsidRPr="00E80718">
        <w:rPr>
          <w:rFonts w:eastAsia="標楷體"/>
          <w:sz w:val="36"/>
        </w:rPr>
        <w:t>(</w:t>
      </w:r>
      <w:r w:rsidRPr="00E80718">
        <w:rPr>
          <w:rFonts w:eastAsia="標楷體" w:hint="eastAsia"/>
          <w:sz w:val="36"/>
        </w:rPr>
        <w:t>櫃</w:t>
      </w:r>
      <w:r w:rsidRPr="00E80718">
        <w:rPr>
          <w:rFonts w:eastAsia="標楷體"/>
          <w:sz w:val="36"/>
        </w:rPr>
        <w:t>)</w:t>
      </w:r>
      <w:r w:rsidRPr="00E80718">
        <w:rPr>
          <w:rFonts w:eastAsia="標楷體" w:hint="eastAsia"/>
          <w:sz w:val="36"/>
        </w:rPr>
        <w:t>公司，其經董事會決議進行公開收購案件</w:t>
      </w:r>
      <w:r w:rsidRPr="00E80718">
        <w:rPr>
          <w:rFonts w:eastAsia="標楷體" w:hint="eastAsia"/>
          <w:bCs/>
          <w:sz w:val="36"/>
        </w:rPr>
        <w:t>應於公開收購開始日前公告相關訊息，並向本會申報即可。</w:t>
      </w:r>
    </w:p>
    <w:p w:rsidR="007A0FEF" w:rsidRPr="00E80718" w:rsidRDefault="007A0FEF" w:rsidP="00F24203">
      <w:pPr>
        <w:spacing w:line="600" w:lineRule="exact"/>
        <w:ind w:left="900" w:hangingChars="250" w:hanging="900"/>
        <w:rPr>
          <w:rFonts w:eastAsia="標楷體"/>
          <w:sz w:val="36"/>
        </w:rPr>
      </w:pPr>
    </w:p>
    <w:p w:rsidR="007A0FEF" w:rsidRPr="00E80718" w:rsidRDefault="007A0FEF" w:rsidP="007B61E2">
      <w:pPr>
        <w:spacing w:line="600" w:lineRule="exact"/>
        <w:ind w:left="1026" w:hangingChars="285" w:hanging="1026"/>
        <w:rPr>
          <w:rFonts w:eastAsia="標楷體"/>
          <w:sz w:val="36"/>
        </w:rPr>
      </w:pPr>
      <w:r w:rsidRPr="00E80718">
        <w:rPr>
          <w:rFonts w:eastAsia="標楷體" w:hint="eastAsia"/>
          <w:sz w:val="36"/>
        </w:rPr>
        <w:t>十</w:t>
      </w:r>
      <w:r w:rsidR="00F2339A" w:rsidRPr="00E80718">
        <w:rPr>
          <w:rFonts w:eastAsia="標楷體" w:hint="eastAsia"/>
          <w:sz w:val="36"/>
        </w:rPr>
        <w:t>七</w:t>
      </w:r>
      <w:r w:rsidRPr="00E80718">
        <w:rPr>
          <w:rFonts w:eastAsia="標楷體" w:hint="eastAsia"/>
          <w:sz w:val="36"/>
        </w:rPr>
        <w:t>、公開收購於申報並公告後係隔日即應進行公開收購或得於公告幾日後始進行公開收購</w:t>
      </w:r>
      <w:r w:rsidRPr="00E80718">
        <w:rPr>
          <w:rFonts w:eastAsia="標楷體"/>
          <w:sz w:val="36"/>
        </w:rPr>
        <w:t>?</w:t>
      </w:r>
    </w:p>
    <w:p w:rsidR="007A0FEF" w:rsidRPr="00E80718" w:rsidRDefault="007A0FEF" w:rsidP="00365064">
      <w:pPr>
        <w:spacing w:line="600" w:lineRule="exact"/>
        <w:ind w:leftChars="150" w:left="1440" w:hangingChars="300" w:hanging="1080"/>
        <w:rPr>
          <w:rFonts w:eastAsia="標楷體"/>
          <w:sz w:val="36"/>
        </w:rPr>
      </w:pPr>
      <w:r w:rsidRPr="00E80718">
        <w:rPr>
          <w:rFonts w:eastAsia="標楷體" w:hint="eastAsia"/>
          <w:sz w:val="36"/>
        </w:rPr>
        <w:t>【答】本法及公開收購管理辦法僅明訂公開收購依法應向本會申報並公告後始得為之，至於申報並公告後係隔日即得進行公開收購或須於公告後幾日後始得進行公開收購，可由公開收購人自行決定。</w:t>
      </w:r>
    </w:p>
    <w:p w:rsidR="007A0FEF" w:rsidRDefault="007A0FEF" w:rsidP="00AA5B87">
      <w:pPr>
        <w:spacing w:line="600" w:lineRule="exact"/>
        <w:rPr>
          <w:rFonts w:eastAsia="標楷體"/>
          <w:sz w:val="36"/>
        </w:rPr>
      </w:pPr>
    </w:p>
    <w:p w:rsidR="005074FD" w:rsidRDefault="005074FD" w:rsidP="00A27062">
      <w:pPr>
        <w:spacing w:line="580" w:lineRule="exact"/>
        <w:ind w:left="1800" w:hangingChars="500" w:hanging="1800"/>
        <w:jc w:val="both"/>
        <w:rPr>
          <w:rFonts w:eastAsia="標楷體"/>
          <w:color w:val="FF0000"/>
          <w:sz w:val="36"/>
        </w:rPr>
      </w:pPr>
      <w:r>
        <w:rPr>
          <w:rFonts w:eastAsia="標楷體" w:hint="eastAsia"/>
          <w:color w:val="FF0000"/>
          <w:sz w:val="36"/>
        </w:rPr>
        <w:lastRenderedPageBreak/>
        <w:t>十七之一、</w:t>
      </w:r>
      <w:r w:rsidR="007423A9" w:rsidRPr="007423A9">
        <w:rPr>
          <w:rFonts w:eastAsia="標楷體" w:hint="eastAsia"/>
          <w:color w:val="FF0000"/>
          <w:sz w:val="36"/>
        </w:rPr>
        <w:t>公開收購管理辦法第</w:t>
      </w:r>
      <w:r w:rsidR="007423A9" w:rsidRPr="007423A9">
        <w:rPr>
          <w:rFonts w:eastAsia="標楷體"/>
          <w:color w:val="FF0000"/>
          <w:sz w:val="36"/>
        </w:rPr>
        <w:t>19</w:t>
      </w:r>
      <w:r w:rsidR="007423A9" w:rsidRPr="007423A9">
        <w:rPr>
          <w:rFonts w:eastAsia="標楷體" w:hint="eastAsia"/>
          <w:color w:val="FF0000"/>
          <w:sz w:val="36"/>
        </w:rPr>
        <w:t>條第</w:t>
      </w:r>
      <w:r w:rsidR="007423A9" w:rsidRPr="007423A9">
        <w:rPr>
          <w:rFonts w:eastAsia="標楷體" w:hint="eastAsia"/>
          <w:color w:val="FF0000"/>
          <w:sz w:val="36"/>
        </w:rPr>
        <w:t>2</w:t>
      </w:r>
      <w:r w:rsidR="007423A9" w:rsidRPr="007423A9">
        <w:rPr>
          <w:rFonts w:eastAsia="標楷體" w:hint="eastAsia"/>
          <w:color w:val="FF0000"/>
          <w:sz w:val="36"/>
        </w:rPr>
        <w:t>項</w:t>
      </w:r>
      <w:r w:rsidR="008941A7">
        <w:rPr>
          <w:rFonts w:eastAsia="標楷體" w:hint="eastAsia"/>
          <w:color w:val="FF0000"/>
          <w:sz w:val="36"/>
        </w:rPr>
        <w:t>規定公開收購人應於</w:t>
      </w:r>
      <w:r w:rsidR="007423A9">
        <w:rPr>
          <w:rFonts w:ascii="標楷體" w:eastAsia="標楷體" w:hAnsi="標楷體" w:hint="eastAsia"/>
          <w:color w:val="FF0000"/>
          <w:sz w:val="36"/>
        </w:rPr>
        <w:t>「事實發生之日起二日內」</w:t>
      </w:r>
      <w:r w:rsidR="008941A7">
        <w:rPr>
          <w:rFonts w:ascii="標楷體" w:eastAsia="標楷體" w:hAnsi="標楷體" w:hint="eastAsia"/>
          <w:color w:val="FF0000"/>
          <w:sz w:val="36"/>
        </w:rPr>
        <w:t>向本會申報並公告，</w:t>
      </w:r>
      <w:r w:rsidR="007423A9">
        <w:rPr>
          <w:rFonts w:ascii="標楷體" w:eastAsia="標楷體" w:hAnsi="標楷體" w:hint="eastAsia"/>
          <w:color w:val="FF0000"/>
          <w:sz w:val="36"/>
        </w:rPr>
        <w:t>第</w:t>
      </w:r>
      <w:r w:rsidR="007423A9" w:rsidRPr="009D2100">
        <w:rPr>
          <w:rFonts w:eastAsia="標楷體" w:hint="eastAsia"/>
          <w:color w:val="FF0000"/>
          <w:sz w:val="36"/>
        </w:rPr>
        <w:t>21</w:t>
      </w:r>
      <w:r w:rsidR="007423A9">
        <w:rPr>
          <w:rFonts w:ascii="標楷體" w:eastAsia="標楷體" w:hAnsi="標楷體" w:hint="eastAsia"/>
          <w:color w:val="FF0000"/>
          <w:sz w:val="36"/>
        </w:rPr>
        <w:t>條第</w:t>
      </w:r>
      <w:r w:rsidR="007423A9" w:rsidRPr="009D2100">
        <w:rPr>
          <w:rFonts w:eastAsia="標楷體" w:hint="eastAsia"/>
          <w:color w:val="FF0000"/>
          <w:sz w:val="36"/>
        </w:rPr>
        <w:t>1</w:t>
      </w:r>
      <w:r w:rsidR="007423A9">
        <w:rPr>
          <w:rFonts w:ascii="標楷體" w:eastAsia="標楷體" w:hAnsi="標楷體" w:hint="eastAsia"/>
          <w:color w:val="FF0000"/>
          <w:sz w:val="36"/>
        </w:rPr>
        <w:t>項</w:t>
      </w:r>
      <w:r w:rsidR="008941A7">
        <w:rPr>
          <w:rFonts w:ascii="標楷體" w:eastAsia="標楷體" w:hAnsi="標楷體" w:hint="eastAsia"/>
          <w:color w:val="FF0000"/>
          <w:sz w:val="36"/>
        </w:rPr>
        <w:t>規定公開收購人應於</w:t>
      </w:r>
      <w:r w:rsidR="007423A9">
        <w:rPr>
          <w:rFonts w:ascii="標楷體" w:eastAsia="標楷體" w:hAnsi="標楷體" w:hint="eastAsia"/>
          <w:color w:val="FF0000"/>
          <w:sz w:val="36"/>
        </w:rPr>
        <w:t>「</w:t>
      </w:r>
      <w:r w:rsidR="009D2100">
        <w:rPr>
          <w:rFonts w:ascii="標楷體" w:eastAsia="標楷體" w:hAnsi="標楷體" w:hint="eastAsia"/>
          <w:color w:val="FF0000"/>
          <w:sz w:val="36"/>
        </w:rPr>
        <w:t>本會停止收購核准函到達之日起二日內</w:t>
      </w:r>
      <w:r w:rsidR="007423A9">
        <w:rPr>
          <w:rFonts w:ascii="標楷體" w:eastAsia="標楷體" w:hAnsi="標楷體" w:hint="eastAsia"/>
          <w:color w:val="FF0000"/>
          <w:sz w:val="36"/>
        </w:rPr>
        <w:t>」</w:t>
      </w:r>
      <w:r w:rsidR="008941A7">
        <w:rPr>
          <w:rFonts w:ascii="標楷體" w:eastAsia="標楷體" w:hAnsi="標楷體" w:hint="eastAsia"/>
          <w:color w:val="FF0000"/>
          <w:sz w:val="36"/>
        </w:rPr>
        <w:t>公告，以</w:t>
      </w:r>
      <w:r w:rsidR="009D2100">
        <w:rPr>
          <w:rFonts w:ascii="標楷體" w:eastAsia="標楷體" w:hAnsi="標楷體" w:hint="eastAsia"/>
          <w:color w:val="FF0000"/>
          <w:sz w:val="36"/>
        </w:rPr>
        <w:t>及第</w:t>
      </w:r>
      <w:r w:rsidR="009D2100" w:rsidRPr="009D2100">
        <w:rPr>
          <w:rFonts w:eastAsia="標楷體" w:hint="eastAsia"/>
          <w:color w:val="FF0000"/>
          <w:sz w:val="36"/>
        </w:rPr>
        <w:t>22</w:t>
      </w:r>
      <w:r w:rsidR="009D2100" w:rsidRPr="009D2100">
        <w:rPr>
          <w:rFonts w:eastAsia="標楷體" w:hint="eastAsia"/>
          <w:color w:val="FF0000"/>
          <w:sz w:val="36"/>
        </w:rPr>
        <w:t>條第</w:t>
      </w:r>
      <w:r w:rsidR="009D2100" w:rsidRPr="009D2100">
        <w:rPr>
          <w:rFonts w:eastAsia="標楷體" w:hint="eastAsia"/>
          <w:color w:val="FF0000"/>
          <w:sz w:val="36"/>
        </w:rPr>
        <w:t>1</w:t>
      </w:r>
      <w:r w:rsidR="009D2100">
        <w:rPr>
          <w:rFonts w:ascii="標楷體" w:eastAsia="標楷體" w:hAnsi="標楷體" w:hint="eastAsia"/>
          <w:color w:val="FF0000"/>
          <w:sz w:val="36"/>
        </w:rPr>
        <w:t>項</w:t>
      </w:r>
      <w:r w:rsidR="008941A7">
        <w:rPr>
          <w:rFonts w:ascii="標楷體" w:eastAsia="標楷體" w:hAnsi="標楷體" w:hint="eastAsia"/>
          <w:color w:val="FF0000"/>
          <w:sz w:val="36"/>
        </w:rPr>
        <w:t>規</w:t>
      </w:r>
      <w:r w:rsidR="009D2100">
        <w:rPr>
          <w:rFonts w:ascii="標楷體" w:eastAsia="標楷體" w:hAnsi="標楷體" w:hint="eastAsia"/>
          <w:color w:val="FF0000"/>
          <w:sz w:val="36"/>
        </w:rPr>
        <w:t>定</w:t>
      </w:r>
      <w:r w:rsidR="008941A7">
        <w:rPr>
          <w:rFonts w:ascii="標楷體" w:eastAsia="標楷體" w:hAnsi="標楷體" w:hint="eastAsia"/>
          <w:color w:val="FF0000"/>
          <w:sz w:val="36"/>
        </w:rPr>
        <w:t>公開收購人應於</w:t>
      </w:r>
      <w:r w:rsidR="00D9312E">
        <w:rPr>
          <w:rFonts w:ascii="標楷體" w:eastAsia="標楷體" w:hAnsi="標楷體" w:hint="eastAsia"/>
          <w:color w:val="FF0000"/>
          <w:sz w:val="36"/>
        </w:rPr>
        <w:t>「</w:t>
      </w:r>
      <w:r w:rsidR="009D2100">
        <w:rPr>
          <w:rFonts w:ascii="標楷體" w:eastAsia="標楷體" w:hAnsi="標楷體" w:hint="eastAsia"/>
          <w:color w:val="FF0000"/>
          <w:sz w:val="36"/>
        </w:rPr>
        <w:t>公開收購期間屆滿之日起二日內</w:t>
      </w:r>
      <w:r w:rsidR="007423A9">
        <w:rPr>
          <w:rFonts w:ascii="標楷體" w:eastAsia="標楷體" w:hAnsi="標楷體" w:hint="eastAsia"/>
          <w:color w:val="FF0000"/>
          <w:sz w:val="36"/>
        </w:rPr>
        <w:t>」</w:t>
      </w:r>
      <w:r w:rsidR="008941A7">
        <w:rPr>
          <w:rFonts w:ascii="標楷體" w:eastAsia="標楷體" w:hAnsi="標楷體" w:hint="eastAsia"/>
          <w:color w:val="FF0000"/>
          <w:sz w:val="36"/>
        </w:rPr>
        <w:t>向本會申報並公告，各該條文所稱「二日內」係指營業日或日曆日?各該條文所定期</w:t>
      </w:r>
      <w:r w:rsidR="00D9312E">
        <w:rPr>
          <w:rFonts w:ascii="標楷體" w:eastAsia="標楷體" w:hAnsi="標楷體" w:hint="eastAsia"/>
          <w:color w:val="FF0000"/>
          <w:sz w:val="36"/>
        </w:rPr>
        <w:t>間</w:t>
      </w:r>
      <w:r w:rsidR="009D2100">
        <w:rPr>
          <w:rFonts w:ascii="標楷體" w:eastAsia="標楷體" w:hAnsi="標楷體" w:hint="eastAsia"/>
          <w:color w:val="FF0000"/>
          <w:sz w:val="36"/>
        </w:rPr>
        <w:t>係自何日起算?各該</w:t>
      </w:r>
      <w:r w:rsidR="008941A7">
        <w:rPr>
          <w:rFonts w:ascii="標楷體" w:eastAsia="標楷體" w:hAnsi="標楷體" w:hint="eastAsia"/>
          <w:color w:val="FF0000"/>
          <w:sz w:val="36"/>
        </w:rPr>
        <w:t>條文所定</w:t>
      </w:r>
      <w:r w:rsidR="009D2100">
        <w:rPr>
          <w:rFonts w:ascii="標楷體" w:eastAsia="標楷體" w:hAnsi="標楷體" w:hint="eastAsia"/>
          <w:color w:val="FF0000"/>
          <w:sz w:val="36"/>
        </w:rPr>
        <w:t>期</w:t>
      </w:r>
      <w:r w:rsidR="00D9312E">
        <w:rPr>
          <w:rFonts w:ascii="標楷體" w:eastAsia="標楷體" w:hAnsi="標楷體" w:hint="eastAsia"/>
          <w:color w:val="FF0000"/>
          <w:sz w:val="36"/>
        </w:rPr>
        <w:t>間</w:t>
      </w:r>
      <w:r w:rsidR="009D2100">
        <w:rPr>
          <w:rFonts w:ascii="標楷體" w:eastAsia="標楷體" w:hAnsi="標楷體" w:hint="eastAsia"/>
          <w:color w:val="FF0000"/>
          <w:sz w:val="36"/>
        </w:rPr>
        <w:t>之末日</w:t>
      </w:r>
      <w:r w:rsidR="0027163D">
        <w:rPr>
          <w:rFonts w:ascii="標楷體" w:eastAsia="標楷體" w:hAnsi="標楷體" w:hint="eastAsia"/>
          <w:color w:val="FF0000"/>
          <w:sz w:val="36"/>
        </w:rPr>
        <w:t>如</w:t>
      </w:r>
      <w:r w:rsidR="008941A7">
        <w:rPr>
          <w:rFonts w:ascii="標楷體" w:eastAsia="標楷體" w:hAnsi="標楷體" w:hint="eastAsia"/>
          <w:color w:val="FF0000"/>
          <w:sz w:val="36"/>
        </w:rPr>
        <w:t>遇星期</w:t>
      </w:r>
      <w:r w:rsidR="0027163D">
        <w:rPr>
          <w:rFonts w:ascii="標楷體" w:eastAsia="標楷體" w:hAnsi="標楷體" w:hint="eastAsia"/>
          <w:color w:val="FF0000"/>
          <w:sz w:val="36"/>
        </w:rPr>
        <w:t>日、國定假日</w:t>
      </w:r>
      <w:r w:rsidR="00C85DAC">
        <w:rPr>
          <w:rFonts w:ascii="標楷體" w:eastAsia="標楷體" w:hAnsi="標楷體" w:hint="eastAsia"/>
          <w:color w:val="FF0000"/>
          <w:sz w:val="36"/>
        </w:rPr>
        <w:t>、</w:t>
      </w:r>
      <w:r w:rsidR="0027163D">
        <w:rPr>
          <w:rFonts w:ascii="標楷體" w:eastAsia="標楷體" w:hAnsi="標楷體" w:hint="eastAsia"/>
          <w:color w:val="FF0000"/>
          <w:sz w:val="36"/>
        </w:rPr>
        <w:t>星期六</w:t>
      </w:r>
      <w:r w:rsidR="00C85DAC">
        <w:rPr>
          <w:rFonts w:ascii="標楷體" w:eastAsia="標楷體" w:hAnsi="標楷體" w:hint="eastAsia"/>
          <w:color w:val="FF0000"/>
          <w:sz w:val="36"/>
        </w:rPr>
        <w:t>、勞動節或軍人節</w:t>
      </w:r>
      <w:r w:rsidR="008941A7">
        <w:rPr>
          <w:rFonts w:ascii="標楷體" w:eastAsia="標楷體" w:hAnsi="標楷體" w:hint="eastAsia"/>
          <w:color w:val="FF0000"/>
          <w:sz w:val="36"/>
        </w:rPr>
        <w:t>，能否順延?</w:t>
      </w:r>
    </w:p>
    <w:p w:rsidR="005074FD" w:rsidRPr="005074FD" w:rsidRDefault="005074FD" w:rsidP="00AA5B87">
      <w:pPr>
        <w:spacing w:line="600" w:lineRule="exact"/>
        <w:rPr>
          <w:rFonts w:eastAsia="標楷體"/>
          <w:color w:val="FF0000"/>
          <w:sz w:val="36"/>
        </w:rPr>
      </w:pPr>
      <w:r w:rsidRPr="005074FD">
        <w:rPr>
          <w:rFonts w:eastAsia="標楷體" w:hint="eastAsia"/>
          <w:color w:val="FF0000"/>
          <w:sz w:val="36"/>
        </w:rPr>
        <w:t>【答】</w:t>
      </w:r>
    </w:p>
    <w:p w:rsidR="00985BEA" w:rsidRPr="00985BEA" w:rsidRDefault="00D9312E" w:rsidP="00985BEA">
      <w:pPr>
        <w:pStyle w:val="af5"/>
        <w:numPr>
          <w:ilvl w:val="0"/>
          <w:numId w:val="27"/>
        </w:numPr>
        <w:spacing w:line="600" w:lineRule="exact"/>
        <w:ind w:leftChars="0"/>
        <w:jc w:val="both"/>
        <w:rPr>
          <w:rFonts w:ascii="標楷體" w:eastAsia="標楷體" w:hAnsi="標楷體"/>
          <w:color w:val="FF0000"/>
          <w:sz w:val="36"/>
        </w:rPr>
      </w:pPr>
      <w:r w:rsidRPr="00985BEA">
        <w:rPr>
          <w:rFonts w:eastAsia="標楷體" w:hint="eastAsia"/>
          <w:color w:val="FF0000"/>
          <w:sz w:val="36"/>
        </w:rPr>
        <w:t>公開收購管理辦法第</w:t>
      </w:r>
      <w:r w:rsidRPr="00985BEA">
        <w:rPr>
          <w:rFonts w:eastAsia="標楷體"/>
          <w:color w:val="FF0000"/>
          <w:sz w:val="36"/>
        </w:rPr>
        <w:t>19</w:t>
      </w:r>
      <w:r w:rsidRPr="00985BEA">
        <w:rPr>
          <w:rFonts w:eastAsia="標楷體" w:hint="eastAsia"/>
          <w:color w:val="FF0000"/>
          <w:sz w:val="36"/>
        </w:rPr>
        <w:t>條第</w:t>
      </w:r>
      <w:r w:rsidRPr="00985BEA">
        <w:rPr>
          <w:rFonts w:eastAsia="標楷體" w:hint="eastAsia"/>
          <w:color w:val="FF0000"/>
          <w:sz w:val="36"/>
        </w:rPr>
        <w:t>2</w:t>
      </w:r>
      <w:r w:rsidRPr="00985BEA">
        <w:rPr>
          <w:rFonts w:eastAsia="標楷體" w:hint="eastAsia"/>
          <w:color w:val="FF0000"/>
          <w:sz w:val="36"/>
        </w:rPr>
        <w:t>項、</w:t>
      </w:r>
      <w:r w:rsidRPr="00985BEA">
        <w:rPr>
          <w:rFonts w:ascii="標楷體" w:eastAsia="標楷體" w:hAnsi="標楷體" w:hint="eastAsia"/>
          <w:color w:val="FF0000"/>
          <w:sz w:val="36"/>
        </w:rPr>
        <w:t>第</w:t>
      </w:r>
      <w:r w:rsidRPr="00985BEA">
        <w:rPr>
          <w:rFonts w:eastAsia="標楷體" w:hint="eastAsia"/>
          <w:color w:val="FF0000"/>
          <w:sz w:val="36"/>
        </w:rPr>
        <w:t>21</w:t>
      </w:r>
      <w:r w:rsidRPr="00985BEA">
        <w:rPr>
          <w:rFonts w:ascii="標楷體" w:eastAsia="標楷體" w:hAnsi="標楷體" w:hint="eastAsia"/>
          <w:color w:val="FF0000"/>
          <w:sz w:val="36"/>
        </w:rPr>
        <w:t>條第</w:t>
      </w:r>
      <w:r w:rsidRPr="00985BEA">
        <w:rPr>
          <w:rFonts w:eastAsia="標楷體" w:hint="eastAsia"/>
          <w:color w:val="FF0000"/>
          <w:sz w:val="36"/>
        </w:rPr>
        <w:t>1</w:t>
      </w:r>
      <w:r w:rsidRPr="00985BEA">
        <w:rPr>
          <w:rFonts w:ascii="標楷體" w:eastAsia="標楷體" w:hAnsi="標楷體" w:hint="eastAsia"/>
          <w:color w:val="FF0000"/>
          <w:sz w:val="36"/>
        </w:rPr>
        <w:t>項及第</w:t>
      </w:r>
      <w:r w:rsidRPr="00985BEA">
        <w:rPr>
          <w:rFonts w:eastAsia="標楷體" w:hint="eastAsia"/>
          <w:color w:val="FF0000"/>
          <w:sz w:val="36"/>
        </w:rPr>
        <w:t>22</w:t>
      </w:r>
      <w:r w:rsidRPr="00985BEA">
        <w:rPr>
          <w:rFonts w:eastAsia="標楷體" w:hint="eastAsia"/>
          <w:color w:val="FF0000"/>
          <w:sz w:val="36"/>
        </w:rPr>
        <w:t>條第</w:t>
      </w:r>
      <w:r w:rsidRPr="00985BEA">
        <w:rPr>
          <w:rFonts w:eastAsia="標楷體" w:hint="eastAsia"/>
          <w:color w:val="FF0000"/>
          <w:sz w:val="36"/>
        </w:rPr>
        <w:t>1</w:t>
      </w:r>
      <w:r w:rsidRPr="00985BEA">
        <w:rPr>
          <w:rFonts w:ascii="標楷體" w:eastAsia="標楷體" w:hAnsi="標楷體" w:hint="eastAsia"/>
          <w:color w:val="FF0000"/>
          <w:sz w:val="36"/>
        </w:rPr>
        <w:t>項規定所稱「二日內」係指日曆日。</w:t>
      </w:r>
    </w:p>
    <w:p w:rsidR="005074FD" w:rsidRPr="0027163D" w:rsidRDefault="00985BEA" w:rsidP="00985BEA">
      <w:pPr>
        <w:pStyle w:val="af5"/>
        <w:numPr>
          <w:ilvl w:val="0"/>
          <w:numId w:val="27"/>
        </w:numPr>
        <w:spacing w:line="600" w:lineRule="exact"/>
        <w:ind w:leftChars="0"/>
        <w:jc w:val="both"/>
        <w:rPr>
          <w:rFonts w:ascii="標楷體" w:eastAsia="標楷體" w:hAnsi="標楷體"/>
          <w:sz w:val="36"/>
          <w:szCs w:val="36"/>
        </w:rPr>
      </w:pPr>
      <w:r w:rsidRPr="00985BEA">
        <w:rPr>
          <w:rFonts w:ascii="標楷體" w:eastAsia="標楷體" w:hAnsi="標楷體" w:hint="eastAsia"/>
          <w:color w:val="FF0000"/>
          <w:sz w:val="36"/>
        </w:rPr>
        <w:t>依行政程序法第</w:t>
      </w:r>
      <w:r w:rsidRPr="00985BEA">
        <w:rPr>
          <w:rFonts w:eastAsia="標楷體" w:hint="eastAsia"/>
          <w:color w:val="FF0000"/>
          <w:sz w:val="36"/>
        </w:rPr>
        <w:t>48</w:t>
      </w:r>
      <w:r w:rsidRPr="00985BEA">
        <w:rPr>
          <w:rFonts w:eastAsia="標楷體" w:hint="eastAsia"/>
          <w:color w:val="FF0000"/>
          <w:sz w:val="36"/>
        </w:rPr>
        <w:t>條第</w:t>
      </w:r>
      <w:r w:rsidRPr="00985BEA">
        <w:rPr>
          <w:rFonts w:eastAsia="標楷體" w:hint="eastAsia"/>
          <w:color w:val="FF0000"/>
          <w:sz w:val="36"/>
        </w:rPr>
        <w:t>2</w:t>
      </w:r>
      <w:r w:rsidRPr="00985BEA">
        <w:rPr>
          <w:rFonts w:ascii="標楷體" w:eastAsia="標楷體" w:hAnsi="標楷體" w:hint="eastAsia"/>
          <w:color w:val="FF0000"/>
          <w:sz w:val="36"/>
        </w:rPr>
        <w:t>項本文之規定，</w:t>
      </w:r>
      <w:r w:rsidRPr="00985BEA">
        <w:rPr>
          <w:rFonts w:eastAsia="標楷體" w:hint="eastAsia"/>
          <w:color w:val="FF0000"/>
          <w:sz w:val="36"/>
        </w:rPr>
        <w:t>公開收購管理辦法第</w:t>
      </w:r>
      <w:r w:rsidRPr="00985BEA">
        <w:rPr>
          <w:rFonts w:eastAsia="標楷體"/>
          <w:color w:val="FF0000"/>
          <w:sz w:val="36"/>
        </w:rPr>
        <w:t>19</w:t>
      </w:r>
      <w:r w:rsidRPr="00985BEA">
        <w:rPr>
          <w:rFonts w:eastAsia="標楷體" w:hint="eastAsia"/>
          <w:color w:val="FF0000"/>
          <w:sz w:val="36"/>
        </w:rPr>
        <w:t>條第</w:t>
      </w:r>
      <w:r w:rsidRPr="00985BEA">
        <w:rPr>
          <w:rFonts w:eastAsia="標楷體" w:hint="eastAsia"/>
          <w:color w:val="FF0000"/>
          <w:sz w:val="36"/>
        </w:rPr>
        <w:t>2</w:t>
      </w:r>
      <w:r w:rsidRPr="00985BEA">
        <w:rPr>
          <w:rFonts w:eastAsia="標楷體" w:hint="eastAsia"/>
          <w:color w:val="FF0000"/>
          <w:sz w:val="36"/>
        </w:rPr>
        <w:t>項</w:t>
      </w:r>
      <w:r>
        <w:rPr>
          <w:rFonts w:eastAsia="標楷體" w:hint="eastAsia"/>
          <w:color w:val="FF0000"/>
          <w:sz w:val="36"/>
        </w:rPr>
        <w:t>所定</w:t>
      </w:r>
      <w:r>
        <w:rPr>
          <w:rFonts w:ascii="標楷體" w:eastAsia="標楷體" w:hAnsi="標楷體" w:hint="eastAsia"/>
          <w:color w:val="FF0000"/>
          <w:sz w:val="36"/>
        </w:rPr>
        <w:t>「事實發生之日起二日內」，係自事實發生之次日</w:t>
      </w:r>
      <w:r w:rsidRPr="00985BEA">
        <w:rPr>
          <w:rFonts w:ascii="標楷體" w:eastAsia="標楷體" w:hAnsi="標楷體" w:hint="eastAsia"/>
          <w:color w:val="FF0000"/>
          <w:sz w:val="36"/>
        </w:rPr>
        <w:t>起算</w:t>
      </w:r>
      <w:r>
        <w:rPr>
          <w:rFonts w:ascii="標楷體" w:eastAsia="標楷體" w:hAnsi="標楷體" w:hint="eastAsia"/>
          <w:color w:val="FF0000"/>
          <w:sz w:val="36"/>
        </w:rPr>
        <w:t>；同辦法第</w:t>
      </w:r>
      <w:r w:rsidRPr="009D2100">
        <w:rPr>
          <w:rFonts w:eastAsia="標楷體" w:hint="eastAsia"/>
          <w:color w:val="FF0000"/>
          <w:sz w:val="36"/>
        </w:rPr>
        <w:t>21</w:t>
      </w:r>
      <w:r>
        <w:rPr>
          <w:rFonts w:ascii="標楷體" w:eastAsia="標楷體" w:hAnsi="標楷體" w:hint="eastAsia"/>
          <w:color w:val="FF0000"/>
          <w:sz w:val="36"/>
        </w:rPr>
        <w:t>條第</w:t>
      </w:r>
      <w:r w:rsidRPr="009D2100">
        <w:rPr>
          <w:rFonts w:eastAsia="標楷體" w:hint="eastAsia"/>
          <w:color w:val="FF0000"/>
          <w:sz w:val="36"/>
        </w:rPr>
        <w:t>1</w:t>
      </w:r>
      <w:r>
        <w:rPr>
          <w:rFonts w:ascii="標楷體" w:eastAsia="標楷體" w:hAnsi="標楷體" w:hint="eastAsia"/>
          <w:color w:val="FF0000"/>
          <w:sz w:val="36"/>
        </w:rPr>
        <w:t>項所定「本會停止收購核准函到達之日起二日內」</w:t>
      </w:r>
      <w:r w:rsidRPr="00985BEA">
        <w:rPr>
          <w:rFonts w:ascii="標楷體" w:eastAsia="標楷體" w:hAnsi="標楷體" w:hint="eastAsia"/>
          <w:color w:val="FF0000"/>
          <w:sz w:val="36"/>
        </w:rPr>
        <w:t>，係自</w:t>
      </w:r>
      <w:r>
        <w:rPr>
          <w:rFonts w:ascii="標楷體" w:eastAsia="標楷體" w:hAnsi="標楷體" w:hint="eastAsia"/>
          <w:color w:val="FF0000"/>
          <w:sz w:val="36"/>
        </w:rPr>
        <w:t>本會停止收購核准函到達之次日起算；同辦法第</w:t>
      </w:r>
      <w:r w:rsidRPr="009D2100">
        <w:rPr>
          <w:rFonts w:eastAsia="標楷體" w:hint="eastAsia"/>
          <w:color w:val="FF0000"/>
          <w:sz w:val="36"/>
        </w:rPr>
        <w:t>22</w:t>
      </w:r>
      <w:r w:rsidRPr="009D2100">
        <w:rPr>
          <w:rFonts w:eastAsia="標楷體" w:hint="eastAsia"/>
          <w:color w:val="FF0000"/>
          <w:sz w:val="36"/>
        </w:rPr>
        <w:t>條第</w:t>
      </w:r>
      <w:r w:rsidRPr="009D2100">
        <w:rPr>
          <w:rFonts w:eastAsia="標楷體" w:hint="eastAsia"/>
          <w:color w:val="FF0000"/>
          <w:sz w:val="36"/>
        </w:rPr>
        <w:t>1</w:t>
      </w:r>
      <w:r>
        <w:rPr>
          <w:rFonts w:ascii="標楷體" w:eastAsia="標楷體" w:hAnsi="標楷體" w:hint="eastAsia"/>
          <w:color w:val="FF0000"/>
          <w:sz w:val="36"/>
        </w:rPr>
        <w:t>項所定「公開收購期間屆滿之日起二日內」，係自公開收購期間屆滿之次日起算。</w:t>
      </w:r>
    </w:p>
    <w:p w:rsidR="0027163D" w:rsidRPr="00A142E2" w:rsidRDefault="0027163D" w:rsidP="00A27062">
      <w:pPr>
        <w:pStyle w:val="af5"/>
        <w:numPr>
          <w:ilvl w:val="0"/>
          <w:numId w:val="27"/>
        </w:numPr>
        <w:spacing w:line="580" w:lineRule="exact"/>
        <w:ind w:leftChars="0" w:left="901"/>
        <w:jc w:val="both"/>
        <w:rPr>
          <w:rFonts w:ascii="標楷體" w:eastAsia="標楷體" w:hAnsi="標楷體"/>
          <w:sz w:val="36"/>
          <w:szCs w:val="36"/>
        </w:rPr>
      </w:pPr>
      <w:r w:rsidRPr="00985BEA">
        <w:rPr>
          <w:rFonts w:ascii="標楷體" w:eastAsia="標楷體" w:hAnsi="標楷體" w:hint="eastAsia"/>
          <w:color w:val="FF0000"/>
          <w:sz w:val="36"/>
        </w:rPr>
        <w:lastRenderedPageBreak/>
        <w:t>依行政程序法第</w:t>
      </w:r>
      <w:r w:rsidRPr="00985BEA">
        <w:rPr>
          <w:rFonts w:eastAsia="標楷體" w:hint="eastAsia"/>
          <w:color w:val="FF0000"/>
          <w:sz w:val="36"/>
        </w:rPr>
        <w:t>48</w:t>
      </w:r>
      <w:r w:rsidRPr="00985BEA">
        <w:rPr>
          <w:rFonts w:eastAsia="標楷體" w:hint="eastAsia"/>
          <w:color w:val="FF0000"/>
          <w:sz w:val="36"/>
        </w:rPr>
        <w:t>條第</w:t>
      </w:r>
      <w:r>
        <w:rPr>
          <w:rFonts w:eastAsia="標楷體"/>
          <w:color w:val="FF0000"/>
          <w:sz w:val="36"/>
        </w:rPr>
        <w:t>4</w:t>
      </w:r>
      <w:r w:rsidRPr="00985BEA">
        <w:rPr>
          <w:rFonts w:ascii="標楷體" w:eastAsia="標楷體" w:hAnsi="標楷體" w:hint="eastAsia"/>
          <w:color w:val="FF0000"/>
          <w:sz w:val="36"/>
        </w:rPr>
        <w:t>項</w:t>
      </w:r>
      <w:r>
        <w:rPr>
          <w:rFonts w:ascii="標楷體" w:eastAsia="標楷體" w:hAnsi="標楷體" w:hint="eastAsia"/>
          <w:color w:val="FF0000"/>
          <w:sz w:val="36"/>
        </w:rPr>
        <w:t>之</w:t>
      </w:r>
      <w:r w:rsidRPr="00985BEA">
        <w:rPr>
          <w:rFonts w:ascii="標楷體" w:eastAsia="標楷體" w:hAnsi="標楷體" w:hint="eastAsia"/>
          <w:color w:val="FF0000"/>
          <w:sz w:val="36"/>
        </w:rPr>
        <w:t>規定，</w:t>
      </w:r>
      <w:r>
        <w:rPr>
          <w:rFonts w:ascii="標楷體" w:eastAsia="標楷體" w:hAnsi="標楷體" w:hint="eastAsia"/>
          <w:color w:val="FF0000"/>
          <w:sz w:val="36"/>
        </w:rPr>
        <w:t>期間之末日為星期日、國定假日或其他休息日者，</w:t>
      </w:r>
      <w:r w:rsidR="00C85DAC">
        <w:rPr>
          <w:rFonts w:ascii="標楷體" w:eastAsia="標楷體" w:hAnsi="標楷體" w:hint="eastAsia"/>
          <w:color w:val="FF0000"/>
          <w:sz w:val="36"/>
        </w:rPr>
        <w:t>以該日之</w:t>
      </w:r>
      <w:r w:rsidR="00A142E2">
        <w:rPr>
          <w:rFonts w:ascii="標楷體" w:eastAsia="標楷體" w:hAnsi="標楷體" w:hint="eastAsia"/>
          <w:color w:val="FF0000"/>
          <w:sz w:val="36"/>
        </w:rPr>
        <w:t>次日為期間之末日。</w:t>
      </w:r>
      <w:r w:rsidR="006D403F">
        <w:rPr>
          <w:rFonts w:ascii="標楷體" w:eastAsia="標楷體" w:hAnsi="標楷體" w:hint="eastAsia"/>
          <w:color w:val="FF0000"/>
          <w:sz w:val="36"/>
        </w:rPr>
        <w:t>又</w:t>
      </w:r>
      <w:r w:rsidR="00A142E2">
        <w:rPr>
          <w:rFonts w:ascii="標楷體" w:eastAsia="標楷體" w:hAnsi="標楷體" w:hint="eastAsia"/>
          <w:color w:val="FF0000"/>
          <w:sz w:val="36"/>
        </w:rPr>
        <w:t>行政機關已實施週休二日，依法務部</w:t>
      </w:r>
      <w:r w:rsidR="00A142E2" w:rsidRPr="00A142E2">
        <w:rPr>
          <w:rFonts w:eastAsia="標楷體" w:hint="eastAsia"/>
          <w:color w:val="FF0000"/>
          <w:sz w:val="36"/>
        </w:rPr>
        <w:t>90</w:t>
      </w:r>
      <w:r w:rsidR="00A142E2" w:rsidRPr="00A142E2">
        <w:rPr>
          <w:rFonts w:eastAsia="標楷體" w:hint="eastAsia"/>
          <w:color w:val="FF0000"/>
          <w:sz w:val="36"/>
        </w:rPr>
        <w:t>年</w:t>
      </w:r>
      <w:r w:rsidR="00A142E2" w:rsidRPr="00A142E2">
        <w:rPr>
          <w:rFonts w:eastAsia="標楷體" w:hint="eastAsia"/>
          <w:color w:val="FF0000"/>
          <w:sz w:val="36"/>
        </w:rPr>
        <w:t>9</w:t>
      </w:r>
      <w:r w:rsidR="00A142E2" w:rsidRPr="00A142E2">
        <w:rPr>
          <w:rFonts w:eastAsia="標楷體" w:hint="eastAsia"/>
          <w:color w:val="FF0000"/>
          <w:sz w:val="36"/>
        </w:rPr>
        <w:t>月</w:t>
      </w:r>
      <w:r w:rsidR="00A142E2" w:rsidRPr="00A142E2">
        <w:rPr>
          <w:rFonts w:eastAsia="標楷體" w:hint="eastAsia"/>
          <w:color w:val="FF0000"/>
          <w:sz w:val="36"/>
        </w:rPr>
        <w:t>25</w:t>
      </w:r>
      <w:r w:rsidR="00A142E2" w:rsidRPr="00A142E2">
        <w:rPr>
          <w:rFonts w:eastAsia="標楷體" w:hint="eastAsia"/>
          <w:color w:val="FF0000"/>
          <w:sz w:val="36"/>
        </w:rPr>
        <w:t>日法律字第</w:t>
      </w:r>
      <w:r w:rsidR="00A142E2" w:rsidRPr="00A142E2">
        <w:rPr>
          <w:rFonts w:eastAsia="標楷體" w:hint="eastAsia"/>
          <w:color w:val="FF0000"/>
          <w:sz w:val="36"/>
        </w:rPr>
        <w:t>033821</w:t>
      </w:r>
      <w:r w:rsidR="00A142E2">
        <w:rPr>
          <w:rFonts w:ascii="標楷體" w:eastAsia="標楷體" w:hAnsi="標楷體" w:hint="eastAsia"/>
          <w:color w:val="FF0000"/>
          <w:sz w:val="36"/>
        </w:rPr>
        <w:t>號、</w:t>
      </w:r>
      <w:r w:rsidR="00A142E2">
        <w:rPr>
          <w:rFonts w:eastAsia="標楷體" w:hint="eastAsia"/>
          <w:color w:val="FF0000"/>
          <w:sz w:val="36"/>
        </w:rPr>
        <w:t>92</w:t>
      </w:r>
      <w:r w:rsidR="00A142E2" w:rsidRPr="00A142E2">
        <w:rPr>
          <w:rFonts w:eastAsia="標楷體" w:hint="eastAsia"/>
          <w:color w:val="FF0000"/>
          <w:sz w:val="36"/>
        </w:rPr>
        <w:t>年</w:t>
      </w:r>
      <w:r w:rsidR="00A142E2">
        <w:rPr>
          <w:rFonts w:eastAsia="標楷體"/>
          <w:color w:val="FF0000"/>
          <w:sz w:val="36"/>
        </w:rPr>
        <w:t>4</w:t>
      </w:r>
      <w:r w:rsidR="00A142E2" w:rsidRPr="00A142E2">
        <w:rPr>
          <w:rFonts w:eastAsia="標楷體" w:hint="eastAsia"/>
          <w:color w:val="FF0000"/>
          <w:sz w:val="36"/>
        </w:rPr>
        <w:t>月</w:t>
      </w:r>
      <w:r w:rsidR="00A142E2">
        <w:rPr>
          <w:rFonts w:eastAsia="標楷體"/>
          <w:color w:val="FF0000"/>
          <w:sz w:val="36"/>
        </w:rPr>
        <w:t>8</w:t>
      </w:r>
      <w:r w:rsidR="00A142E2" w:rsidRPr="00A142E2">
        <w:rPr>
          <w:rFonts w:eastAsia="標楷體" w:hint="eastAsia"/>
          <w:color w:val="FF0000"/>
          <w:sz w:val="36"/>
        </w:rPr>
        <w:t>日法律字第</w:t>
      </w:r>
      <w:r w:rsidR="00A142E2" w:rsidRPr="00A142E2">
        <w:rPr>
          <w:rFonts w:eastAsia="標楷體" w:hint="eastAsia"/>
          <w:color w:val="FF0000"/>
          <w:sz w:val="36"/>
        </w:rPr>
        <w:t>0</w:t>
      </w:r>
      <w:r w:rsidR="00A142E2">
        <w:rPr>
          <w:rFonts w:eastAsia="標楷體"/>
          <w:color w:val="FF0000"/>
          <w:sz w:val="36"/>
        </w:rPr>
        <w:t>920011784</w:t>
      </w:r>
      <w:r w:rsidR="00A142E2">
        <w:rPr>
          <w:rFonts w:ascii="標楷體" w:eastAsia="標楷體" w:hAnsi="標楷體" w:hint="eastAsia"/>
          <w:color w:val="FF0000"/>
          <w:sz w:val="36"/>
        </w:rPr>
        <w:t>號函釋，期間之末日為星期六者，以其次星期一為期間之末日。</w:t>
      </w:r>
    </w:p>
    <w:p w:rsidR="00A142E2" w:rsidRPr="00985BEA" w:rsidRDefault="00A142E2" w:rsidP="00A27062">
      <w:pPr>
        <w:pStyle w:val="af5"/>
        <w:numPr>
          <w:ilvl w:val="0"/>
          <w:numId w:val="27"/>
        </w:numPr>
        <w:spacing w:line="580" w:lineRule="exact"/>
        <w:ind w:leftChars="0" w:left="901"/>
        <w:jc w:val="both"/>
        <w:rPr>
          <w:rFonts w:ascii="標楷體" w:eastAsia="標楷體" w:hAnsi="標楷體"/>
          <w:sz w:val="36"/>
          <w:szCs w:val="36"/>
        </w:rPr>
      </w:pPr>
      <w:r>
        <w:rPr>
          <w:rFonts w:ascii="標楷體" w:eastAsia="標楷體" w:hAnsi="標楷體" w:hint="eastAsia"/>
          <w:color w:val="FF0000"/>
          <w:sz w:val="36"/>
        </w:rPr>
        <w:t>另依法務部</w:t>
      </w:r>
      <w:r>
        <w:rPr>
          <w:rFonts w:eastAsia="標楷體" w:hint="eastAsia"/>
          <w:color w:val="FF0000"/>
          <w:sz w:val="36"/>
        </w:rPr>
        <w:t>9</w:t>
      </w:r>
      <w:r>
        <w:rPr>
          <w:rFonts w:eastAsia="標楷體"/>
          <w:color w:val="FF0000"/>
          <w:sz w:val="36"/>
        </w:rPr>
        <w:t>5</w:t>
      </w:r>
      <w:r w:rsidRPr="00A142E2">
        <w:rPr>
          <w:rFonts w:eastAsia="標楷體" w:hint="eastAsia"/>
          <w:color w:val="FF0000"/>
          <w:sz w:val="36"/>
        </w:rPr>
        <w:t>年</w:t>
      </w:r>
      <w:r>
        <w:rPr>
          <w:rFonts w:eastAsia="標楷體"/>
          <w:color w:val="FF0000"/>
          <w:sz w:val="36"/>
        </w:rPr>
        <w:t>7</w:t>
      </w:r>
      <w:r w:rsidRPr="00A142E2">
        <w:rPr>
          <w:rFonts w:eastAsia="標楷體" w:hint="eastAsia"/>
          <w:color w:val="FF0000"/>
          <w:sz w:val="36"/>
        </w:rPr>
        <w:t>月</w:t>
      </w:r>
      <w:r w:rsidRPr="00A142E2">
        <w:rPr>
          <w:rFonts w:eastAsia="標楷體" w:hint="eastAsia"/>
          <w:color w:val="FF0000"/>
          <w:sz w:val="36"/>
        </w:rPr>
        <w:t>5</w:t>
      </w:r>
      <w:r w:rsidRPr="00A142E2">
        <w:rPr>
          <w:rFonts w:eastAsia="標楷體" w:hint="eastAsia"/>
          <w:color w:val="FF0000"/>
          <w:sz w:val="36"/>
        </w:rPr>
        <w:t>日法律字第</w:t>
      </w:r>
      <w:r w:rsidRPr="00A142E2">
        <w:rPr>
          <w:rFonts w:eastAsia="標楷體" w:hint="eastAsia"/>
          <w:color w:val="FF0000"/>
          <w:sz w:val="36"/>
        </w:rPr>
        <w:t>0</w:t>
      </w:r>
      <w:r>
        <w:rPr>
          <w:rFonts w:eastAsia="標楷體"/>
          <w:color w:val="FF0000"/>
          <w:sz w:val="36"/>
        </w:rPr>
        <w:t>950022148</w:t>
      </w:r>
      <w:r>
        <w:rPr>
          <w:rFonts w:ascii="標楷體" w:eastAsia="標楷體" w:hAnsi="標楷體" w:hint="eastAsia"/>
          <w:color w:val="FF0000"/>
          <w:sz w:val="36"/>
        </w:rPr>
        <w:t>號、</w:t>
      </w:r>
      <w:r>
        <w:rPr>
          <w:rFonts w:eastAsia="標楷體" w:hint="eastAsia"/>
          <w:color w:val="FF0000"/>
          <w:sz w:val="36"/>
        </w:rPr>
        <w:t>9</w:t>
      </w:r>
      <w:r>
        <w:rPr>
          <w:rFonts w:eastAsia="標楷體"/>
          <w:color w:val="FF0000"/>
          <w:sz w:val="36"/>
        </w:rPr>
        <w:t>9</w:t>
      </w:r>
      <w:r w:rsidRPr="00A142E2">
        <w:rPr>
          <w:rFonts w:eastAsia="標楷體" w:hint="eastAsia"/>
          <w:color w:val="FF0000"/>
          <w:sz w:val="36"/>
        </w:rPr>
        <w:t>年</w:t>
      </w:r>
      <w:r>
        <w:rPr>
          <w:rFonts w:eastAsia="標楷體"/>
          <w:color w:val="FF0000"/>
          <w:sz w:val="36"/>
        </w:rPr>
        <w:t>2</w:t>
      </w:r>
      <w:r w:rsidRPr="00A142E2">
        <w:rPr>
          <w:rFonts w:eastAsia="標楷體" w:hint="eastAsia"/>
          <w:color w:val="FF0000"/>
          <w:sz w:val="36"/>
        </w:rPr>
        <w:t>月</w:t>
      </w:r>
      <w:r>
        <w:rPr>
          <w:rFonts w:eastAsia="標楷體"/>
          <w:color w:val="FF0000"/>
          <w:sz w:val="36"/>
        </w:rPr>
        <w:t>3</w:t>
      </w:r>
      <w:r w:rsidRPr="00A142E2">
        <w:rPr>
          <w:rFonts w:eastAsia="標楷體" w:hint="eastAsia"/>
          <w:color w:val="FF0000"/>
          <w:sz w:val="36"/>
        </w:rPr>
        <w:t>日法律字第</w:t>
      </w:r>
      <w:r w:rsidRPr="00A142E2">
        <w:rPr>
          <w:rFonts w:eastAsia="標楷體" w:hint="eastAsia"/>
          <w:color w:val="FF0000"/>
          <w:sz w:val="36"/>
        </w:rPr>
        <w:t>0</w:t>
      </w:r>
      <w:r>
        <w:rPr>
          <w:rFonts w:eastAsia="標楷體"/>
          <w:color w:val="FF0000"/>
          <w:sz w:val="36"/>
        </w:rPr>
        <w:t>999004718</w:t>
      </w:r>
      <w:r>
        <w:rPr>
          <w:rFonts w:ascii="標楷體" w:eastAsia="標楷體" w:hAnsi="標楷體" w:hint="eastAsia"/>
          <w:color w:val="FF0000"/>
          <w:sz w:val="36"/>
        </w:rPr>
        <w:t>號函釋，國定假日或休息日之認定，應以整體行政機關觀之，準此，若期間之末日遇</w:t>
      </w:r>
      <w:r w:rsidR="00121BAA" w:rsidRPr="00121BAA">
        <w:rPr>
          <w:rFonts w:eastAsia="標楷體" w:hint="eastAsia"/>
          <w:color w:val="FF0000"/>
          <w:sz w:val="36"/>
        </w:rPr>
        <w:t>5</w:t>
      </w:r>
      <w:r w:rsidR="00121BAA" w:rsidRPr="00121BAA">
        <w:rPr>
          <w:rFonts w:eastAsia="標楷體" w:hint="eastAsia"/>
          <w:color w:val="FF0000"/>
          <w:sz w:val="36"/>
        </w:rPr>
        <w:t>月</w:t>
      </w:r>
      <w:r w:rsidR="00121BAA" w:rsidRPr="00121BAA">
        <w:rPr>
          <w:rFonts w:eastAsia="標楷體" w:hint="eastAsia"/>
          <w:color w:val="FF0000"/>
          <w:sz w:val="36"/>
        </w:rPr>
        <w:t>1</w:t>
      </w:r>
      <w:r w:rsidR="00121BAA">
        <w:rPr>
          <w:rFonts w:ascii="標楷體" w:eastAsia="標楷體" w:hAnsi="標楷體" w:hint="eastAsia"/>
          <w:color w:val="FF0000"/>
          <w:sz w:val="36"/>
        </w:rPr>
        <w:t>日</w:t>
      </w:r>
      <w:r>
        <w:rPr>
          <w:rFonts w:ascii="標楷體" w:eastAsia="標楷體" w:hAnsi="標楷體" w:hint="eastAsia"/>
          <w:color w:val="FF0000"/>
          <w:sz w:val="36"/>
        </w:rPr>
        <w:t>勞動節、</w:t>
      </w:r>
      <w:r w:rsidR="00121BAA" w:rsidRPr="00121BAA">
        <w:rPr>
          <w:rFonts w:eastAsia="標楷體" w:hint="eastAsia"/>
          <w:color w:val="FF0000"/>
          <w:sz w:val="36"/>
        </w:rPr>
        <w:t>9</w:t>
      </w:r>
      <w:r w:rsidR="00121BAA" w:rsidRPr="00121BAA">
        <w:rPr>
          <w:rFonts w:eastAsia="標楷體" w:hint="eastAsia"/>
          <w:color w:val="FF0000"/>
          <w:sz w:val="36"/>
        </w:rPr>
        <w:t>月</w:t>
      </w:r>
      <w:r w:rsidR="00121BAA" w:rsidRPr="00121BAA">
        <w:rPr>
          <w:rFonts w:eastAsia="標楷體" w:hint="eastAsia"/>
          <w:color w:val="FF0000"/>
          <w:sz w:val="36"/>
        </w:rPr>
        <w:t>3</w:t>
      </w:r>
      <w:r w:rsidR="00121BAA" w:rsidRPr="00121BAA">
        <w:rPr>
          <w:rFonts w:eastAsia="標楷體" w:hint="eastAsia"/>
          <w:color w:val="FF0000"/>
          <w:sz w:val="36"/>
        </w:rPr>
        <w:t>日</w:t>
      </w:r>
      <w:r>
        <w:rPr>
          <w:rFonts w:ascii="標楷體" w:eastAsia="標楷體" w:hAnsi="標楷體" w:hint="eastAsia"/>
          <w:color w:val="FF0000"/>
          <w:sz w:val="36"/>
        </w:rPr>
        <w:t>軍人節</w:t>
      </w:r>
      <w:r w:rsidR="00121BAA">
        <w:rPr>
          <w:rFonts w:ascii="標楷體" w:eastAsia="標楷體" w:hAnsi="標楷體" w:hint="eastAsia"/>
          <w:color w:val="FF0000"/>
          <w:sz w:val="36"/>
        </w:rPr>
        <w:t>，因</w:t>
      </w:r>
      <w:r>
        <w:rPr>
          <w:rFonts w:ascii="標楷體" w:eastAsia="標楷體" w:hAnsi="標楷體" w:hint="eastAsia"/>
          <w:color w:val="FF0000"/>
          <w:sz w:val="36"/>
        </w:rPr>
        <w:t>行政機關照常上班</w:t>
      </w:r>
      <w:r w:rsidR="00121BAA">
        <w:rPr>
          <w:rFonts w:ascii="標楷體" w:eastAsia="標楷體" w:hAnsi="標楷體" w:hint="eastAsia"/>
          <w:color w:val="FF0000"/>
          <w:sz w:val="36"/>
        </w:rPr>
        <w:t>並</w:t>
      </w:r>
      <w:r>
        <w:rPr>
          <w:rFonts w:ascii="標楷體" w:eastAsia="標楷體" w:hAnsi="標楷體" w:hint="eastAsia"/>
          <w:color w:val="FF0000"/>
          <w:sz w:val="36"/>
        </w:rPr>
        <w:t>未放假，</w:t>
      </w:r>
      <w:r w:rsidR="00121BAA">
        <w:rPr>
          <w:rFonts w:ascii="標楷體" w:eastAsia="標楷體" w:hAnsi="標楷體" w:hint="eastAsia"/>
          <w:color w:val="FF0000"/>
          <w:sz w:val="36"/>
        </w:rPr>
        <w:t>故</w:t>
      </w:r>
      <w:r w:rsidR="00DA0C7D">
        <w:rPr>
          <w:rFonts w:ascii="標楷體" w:eastAsia="標楷體" w:hAnsi="標楷體" w:hint="eastAsia"/>
          <w:color w:val="FF0000"/>
          <w:sz w:val="36"/>
        </w:rPr>
        <w:t>無</w:t>
      </w:r>
      <w:r w:rsidR="00121BAA">
        <w:rPr>
          <w:rFonts w:ascii="標楷體" w:eastAsia="標楷體" w:hAnsi="標楷體" w:hint="eastAsia"/>
          <w:color w:val="FF0000"/>
          <w:sz w:val="36"/>
        </w:rPr>
        <w:t>行政程序法第</w:t>
      </w:r>
      <w:r w:rsidR="00121BAA" w:rsidRPr="00121BAA">
        <w:rPr>
          <w:rFonts w:eastAsia="標楷體" w:hint="eastAsia"/>
          <w:color w:val="FF0000"/>
          <w:sz w:val="36"/>
        </w:rPr>
        <w:t>48</w:t>
      </w:r>
      <w:r w:rsidR="00121BAA" w:rsidRPr="00121BAA">
        <w:rPr>
          <w:rFonts w:eastAsia="標楷體" w:hint="eastAsia"/>
          <w:color w:val="FF0000"/>
          <w:sz w:val="36"/>
        </w:rPr>
        <w:t>條第</w:t>
      </w:r>
      <w:r w:rsidR="00121BAA" w:rsidRPr="00121BAA">
        <w:rPr>
          <w:rFonts w:eastAsia="標楷體" w:hint="eastAsia"/>
          <w:color w:val="FF0000"/>
          <w:sz w:val="36"/>
        </w:rPr>
        <w:t>4</w:t>
      </w:r>
      <w:r w:rsidR="00121BAA" w:rsidRPr="00121BAA">
        <w:rPr>
          <w:rFonts w:eastAsia="標楷體" w:hint="eastAsia"/>
          <w:color w:val="FF0000"/>
          <w:sz w:val="36"/>
        </w:rPr>
        <w:t>項</w:t>
      </w:r>
      <w:r w:rsidR="00121BAA">
        <w:rPr>
          <w:rFonts w:ascii="標楷體" w:eastAsia="標楷體" w:hAnsi="標楷體" w:hint="eastAsia"/>
          <w:color w:val="FF0000"/>
          <w:sz w:val="36"/>
        </w:rPr>
        <w:t>規定之適用，應以當日為期間之末日；又如星期六配合政府政策公告調整為上班日而非休息日，行政機關仍照常上班並未放假，亦</w:t>
      </w:r>
      <w:r w:rsidR="00B5129B">
        <w:rPr>
          <w:rFonts w:ascii="標楷體" w:eastAsia="標楷體" w:hAnsi="標楷體" w:hint="eastAsia"/>
          <w:color w:val="FF0000"/>
          <w:sz w:val="36"/>
        </w:rPr>
        <w:t>同。</w:t>
      </w:r>
    </w:p>
    <w:p w:rsidR="005074FD" w:rsidRDefault="005074FD" w:rsidP="00AA5B87">
      <w:pPr>
        <w:spacing w:line="600" w:lineRule="exact"/>
        <w:rPr>
          <w:rFonts w:eastAsia="標楷體"/>
          <w:color w:val="FF0000"/>
          <w:sz w:val="36"/>
        </w:rPr>
      </w:pPr>
    </w:p>
    <w:p w:rsidR="007A0FEF" w:rsidRPr="00E80718" w:rsidRDefault="007A0FEF" w:rsidP="00AA5B87">
      <w:pPr>
        <w:spacing w:line="600" w:lineRule="exact"/>
        <w:rPr>
          <w:rFonts w:eastAsia="標楷體"/>
          <w:sz w:val="36"/>
        </w:rPr>
      </w:pPr>
      <w:r w:rsidRPr="00E80718">
        <w:rPr>
          <w:rFonts w:eastAsia="標楷體" w:hint="eastAsia"/>
          <w:sz w:val="36"/>
        </w:rPr>
        <w:t>十</w:t>
      </w:r>
      <w:r w:rsidR="00C86EF1" w:rsidRPr="00E80718">
        <w:rPr>
          <w:rFonts w:eastAsia="標楷體" w:hint="eastAsia"/>
          <w:sz w:val="36"/>
        </w:rPr>
        <w:t>八</w:t>
      </w:r>
      <w:r w:rsidRPr="00E80718">
        <w:rPr>
          <w:rFonts w:eastAsia="標楷體" w:hint="eastAsia"/>
          <w:sz w:val="36"/>
        </w:rPr>
        <w:t>、公開收購期間如何訂定</w:t>
      </w:r>
      <w:r w:rsidRPr="00E80718">
        <w:rPr>
          <w:rFonts w:eastAsia="標楷體"/>
          <w:sz w:val="36"/>
        </w:rPr>
        <w:t>?</w:t>
      </w:r>
    </w:p>
    <w:p w:rsidR="007A0FEF" w:rsidRPr="00E80718" w:rsidRDefault="007A0FEF" w:rsidP="00365064">
      <w:pPr>
        <w:spacing w:line="600" w:lineRule="exact"/>
        <w:ind w:leftChars="74" w:left="1272" w:hangingChars="304" w:hanging="1094"/>
        <w:rPr>
          <w:rFonts w:eastAsia="標楷體"/>
          <w:sz w:val="36"/>
        </w:rPr>
      </w:pPr>
      <w:r w:rsidRPr="00E80718">
        <w:rPr>
          <w:rFonts w:eastAsia="標楷體" w:hint="eastAsia"/>
          <w:sz w:val="36"/>
        </w:rPr>
        <w:t>【答】</w:t>
      </w:r>
      <w:r w:rsidR="00E16944" w:rsidRPr="00E80718">
        <w:rPr>
          <w:rFonts w:ascii="標楷體" w:eastAsia="標楷體" w:hAnsi="標楷體" w:hint="eastAsia"/>
          <w:sz w:val="36"/>
          <w:szCs w:val="36"/>
        </w:rPr>
        <w:t>依公開收購管理辦法第18條規定，公開收購期間不得少於</w:t>
      </w:r>
      <w:r w:rsidR="00BE1EC2" w:rsidRPr="00E80718">
        <w:rPr>
          <w:rFonts w:ascii="標楷體" w:eastAsia="標楷體" w:hAnsi="標楷體" w:hint="eastAsia"/>
          <w:sz w:val="36"/>
          <w:szCs w:val="36"/>
        </w:rPr>
        <w:t>二</w:t>
      </w:r>
      <w:r w:rsidR="00E16944" w:rsidRPr="00E80718">
        <w:rPr>
          <w:rFonts w:ascii="標楷體" w:eastAsia="標楷體" w:hAnsi="標楷體" w:hint="eastAsia"/>
          <w:sz w:val="36"/>
          <w:szCs w:val="36"/>
        </w:rPr>
        <w:t>十日，多於五十日。惟若有競爭公開收購或有其他正當理由者，原公開收購人得向本會申報並公告延長收購期間。但延長期間合計不得超過</w:t>
      </w:r>
      <w:r w:rsidR="00A920CF" w:rsidRPr="00E80718">
        <w:rPr>
          <w:rFonts w:ascii="標楷體" w:eastAsia="標楷體" w:hAnsi="標楷體" w:hint="eastAsia"/>
          <w:sz w:val="36"/>
          <w:szCs w:val="36"/>
        </w:rPr>
        <w:t>五</w:t>
      </w:r>
      <w:r w:rsidR="00E16944" w:rsidRPr="00E80718">
        <w:rPr>
          <w:rFonts w:ascii="標楷體" w:eastAsia="標楷體" w:hAnsi="標楷體" w:hint="eastAsia"/>
          <w:sz w:val="36"/>
          <w:szCs w:val="36"/>
        </w:rPr>
        <w:t>十日。</w:t>
      </w:r>
    </w:p>
    <w:p w:rsidR="007A0FEF" w:rsidRPr="00E80718" w:rsidRDefault="007A0FEF" w:rsidP="00F24203">
      <w:pPr>
        <w:spacing w:line="600" w:lineRule="exact"/>
        <w:ind w:left="1260" w:hangingChars="350" w:hanging="1260"/>
        <w:rPr>
          <w:rFonts w:eastAsia="標楷體"/>
          <w:sz w:val="36"/>
        </w:rPr>
      </w:pPr>
    </w:p>
    <w:p w:rsidR="007A0FEF" w:rsidRPr="00E80718" w:rsidRDefault="007A0FEF" w:rsidP="007B61E2">
      <w:pPr>
        <w:spacing w:line="600" w:lineRule="exact"/>
        <w:ind w:left="1026" w:hangingChars="285" w:hanging="1026"/>
        <w:rPr>
          <w:rFonts w:eastAsia="標楷體"/>
          <w:sz w:val="36"/>
        </w:rPr>
      </w:pPr>
      <w:r w:rsidRPr="00E80718">
        <w:rPr>
          <w:rFonts w:eastAsia="標楷體" w:hint="eastAsia"/>
          <w:sz w:val="36"/>
        </w:rPr>
        <w:t>十</w:t>
      </w:r>
      <w:r w:rsidR="005D70BD" w:rsidRPr="00E80718">
        <w:rPr>
          <w:rFonts w:eastAsia="標楷體" w:hint="eastAsia"/>
          <w:sz w:val="36"/>
        </w:rPr>
        <w:t>九</w:t>
      </w:r>
      <w:r w:rsidRPr="00E80718">
        <w:rPr>
          <w:rFonts w:eastAsia="標楷體" w:hint="eastAsia"/>
          <w:sz w:val="36"/>
        </w:rPr>
        <w:t>、公開收購經本會發函命令重行申報及公告者，公開收購期間是否重行起算及公開收購人是否重行公告及通知？</w:t>
      </w:r>
      <w:r w:rsidRPr="00E80718">
        <w:rPr>
          <w:rFonts w:eastAsia="標楷體"/>
          <w:sz w:val="36"/>
        </w:rPr>
        <w:t xml:space="preserve"> </w:t>
      </w:r>
    </w:p>
    <w:p w:rsidR="007A0FEF" w:rsidRPr="00E80718" w:rsidRDefault="007A0FEF" w:rsidP="00365064">
      <w:pPr>
        <w:spacing w:line="600" w:lineRule="exact"/>
        <w:ind w:leftChars="150" w:left="1440" w:hangingChars="300" w:hanging="1080"/>
        <w:rPr>
          <w:rFonts w:eastAsia="標楷體"/>
          <w:sz w:val="36"/>
        </w:rPr>
      </w:pPr>
      <w:r w:rsidRPr="00E80718">
        <w:rPr>
          <w:rFonts w:eastAsia="標楷體" w:hint="eastAsia"/>
          <w:sz w:val="36"/>
        </w:rPr>
        <w:t>【答】</w:t>
      </w:r>
    </w:p>
    <w:p w:rsidR="007A0FEF" w:rsidRPr="00E80718" w:rsidRDefault="007A0FEF" w:rsidP="0078307C">
      <w:pPr>
        <w:numPr>
          <w:ilvl w:val="0"/>
          <w:numId w:val="15"/>
        </w:numPr>
        <w:spacing w:line="600" w:lineRule="exact"/>
        <w:rPr>
          <w:rFonts w:eastAsia="標楷體"/>
          <w:sz w:val="36"/>
        </w:rPr>
      </w:pPr>
      <w:r w:rsidRPr="00E80718">
        <w:rPr>
          <w:rFonts w:eastAsia="標楷體" w:hint="eastAsia"/>
          <w:sz w:val="36"/>
        </w:rPr>
        <w:t>依公開收購管理辦法第</w:t>
      </w:r>
      <w:r w:rsidRPr="00E80718">
        <w:rPr>
          <w:rFonts w:eastAsia="標楷體"/>
          <w:sz w:val="36"/>
        </w:rPr>
        <w:t>9</w:t>
      </w:r>
      <w:r w:rsidRPr="00E80718">
        <w:rPr>
          <w:rFonts w:eastAsia="標楷體" w:hint="eastAsia"/>
          <w:sz w:val="36"/>
        </w:rPr>
        <w:t>條第</w:t>
      </w:r>
      <w:r w:rsidR="003922D5" w:rsidRPr="00E80718">
        <w:rPr>
          <w:rFonts w:eastAsia="標楷體" w:hint="eastAsia"/>
          <w:sz w:val="36"/>
        </w:rPr>
        <w:t>8</w:t>
      </w:r>
      <w:r w:rsidRPr="00E80718">
        <w:rPr>
          <w:rFonts w:eastAsia="標楷體" w:hint="eastAsia"/>
          <w:sz w:val="36"/>
        </w:rPr>
        <w:t>項規定，公開收購人所申報及公告之內容有違反法令規定之情事者，本會為保護公益之必要，依本法第</w:t>
      </w:r>
      <w:r w:rsidRPr="00E80718">
        <w:rPr>
          <w:rFonts w:eastAsia="標楷體"/>
          <w:sz w:val="36"/>
        </w:rPr>
        <w:t>43</w:t>
      </w:r>
      <w:r w:rsidRPr="00E80718">
        <w:rPr>
          <w:rFonts w:eastAsia="標楷體" w:hint="eastAsia"/>
          <w:sz w:val="36"/>
        </w:rPr>
        <w:t>條之</w:t>
      </w:r>
      <w:r w:rsidRPr="00E80718">
        <w:rPr>
          <w:rFonts w:eastAsia="標楷體"/>
          <w:sz w:val="36"/>
        </w:rPr>
        <w:t>5</w:t>
      </w:r>
      <w:r w:rsidRPr="00E80718">
        <w:rPr>
          <w:rFonts w:eastAsia="標楷體" w:hint="eastAsia"/>
          <w:sz w:val="36"/>
        </w:rPr>
        <w:t>第</w:t>
      </w:r>
      <w:r w:rsidRPr="00E80718">
        <w:rPr>
          <w:rFonts w:eastAsia="標楷體"/>
          <w:sz w:val="36"/>
        </w:rPr>
        <w:t>2</w:t>
      </w:r>
      <w:r w:rsidRPr="00E80718">
        <w:rPr>
          <w:rFonts w:eastAsia="標楷體" w:hint="eastAsia"/>
          <w:sz w:val="36"/>
        </w:rPr>
        <w:t>項規定得命令公開收購人變更公開收購申報事項，並重行申報及公告。為使公開收購期間重行起算之時點更加明確，公開收購期間自公開收購人重行申報及公告之日起，重行起算。</w:t>
      </w:r>
    </w:p>
    <w:p w:rsidR="007A0FEF" w:rsidRPr="00E80718" w:rsidRDefault="007A0FEF" w:rsidP="0078307C">
      <w:pPr>
        <w:numPr>
          <w:ilvl w:val="0"/>
          <w:numId w:val="15"/>
        </w:numPr>
        <w:spacing w:line="600" w:lineRule="exact"/>
        <w:rPr>
          <w:rFonts w:eastAsia="標楷體"/>
          <w:sz w:val="36"/>
        </w:rPr>
      </w:pPr>
      <w:r w:rsidRPr="00E80718">
        <w:rPr>
          <w:rFonts w:eastAsia="標楷體" w:hint="eastAsia"/>
          <w:sz w:val="36"/>
        </w:rPr>
        <w:t>依公開收購管理辦法第</w:t>
      </w:r>
      <w:r w:rsidRPr="00E80718">
        <w:rPr>
          <w:rFonts w:eastAsia="標楷體"/>
          <w:sz w:val="36"/>
        </w:rPr>
        <w:t>21</w:t>
      </w:r>
      <w:r w:rsidRPr="00E80718">
        <w:rPr>
          <w:rFonts w:eastAsia="標楷體" w:hint="eastAsia"/>
          <w:sz w:val="36"/>
        </w:rPr>
        <w:t>條第</w:t>
      </w:r>
      <w:r w:rsidRPr="00E80718">
        <w:rPr>
          <w:rFonts w:eastAsia="標楷體"/>
          <w:sz w:val="36"/>
        </w:rPr>
        <w:t>2</w:t>
      </w:r>
      <w:r w:rsidRPr="00E80718">
        <w:rPr>
          <w:rFonts w:eastAsia="標楷體" w:hint="eastAsia"/>
          <w:sz w:val="36"/>
        </w:rPr>
        <w:t>項規定，基於資訊即時公開原則，公開收購經本會命令重行申報及公告者，因對已應賣股東之權益有重大影響，公開收購人應於本會命令重行申報及公告函到達之日起</w:t>
      </w:r>
      <w:r w:rsidRPr="00E80718">
        <w:rPr>
          <w:rFonts w:eastAsia="標楷體"/>
          <w:sz w:val="36"/>
        </w:rPr>
        <w:t>2</w:t>
      </w:r>
      <w:r w:rsidRPr="00E80718">
        <w:rPr>
          <w:rFonts w:eastAsia="標楷體" w:hint="eastAsia"/>
          <w:sz w:val="36"/>
        </w:rPr>
        <w:t>日內公告並通知各應賣人、受委任機構、被收購有價證券之公開發行公司。</w:t>
      </w:r>
    </w:p>
    <w:p w:rsidR="007A0FEF" w:rsidRPr="00E80718" w:rsidRDefault="007A0FEF" w:rsidP="0061101A">
      <w:pPr>
        <w:spacing w:line="600" w:lineRule="exact"/>
        <w:ind w:left="900"/>
        <w:rPr>
          <w:rFonts w:eastAsia="標楷體"/>
          <w:sz w:val="36"/>
        </w:rPr>
      </w:pPr>
    </w:p>
    <w:p w:rsidR="007A0FEF" w:rsidRPr="00E80718" w:rsidRDefault="003922D5" w:rsidP="003922D5">
      <w:pPr>
        <w:spacing w:line="600" w:lineRule="exact"/>
        <w:ind w:left="1062" w:hangingChars="295" w:hanging="1062"/>
        <w:rPr>
          <w:rFonts w:eastAsia="標楷體"/>
          <w:sz w:val="36"/>
        </w:rPr>
      </w:pPr>
      <w:r w:rsidRPr="00E80718">
        <w:rPr>
          <w:rFonts w:eastAsia="標楷體" w:hint="eastAsia"/>
          <w:sz w:val="36"/>
        </w:rPr>
        <w:t>二十</w:t>
      </w:r>
      <w:r w:rsidR="007A0FEF" w:rsidRPr="00E80718">
        <w:rPr>
          <w:rFonts w:eastAsia="標楷體" w:hint="eastAsia"/>
          <w:sz w:val="36"/>
        </w:rPr>
        <w:t>、公開收購期間屆滿，公開收購人支付收購對價之期間如何訂定</w:t>
      </w:r>
      <w:r w:rsidR="007A0FEF" w:rsidRPr="00E80718">
        <w:rPr>
          <w:rFonts w:eastAsia="標楷體"/>
          <w:sz w:val="36"/>
        </w:rPr>
        <w:t>?</w:t>
      </w:r>
    </w:p>
    <w:p w:rsidR="00365064" w:rsidRDefault="007A0FEF" w:rsidP="00365064">
      <w:pPr>
        <w:spacing w:line="600" w:lineRule="exact"/>
        <w:ind w:leftChars="150" w:left="1440" w:hangingChars="300" w:hanging="1080"/>
        <w:rPr>
          <w:rFonts w:eastAsia="標楷體"/>
          <w:sz w:val="36"/>
        </w:rPr>
      </w:pPr>
      <w:r w:rsidRPr="00E80718">
        <w:rPr>
          <w:rFonts w:eastAsia="標楷體" w:hint="eastAsia"/>
          <w:sz w:val="36"/>
        </w:rPr>
        <w:t>【答】參考實務作業需要，並避免影響應賣人權利，該期限以不超過收購截止日後</w:t>
      </w:r>
      <w:r w:rsidRPr="00E80718">
        <w:rPr>
          <w:rFonts w:eastAsia="標楷體"/>
          <w:sz w:val="36"/>
        </w:rPr>
        <w:t>5</w:t>
      </w:r>
      <w:r w:rsidRPr="00E80718">
        <w:rPr>
          <w:rFonts w:eastAsia="標楷體" w:hint="eastAsia"/>
          <w:sz w:val="36"/>
        </w:rPr>
        <w:t>個營業日為宜；惟若公開收購人部分收購資金需由國外匯入者，則其支付收購對價期限以不超過收購截止日後</w:t>
      </w:r>
      <w:r w:rsidRPr="00E80718">
        <w:rPr>
          <w:rFonts w:eastAsia="標楷體"/>
          <w:sz w:val="36"/>
        </w:rPr>
        <w:t>7</w:t>
      </w:r>
      <w:r w:rsidRPr="00E80718">
        <w:rPr>
          <w:rFonts w:eastAsia="標楷體" w:hint="eastAsia"/>
          <w:sz w:val="36"/>
        </w:rPr>
        <w:t>個營業日為宜；另公開收購如係以公開收購人增資發行之新股為對價者，則其交付收購對價期限以不超過收購截止日後</w:t>
      </w:r>
      <w:r w:rsidRPr="00E80718">
        <w:rPr>
          <w:rFonts w:eastAsia="標楷體"/>
          <w:sz w:val="36"/>
        </w:rPr>
        <w:t>9</w:t>
      </w:r>
      <w:r w:rsidRPr="00E80718">
        <w:rPr>
          <w:rFonts w:eastAsia="標楷體" w:hint="eastAsia"/>
          <w:sz w:val="36"/>
        </w:rPr>
        <w:t>個營業日為宜。</w:t>
      </w:r>
    </w:p>
    <w:p w:rsidR="00365064" w:rsidRPr="00E80718" w:rsidRDefault="00365064" w:rsidP="00F24203">
      <w:pPr>
        <w:spacing w:line="600" w:lineRule="exact"/>
        <w:ind w:leftChars="150" w:left="1440" w:hangingChars="300" w:hanging="1080"/>
        <w:rPr>
          <w:rFonts w:eastAsia="標楷體"/>
          <w:sz w:val="36"/>
        </w:rPr>
      </w:pPr>
    </w:p>
    <w:p w:rsidR="00EF5D2E" w:rsidRPr="00E80718" w:rsidRDefault="00EF5D2E" w:rsidP="00EF5D2E">
      <w:pPr>
        <w:adjustRightInd w:val="0"/>
        <w:snapToGrid w:val="0"/>
        <w:rPr>
          <w:rFonts w:eastAsia="標楷體"/>
          <w:sz w:val="36"/>
        </w:rPr>
      </w:pPr>
      <w:r w:rsidRPr="00E80718">
        <w:rPr>
          <w:rFonts w:eastAsia="標楷體" w:hint="eastAsia"/>
          <w:sz w:val="36"/>
        </w:rPr>
        <w:t>二十一、公開收購期間屆滿，公開收購人或受委任機構退還未成交有價證券之相關規範</w:t>
      </w:r>
      <w:r w:rsidRPr="00E80718">
        <w:rPr>
          <w:rFonts w:eastAsia="標楷體" w:hint="eastAsia"/>
          <w:sz w:val="36"/>
        </w:rPr>
        <w:t>?</w:t>
      </w:r>
    </w:p>
    <w:p w:rsidR="00EF5D2E" w:rsidRPr="00E80718" w:rsidRDefault="00EF5D2E" w:rsidP="00EF5D2E">
      <w:pPr>
        <w:adjustRightInd w:val="0"/>
        <w:snapToGrid w:val="0"/>
        <w:rPr>
          <w:rFonts w:eastAsia="標楷體"/>
          <w:sz w:val="36"/>
        </w:rPr>
      </w:pPr>
    </w:p>
    <w:p w:rsidR="00EF5D2E" w:rsidRPr="00E80718" w:rsidRDefault="00EF5D2E" w:rsidP="00365064">
      <w:pPr>
        <w:spacing w:line="600" w:lineRule="exact"/>
        <w:ind w:leftChars="150" w:left="1440" w:hangingChars="300" w:hanging="1080"/>
        <w:rPr>
          <w:rFonts w:eastAsia="標楷體"/>
          <w:sz w:val="36"/>
        </w:rPr>
      </w:pPr>
      <w:r w:rsidRPr="00E80718">
        <w:rPr>
          <w:rFonts w:eastAsia="標楷體" w:hint="eastAsia"/>
          <w:sz w:val="36"/>
        </w:rPr>
        <w:t>【答】</w:t>
      </w:r>
    </w:p>
    <w:p w:rsidR="00EF5D2E" w:rsidRPr="00E80718" w:rsidRDefault="00EF5D2E" w:rsidP="00EF5D2E">
      <w:pPr>
        <w:numPr>
          <w:ilvl w:val="0"/>
          <w:numId w:val="26"/>
        </w:numPr>
        <w:spacing w:line="600" w:lineRule="exact"/>
        <w:rPr>
          <w:rFonts w:eastAsia="標楷體"/>
          <w:sz w:val="36"/>
        </w:rPr>
      </w:pPr>
      <w:r w:rsidRPr="00E80718">
        <w:rPr>
          <w:rFonts w:eastAsia="標楷體" w:hint="eastAsia"/>
          <w:sz w:val="36"/>
        </w:rPr>
        <w:t>依公開收購管理辦法第</w:t>
      </w:r>
      <w:r w:rsidRPr="00E80718">
        <w:rPr>
          <w:rFonts w:eastAsia="標楷體" w:hint="eastAsia"/>
          <w:sz w:val="36"/>
        </w:rPr>
        <w:t>19</w:t>
      </w:r>
      <w:r w:rsidRPr="00E80718">
        <w:rPr>
          <w:rFonts w:eastAsia="標楷體" w:hint="eastAsia"/>
          <w:sz w:val="36"/>
        </w:rPr>
        <w:t>條第</w:t>
      </w:r>
      <w:r w:rsidRPr="00E80718">
        <w:rPr>
          <w:rFonts w:eastAsia="標楷體" w:hint="eastAsia"/>
          <w:sz w:val="36"/>
        </w:rPr>
        <w:t>3</w:t>
      </w:r>
      <w:r w:rsidRPr="00E80718">
        <w:rPr>
          <w:rFonts w:eastAsia="標楷體" w:hint="eastAsia"/>
          <w:sz w:val="36"/>
        </w:rPr>
        <w:t>項規定，公開收購期間屆滿日，公開收購條件未成就，公開收購人應於公開收購期間屆滿次一營業日，將應賣人交存之有價證券退還原應賣人。</w:t>
      </w:r>
    </w:p>
    <w:p w:rsidR="00EF5D2E" w:rsidRPr="00E80718" w:rsidRDefault="00EF5D2E" w:rsidP="00EF5D2E">
      <w:pPr>
        <w:numPr>
          <w:ilvl w:val="0"/>
          <w:numId w:val="26"/>
        </w:numPr>
        <w:spacing w:line="600" w:lineRule="exact"/>
        <w:rPr>
          <w:rFonts w:eastAsia="標楷體"/>
          <w:sz w:val="36"/>
        </w:rPr>
      </w:pPr>
      <w:r w:rsidRPr="00E80718">
        <w:rPr>
          <w:rFonts w:eastAsia="標楷體" w:hint="eastAsia"/>
          <w:sz w:val="36"/>
        </w:rPr>
        <w:lastRenderedPageBreak/>
        <w:t>考量受委任機構除與公開收購人間有委任關係外，可能尚有為第三人</w:t>
      </w:r>
      <w:r w:rsidRPr="00E80718">
        <w:rPr>
          <w:rFonts w:eastAsia="標楷體" w:hint="eastAsia"/>
          <w:sz w:val="36"/>
        </w:rPr>
        <w:t>(</w:t>
      </w:r>
      <w:r w:rsidRPr="00E80718">
        <w:rPr>
          <w:rFonts w:eastAsia="標楷體" w:hint="eastAsia"/>
          <w:sz w:val="36"/>
        </w:rPr>
        <w:t>應賣人</w:t>
      </w:r>
      <w:r w:rsidRPr="00E80718">
        <w:rPr>
          <w:rFonts w:eastAsia="標楷體" w:hint="eastAsia"/>
          <w:sz w:val="36"/>
        </w:rPr>
        <w:t>)</w:t>
      </w:r>
      <w:r w:rsidRPr="00E80718">
        <w:rPr>
          <w:rFonts w:eastAsia="標楷體" w:hint="eastAsia"/>
          <w:sz w:val="36"/>
        </w:rPr>
        <w:t>利益之附隨義務，即資金未到位之退券義務，依公開收購管理辦法第</w:t>
      </w:r>
      <w:r w:rsidRPr="00E80718">
        <w:rPr>
          <w:rFonts w:eastAsia="標楷體" w:hint="eastAsia"/>
          <w:sz w:val="36"/>
        </w:rPr>
        <w:t>19</w:t>
      </w:r>
      <w:r w:rsidRPr="00E80718">
        <w:rPr>
          <w:rFonts w:eastAsia="標楷體" w:hint="eastAsia"/>
          <w:sz w:val="36"/>
        </w:rPr>
        <w:t>條第</w:t>
      </w:r>
      <w:r w:rsidRPr="00E80718">
        <w:rPr>
          <w:rFonts w:eastAsia="標楷體" w:hint="eastAsia"/>
          <w:sz w:val="36"/>
        </w:rPr>
        <w:t>4</w:t>
      </w:r>
      <w:r w:rsidRPr="00E80718">
        <w:rPr>
          <w:rFonts w:eastAsia="標楷體" w:hint="eastAsia"/>
          <w:sz w:val="36"/>
        </w:rPr>
        <w:t>項規定，公開收購條件成就後，公開收購人未於公開收購說明書記載之支付收購對價時間完成支付者，應賣人得不經催告，逕行解約，受委任機構並應於次一營業日，將應賣人交存之有價證券退還原應賣人。但公開收購說明書載明較支付收購對價時間提早退還原應賣人者，從其約定。</w:t>
      </w:r>
    </w:p>
    <w:p w:rsidR="007A0FEF" w:rsidRPr="00E80718" w:rsidRDefault="007A0FEF" w:rsidP="0092312F">
      <w:pPr>
        <w:spacing w:line="600" w:lineRule="exact"/>
        <w:rPr>
          <w:rFonts w:eastAsia="標楷體"/>
          <w:sz w:val="36"/>
        </w:rPr>
      </w:pPr>
    </w:p>
    <w:p w:rsidR="007A0FEF" w:rsidRPr="00E80718" w:rsidRDefault="007A0FEF" w:rsidP="0092312F">
      <w:pPr>
        <w:spacing w:line="600" w:lineRule="exact"/>
        <w:rPr>
          <w:rFonts w:eastAsia="標楷體"/>
          <w:sz w:val="36"/>
        </w:rPr>
      </w:pPr>
      <w:r w:rsidRPr="00E80718">
        <w:rPr>
          <w:rFonts w:eastAsia="標楷體" w:hint="eastAsia"/>
          <w:b/>
          <w:sz w:val="36"/>
        </w:rPr>
        <w:t>參、被收購公司回應及審議委員會審議</w:t>
      </w:r>
      <w:r w:rsidR="003922D5" w:rsidRPr="00E80718">
        <w:rPr>
          <w:rFonts w:ascii="標楷體" w:eastAsia="標楷體" w:hAnsi="標楷體" w:hint="eastAsia"/>
          <w:b/>
          <w:sz w:val="36"/>
          <w:szCs w:val="36"/>
        </w:rPr>
        <w:t>(第二十</w:t>
      </w:r>
      <w:r w:rsidR="00EF5D2E" w:rsidRPr="00E80718">
        <w:rPr>
          <w:rFonts w:ascii="標楷體" w:eastAsia="標楷體" w:hAnsi="標楷體" w:hint="eastAsia"/>
          <w:b/>
          <w:sz w:val="36"/>
          <w:szCs w:val="36"/>
        </w:rPr>
        <w:t>二</w:t>
      </w:r>
      <w:r w:rsidR="003922D5" w:rsidRPr="00E80718">
        <w:rPr>
          <w:rFonts w:ascii="標楷體" w:eastAsia="標楷體" w:hAnsi="標楷體" w:hint="eastAsia"/>
          <w:b/>
          <w:sz w:val="36"/>
          <w:szCs w:val="36"/>
        </w:rPr>
        <w:t>題至第二十</w:t>
      </w:r>
      <w:r w:rsidR="00D30290" w:rsidRPr="00E80718">
        <w:rPr>
          <w:rFonts w:ascii="標楷體" w:eastAsia="標楷體" w:hAnsi="標楷體" w:hint="eastAsia"/>
          <w:b/>
          <w:sz w:val="36"/>
          <w:szCs w:val="36"/>
        </w:rPr>
        <w:t>七</w:t>
      </w:r>
      <w:r w:rsidR="003922D5" w:rsidRPr="00E80718">
        <w:rPr>
          <w:rFonts w:ascii="標楷體" w:eastAsia="標楷體" w:hAnsi="標楷體" w:hint="eastAsia"/>
          <w:b/>
          <w:sz w:val="36"/>
          <w:szCs w:val="36"/>
        </w:rPr>
        <w:t>題)</w:t>
      </w:r>
    </w:p>
    <w:p w:rsidR="007A0FEF" w:rsidRPr="00E80718" w:rsidRDefault="006475AA" w:rsidP="0092312F">
      <w:pPr>
        <w:spacing w:line="600" w:lineRule="exact"/>
        <w:rPr>
          <w:rFonts w:eastAsia="標楷體"/>
          <w:sz w:val="36"/>
        </w:rPr>
      </w:pPr>
      <w:r w:rsidRPr="00E80718">
        <w:rPr>
          <w:rFonts w:eastAsia="標楷體" w:hint="eastAsia"/>
          <w:sz w:val="36"/>
        </w:rPr>
        <w:t>二十</w:t>
      </w:r>
      <w:r w:rsidR="000C12B8" w:rsidRPr="00E80718">
        <w:rPr>
          <w:rFonts w:eastAsia="標楷體" w:hint="eastAsia"/>
          <w:sz w:val="36"/>
        </w:rPr>
        <w:t>二</w:t>
      </w:r>
      <w:r w:rsidR="007A0FEF" w:rsidRPr="00E80718">
        <w:rPr>
          <w:rFonts w:eastAsia="標楷體" w:hint="eastAsia"/>
          <w:sz w:val="36"/>
        </w:rPr>
        <w:t>、被收購公司是否應就公開收購提出回應？</w:t>
      </w:r>
    </w:p>
    <w:p w:rsidR="007A0FEF" w:rsidRPr="00E80718" w:rsidRDefault="007A0FEF" w:rsidP="00365064">
      <w:pPr>
        <w:spacing w:line="600" w:lineRule="exact"/>
        <w:ind w:leftChars="133" w:left="1219" w:hangingChars="250" w:hanging="900"/>
        <w:rPr>
          <w:rFonts w:eastAsia="標楷體"/>
          <w:sz w:val="36"/>
        </w:rPr>
      </w:pPr>
      <w:r w:rsidRPr="00E80718">
        <w:rPr>
          <w:rFonts w:eastAsia="標楷體" w:hint="eastAsia"/>
          <w:sz w:val="36"/>
        </w:rPr>
        <w:t>【答】</w:t>
      </w:r>
    </w:p>
    <w:p w:rsidR="007A0FEF" w:rsidRPr="00E80718" w:rsidRDefault="006475AA" w:rsidP="0078307C">
      <w:pPr>
        <w:numPr>
          <w:ilvl w:val="0"/>
          <w:numId w:val="17"/>
        </w:numPr>
        <w:spacing w:line="600" w:lineRule="exact"/>
        <w:jc w:val="both"/>
        <w:rPr>
          <w:rFonts w:eastAsia="標楷體"/>
          <w:sz w:val="36"/>
          <w:szCs w:val="36"/>
        </w:rPr>
      </w:pPr>
      <w:r w:rsidRPr="00E80718">
        <w:rPr>
          <w:rFonts w:ascii="標楷體" w:eastAsia="標楷體" w:hAnsi="標楷體" w:hint="eastAsia"/>
          <w:sz w:val="36"/>
          <w:szCs w:val="36"/>
        </w:rPr>
        <w:t>依公開收購管理辦法第14條規定，被收購有價證券之公開發行公司於接獲公開收購人依同辦法第9條第6項或本法第43條之5第2項規定申報及公告之公開收購申報書副本、公開收購說明書及相關書件後15日內提出回應（主要內容為</w:t>
      </w:r>
      <w:r w:rsidRPr="00E80718">
        <w:rPr>
          <w:rFonts w:ascii="標楷體" w:eastAsia="標楷體" w:hAnsi="標楷體" w:hint="eastAsia"/>
          <w:sz w:val="36"/>
          <w:szCs w:val="36"/>
        </w:rPr>
        <w:lastRenderedPageBreak/>
        <w:t>董事會採行哪些查證措施及相關程序，是否委託專家出具意見書，及就本次收購對其公司股東之建議）。其目的在使被收購公司之股東於公開收購期間結束前有得知被收購公司態度之機會，無論原公開收購或競爭公開收購均有適用。</w:t>
      </w:r>
    </w:p>
    <w:p w:rsidR="007A0FEF" w:rsidRPr="00E80718" w:rsidRDefault="006475AA" w:rsidP="00097646">
      <w:pPr>
        <w:numPr>
          <w:ilvl w:val="0"/>
          <w:numId w:val="17"/>
        </w:numPr>
        <w:spacing w:line="600" w:lineRule="exact"/>
        <w:jc w:val="both"/>
        <w:rPr>
          <w:rFonts w:eastAsia="標楷體"/>
          <w:sz w:val="36"/>
          <w:szCs w:val="36"/>
        </w:rPr>
      </w:pPr>
      <w:r w:rsidRPr="00E80718">
        <w:rPr>
          <w:rFonts w:ascii="標楷體" w:eastAsia="標楷體" w:hAnsi="標楷體" w:hint="eastAsia"/>
          <w:sz w:val="36"/>
          <w:szCs w:val="36"/>
        </w:rPr>
        <w:t>為加強被收購公司董事責任，董事會應針對公開收購重要資訊查證收購人身分（例如：自然人姓名或法人名稱、住居所或地址、法人之董事、監察人及大股東等）與財務狀況（信用、資產等狀況）、收購條件（價格或換股比例）及資金來源合理性之揭露事項，據以作成建議以提供股東參考，</w:t>
      </w:r>
      <w:r w:rsidR="00A920CF" w:rsidRPr="00E80718">
        <w:rPr>
          <w:rFonts w:ascii="標楷體" w:eastAsia="標楷體" w:hAnsi="標楷體" w:hint="eastAsia"/>
          <w:sz w:val="36"/>
          <w:szCs w:val="36"/>
        </w:rPr>
        <w:t>如無法查證亦應說明具體之原因</w:t>
      </w:r>
      <w:r w:rsidRPr="00E80718">
        <w:rPr>
          <w:rFonts w:ascii="標楷體" w:eastAsia="標楷體" w:hAnsi="標楷體" w:hint="eastAsia"/>
          <w:sz w:val="36"/>
          <w:szCs w:val="36"/>
        </w:rPr>
        <w:t>。</w:t>
      </w:r>
      <w:r w:rsidR="00097646" w:rsidRPr="00E80718">
        <w:rPr>
          <w:rFonts w:ascii="標楷體" w:eastAsia="標楷體" w:hAnsi="標楷體" w:hint="eastAsia"/>
          <w:sz w:val="36"/>
          <w:szCs w:val="36"/>
        </w:rPr>
        <w:t>董事會進行之查證，須完整揭露已採行之查證措施及相關程序，如委託專家出具意見書亦應併同公告。</w:t>
      </w:r>
      <w:r w:rsidRPr="00E80718">
        <w:rPr>
          <w:rFonts w:ascii="標楷體" w:eastAsia="標楷體" w:hAnsi="標楷體" w:hint="eastAsia"/>
          <w:sz w:val="36"/>
          <w:szCs w:val="36"/>
        </w:rPr>
        <w:t>另董事會議事錄應將董事同意或反對之明確意見及所持理由列入，以釐清權責。</w:t>
      </w:r>
    </w:p>
    <w:p w:rsidR="007A0FEF" w:rsidRPr="00E80718" w:rsidRDefault="00404456" w:rsidP="0078307C">
      <w:pPr>
        <w:numPr>
          <w:ilvl w:val="0"/>
          <w:numId w:val="17"/>
        </w:numPr>
        <w:spacing w:line="600" w:lineRule="exact"/>
        <w:jc w:val="both"/>
        <w:rPr>
          <w:rFonts w:eastAsia="標楷體"/>
          <w:sz w:val="36"/>
          <w:szCs w:val="36"/>
        </w:rPr>
      </w:pPr>
      <w:r w:rsidRPr="00E80718">
        <w:rPr>
          <w:rFonts w:ascii="標楷體" w:eastAsia="標楷體" w:hAnsi="標楷體" w:hint="eastAsia"/>
          <w:sz w:val="36"/>
          <w:szCs w:val="36"/>
        </w:rPr>
        <w:t>前揭被收購公司之回應，應依該條規定事項公告、作成書面申報本會備查及抄送證券相關機構。又被收購公司依規定提出回應辦理公告外，如擬再以書面將公告事項通知全體股東，亦屬可行。</w:t>
      </w:r>
    </w:p>
    <w:p w:rsidR="007A0FEF" w:rsidRPr="00A27062" w:rsidRDefault="00404456" w:rsidP="00167A5A">
      <w:pPr>
        <w:numPr>
          <w:ilvl w:val="0"/>
          <w:numId w:val="17"/>
        </w:numPr>
        <w:spacing w:line="600" w:lineRule="exact"/>
        <w:jc w:val="both"/>
        <w:rPr>
          <w:rFonts w:eastAsia="標楷體"/>
          <w:sz w:val="36"/>
        </w:rPr>
      </w:pPr>
      <w:r w:rsidRPr="00A27062">
        <w:rPr>
          <w:rFonts w:ascii="標楷體" w:eastAsia="標楷體" w:hAnsi="標楷體" w:hint="eastAsia"/>
          <w:sz w:val="36"/>
          <w:szCs w:val="36"/>
        </w:rPr>
        <w:lastRenderedPageBreak/>
        <w:t>依公開發行公司董事會議事辦法第16條第1項規定「董事對於會議事項，與其自身或其代表之法人有利害關係，致有害於公司利益之虞者，得陳述意見及答詢，不得加入討論及表決，且討論及表決時應予迴避，並不得代理其他董事行使其表決權」；故被收購公司為回應之決議時，其董事應自行審酌有無利害迴避情事，並依前揭規定辦理。</w:t>
      </w:r>
    </w:p>
    <w:p w:rsidR="00365064" w:rsidRPr="00E80718" w:rsidRDefault="00365064" w:rsidP="00167A5A">
      <w:pPr>
        <w:spacing w:line="600" w:lineRule="exact"/>
        <w:ind w:left="1440"/>
        <w:rPr>
          <w:rFonts w:eastAsia="標楷體"/>
          <w:sz w:val="36"/>
        </w:rPr>
      </w:pPr>
    </w:p>
    <w:p w:rsidR="007A0FEF" w:rsidRPr="00E80718" w:rsidRDefault="007A0FEF" w:rsidP="00F24203">
      <w:pPr>
        <w:spacing w:line="600" w:lineRule="exact"/>
        <w:ind w:left="1080" w:hangingChars="300" w:hanging="1080"/>
        <w:rPr>
          <w:rFonts w:eastAsia="標楷體"/>
          <w:sz w:val="36"/>
        </w:rPr>
      </w:pPr>
      <w:r w:rsidRPr="00E80718">
        <w:rPr>
          <w:rFonts w:eastAsia="標楷體" w:hint="eastAsia"/>
          <w:sz w:val="36"/>
        </w:rPr>
        <w:t>二十</w:t>
      </w:r>
      <w:r w:rsidR="00EF5D2E" w:rsidRPr="00E80718">
        <w:rPr>
          <w:rFonts w:eastAsia="標楷體" w:hint="eastAsia"/>
          <w:sz w:val="36"/>
        </w:rPr>
        <w:t>三</w:t>
      </w:r>
      <w:r w:rsidRPr="00E80718">
        <w:rPr>
          <w:rFonts w:eastAsia="標楷體" w:hint="eastAsia"/>
          <w:sz w:val="36"/>
        </w:rPr>
        <w:t>、公開收購經本會發函命令重行申報及公告者，被收購公司是否須重行回應？</w:t>
      </w:r>
    </w:p>
    <w:p w:rsidR="007A0FEF" w:rsidRPr="00E80718" w:rsidRDefault="007A0FEF" w:rsidP="00E162FE">
      <w:pPr>
        <w:spacing w:line="600" w:lineRule="exact"/>
        <w:ind w:left="1080" w:hangingChars="300" w:hanging="1080"/>
        <w:jc w:val="both"/>
        <w:rPr>
          <w:rFonts w:eastAsia="標楷體"/>
          <w:sz w:val="36"/>
        </w:rPr>
      </w:pPr>
      <w:r w:rsidRPr="00E80718">
        <w:rPr>
          <w:rFonts w:eastAsia="標楷體" w:hint="eastAsia"/>
          <w:sz w:val="36"/>
        </w:rPr>
        <w:t>【答】</w:t>
      </w:r>
      <w:r w:rsidR="00E162FE" w:rsidRPr="00E80718">
        <w:rPr>
          <w:rFonts w:ascii="標楷體" w:eastAsia="標楷體" w:hAnsi="標楷體" w:hint="eastAsia"/>
          <w:sz w:val="36"/>
          <w:szCs w:val="36"/>
        </w:rPr>
        <w:t>公開收購申報事項經本會依法命令變更，公開收購人將重行檢送公開收購申報書、公開收購說明書及相關書件予被收購公司。若被收購公司擬變更相關查證情形及對其公司股東之建議者，應於15日內就本次收購重行申報及公告對其公司股東之建議，俾供股東參考。</w:t>
      </w:r>
    </w:p>
    <w:p w:rsidR="007A0FEF" w:rsidRDefault="007A0FEF" w:rsidP="00F24203">
      <w:pPr>
        <w:spacing w:line="600" w:lineRule="exact"/>
        <w:ind w:left="1080" w:hangingChars="300" w:hanging="1080"/>
        <w:rPr>
          <w:rFonts w:eastAsia="標楷體"/>
          <w:sz w:val="36"/>
        </w:rPr>
      </w:pPr>
    </w:p>
    <w:p w:rsidR="00A27062" w:rsidRPr="00E80718" w:rsidRDefault="00A27062" w:rsidP="00F24203">
      <w:pPr>
        <w:spacing w:line="600" w:lineRule="exact"/>
        <w:ind w:left="1080" w:hangingChars="300" w:hanging="1080"/>
        <w:rPr>
          <w:rFonts w:eastAsia="標楷體"/>
          <w:sz w:val="36"/>
        </w:rPr>
      </w:pPr>
    </w:p>
    <w:p w:rsidR="007A0FEF" w:rsidRPr="00E80718" w:rsidRDefault="007A0FEF" w:rsidP="00F24203">
      <w:pPr>
        <w:spacing w:line="600" w:lineRule="exact"/>
        <w:ind w:left="1080" w:hangingChars="300" w:hanging="1080"/>
        <w:rPr>
          <w:rFonts w:eastAsia="標楷體"/>
          <w:sz w:val="36"/>
        </w:rPr>
      </w:pPr>
      <w:r w:rsidRPr="00E80718">
        <w:rPr>
          <w:rFonts w:eastAsia="標楷體" w:hint="eastAsia"/>
          <w:sz w:val="36"/>
        </w:rPr>
        <w:lastRenderedPageBreak/>
        <w:t>二十</w:t>
      </w:r>
      <w:r w:rsidR="00EF5D2E" w:rsidRPr="00E80718">
        <w:rPr>
          <w:rFonts w:eastAsia="標楷體" w:hint="eastAsia"/>
          <w:sz w:val="36"/>
        </w:rPr>
        <w:t>四</w:t>
      </w:r>
      <w:r w:rsidRPr="00E80718">
        <w:rPr>
          <w:rFonts w:eastAsia="標楷體" w:hint="eastAsia"/>
          <w:sz w:val="36"/>
        </w:rPr>
        <w:t>、被收購公司應於何時成立審議委員會，何時公告審議委員會意見？</w:t>
      </w:r>
      <w:r w:rsidRPr="00E80718">
        <w:rPr>
          <w:rFonts w:eastAsia="標楷體"/>
          <w:sz w:val="36"/>
        </w:rPr>
        <w:t xml:space="preserve"> </w:t>
      </w:r>
    </w:p>
    <w:p w:rsidR="007A0FEF" w:rsidRPr="00E80718" w:rsidRDefault="007A0FEF" w:rsidP="00365064">
      <w:pPr>
        <w:spacing w:line="600" w:lineRule="exact"/>
        <w:ind w:leftChars="133" w:left="1219" w:hangingChars="250" w:hanging="900"/>
        <w:rPr>
          <w:rFonts w:eastAsia="標楷體"/>
          <w:sz w:val="36"/>
        </w:rPr>
      </w:pPr>
      <w:r w:rsidRPr="00E80718">
        <w:rPr>
          <w:rFonts w:eastAsia="標楷體" w:hint="eastAsia"/>
          <w:sz w:val="36"/>
        </w:rPr>
        <w:t>【答】</w:t>
      </w:r>
    </w:p>
    <w:p w:rsidR="007A0FEF" w:rsidRPr="00E80718" w:rsidRDefault="007A636B" w:rsidP="0078307C">
      <w:pPr>
        <w:numPr>
          <w:ilvl w:val="0"/>
          <w:numId w:val="14"/>
        </w:numPr>
        <w:spacing w:line="600" w:lineRule="exact"/>
        <w:jc w:val="both"/>
        <w:rPr>
          <w:rFonts w:ascii="標楷體" w:eastAsia="標楷體" w:hAnsi="標楷體"/>
          <w:sz w:val="36"/>
          <w:szCs w:val="36"/>
        </w:rPr>
      </w:pPr>
      <w:r w:rsidRPr="00E80718">
        <w:rPr>
          <w:rFonts w:ascii="標楷體" w:eastAsia="標楷體" w:hAnsi="標楷體" w:hint="eastAsia"/>
          <w:sz w:val="36"/>
          <w:szCs w:val="36"/>
        </w:rPr>
        <w:t>依公開收購管理辦法第14條之1第1項及第6項規定，被收購公司於接獲公開收購人依同辦法第9條第6項或本法第43條之5第2項規定申報及公告或重行申報及公告之公開收購申報書副本、公開收購說明書及其他書件後，應即設置審議委員會，</w:t>
      </w:r>
      <w:bookmarkStart w:id="1" w:name="OLE_LINK1"/>
      <w:bookmarkStart w:id="2" w:name="OLE_LINK2"/>
      <w:r w:rsidRPr="00E80718">
        <w:rPr>
          <w:rFonts w:ascii="標楷體" w:eastAsia="標楷體" w:hAnsi="標楷體" w:hint="eastAsia"/>
          <w:sz w:val="36"/>
          <w:szCs w:val="36"/>
        </w:rPr>
        <w:t>並於15日內公告審議結果</w:t>
      </w:r>
      <w:bookmarkEnd w:id="1"/>
      <w:bookmarkEnd w:id="2"/>
      <w:r w:rsidRPr="00E80718">
        <w:rPr>
          <w:rFonts w:ascii="標楷體" w:eastAsia="標楷體" w:hAnsi="標楷體" w:hint="eastAsia"/>
          <w:sz w:val="36"/>
          <w:szCs w:val="36"/>
        </w:rPr>
        <w:t>及審議委員符合公開收購管理辦法第14條之1第4項規定資格條件之相關文件。</w:t>
      </w:r>
    </w:p>
    <w:p w:rsidR="007A0FEF" w:rsidRPr="00E80718" w:rsidRDefault="007A636B" w:rsidP="00365064">
      <w:pPr>
        <w:numPr>
          <w:ilvl w:val="0"/>
          <w:numId w:val="14"/>
        </w:numPr>
        <w:spacing w:line="560" w:lineRule="exact"/>
        <w:ind w:left="1434" w:hanging="1077"/>
        <w:jc w:val="both"/>
        <w:rPr>
          <w:rFonts w:eastAsia="標楷體"/>
          <w:sz w:val="36"/>
          <w:szCs w:val="36"/>
        </w:rPr>
      </w:pPr>
      <w:r w:rsidRPr="00E80718">
        <w:rPr>
          <w:rFonts w:ascii="標楷體" w:eastAsia="標楷體" w:hAnsi="標楷體" w:hint="eastAsia"/>
          <w:sz w:val="36"/>
          <w:szCs w:val="36"/>
        </w:rPr>
        <w:t>為加強審議委員會責任，審議委員會應針對公開收購重要資訊增列查證收購人身分（例如：自然人姓名或法人名稱、住居所或地址、法人之董事、監察人及大股東等）與財務狀況（信用、資產等狀況）、收購條件（價格或換股比例）及資金來源合理性之揭露事項，據以作成建議以提供股東參考，</w:t>
      </w:r>
      <w:r w:rsidR="006E115F" w:rsidRPr="00E80718">
        <w:rPr>
          <w:rFonts w:ascii="標楷體" w:eastAsia="標楷體" w:hAnsi="標楷體" w:hint="eastAsia"/>
          <w:sz w:val="36"/>
          <w:szCs w:val="36"/>
        </w:rPr>
        <w:t>如無法查證亦應說明具體之原因</w:t>
      </w:r>
      <w:r w:rsidRPr="00E80718">
        <w:rPr>
          <w:rFonts w:ascii="標楷體" w:eastAsia="標楷體" w:hAnsi="標楷體" w:hint="eastAsia"/>
          <w:sz w:val="36"/>
          <w:szCs w:val="36"/>
        </w:rPr>
        <w:t>。</w:t>
      </w:r>
      <w:r w:rsidRPr="00E80718">
        <w:rPr>
          <w:rFonts w:eastAsia="標楷體" w:hint="eastAsia"/>
          <w:sz w:val="36"/>
          <w:szCs w:val="36"/>
        </w:rPr>
        <w:t>審議委員會進行之查證，須完整揭露已採行之查證措施及相關程序，如委託專家出具意見書亦應併同公告。</w:t>
      </w:r>
    </w:p>
    <w:p w:rsidR="007A0FEF" w:rsidRPr="00E80718" w:rsidRDefault="007A0FEF" w:rsidP="00365064">
      <w:pPr>
        <w:spacing w:line="540" w:lineRule="exact"/>
        <w:ind w:left="1440"/>
        <w:rPr>
          <w:rFonts w:eastAsia="標楷體"/>
          <w:sz w:val="36"/>
        </w:rPr>
      </w:pPr>
    </w:p>
    <w:p w:rsidR="007A0FEF" w:rsidRPr="00E80718" w:rsidRDefault="007A0FEF" w:rsidP="00F24203">
      <w:pPr>
        <w:spacing w:line="600" w:lineRule="exact"/>
        <w:ind w:left="1080" w:hangingChars="300" w:hanging="1080"/>
        <w:rPr>
          <w:rFonts w:eastAsia="標楷體"/>
          <w:sz w:val="36"/>
        </w:rPr>
      </w:pPr>
      <w:r w:rsidRPr="00E80718">
        <w:rPr>
          <w:rFonts w:eastAsia="標楷體" w:hint="eastAsia"/>
          <w:sz w:val="36"/>
        </w:rPr>
        <w:lastRenderedPageBreak/>
        <w:t>二十</w:t>
      </w:r>
      <w:r w:rsidR="00EF5D2E" w:rsidRPr="00E80718">
        <w:rPr>
          <w:rFonts w:eastAsia="標楷體" w:hint="eastAsia"/>
          <w:sz w:val="36"/>
        </w:rPr>
        <w:t>五</w:t>
      </w:r>
      <w:r w:rsidRPr="00E80718">
        <w:rPr>
          <w:rFonts w:eastAsia="標楷體" w:hint="eastAsia"/>
          <w:sz w:val="36"/>
        </w:rPr>
        <w:t>、被收購公司回應及審議委員會審議關係為何？</w:t>
      </w:r>
    </w:p>
    <w:p w:rsidR="00692B25" w:rsidRPr="00E80718" w:rsidRDefault="007A0FEF" w:rsidP="00365064">
      <w:pPr>
        <w:spacing w:line="600" w:lineRule="exact"/>
        <w:ind w:leftChars="119" w:left="1416" w:hangingChars="314" w:hanging="1130"/>
        <w:jc w:val="both"/>
        <w:rPr>
          <w:rFonts w:eastAsia="標楷體"/>
          <w:sz w:val="36"/>
        </w:rPr>
      </w:pPr>
      <w:r w:rsidRPr="00E80718">
        <w:rPr>
          <w:rFonts w:eastAsia="標楷體" w:hint="eastAsia"/>
          <w:sz w:val="36"/>
        </w:rPr>
        <w:t>【答】</w:t>
      </w:r>
      <w:r w:rsidR="00920C53" w:rsidRPr="00E80718">
        <w:rPr>
          <w:rFonts w:ascii="標楷體" w:eastAsia="標楷體" w:hAnsi="標楷體" w:hint="eastAsia"/>
          <w:sz w:val="36"/>
          <w:szCs w:val="36"/>
        </w:rPr>
        <w:t>被收購公司依公開收購管理辦法第14條第1項第2款規定對股東建議與同辦法第14條之1審議委員會之審議結果，</w:t>
      </w:r>
      <w:r w:rsidR="00692B25" w:rsidRPr="00E80718">
        <w:rPr>
          <w:rFonts w:eastAsia="標楷體" w:hint="eastAsia"/>
          <w:sz w:val="36"/>
          <w:szCs w:val="36"/>
        </w:rPr>
        <w:t>考量審議委員會之查證及審議結果對董事會之決議具重大資訊參考價值，且應為董事會之先行程序</w:t>
      </w:r>
      <w:r w:rsidR="00692B25" w:rsidRPr="00E80718">
        <w:rPr>
          <w:rFonts w:eastAsia="標楷體" w:hint="eastAsia"/>
          <w:sz w:val="36"/>
          <w:szCs w:val="36"/>
          <w:lang w:eastAsia="zh-HK"/>
        </w:rPr>
        <w:t>，</w:t>
      </w:r>
      <w:r w:rsidR="00692B25" w:rsidRPr="00E80718">
        <w:rPr>
          <w:rFonts w:eastAsia="標楷體" w:hint="eastAsia"/>
          <w:sz w:val="36"/>
          <w:szCs w:val="36"/>
        </w:rPr>
        <w:t>依公開收購管理辦法第</w:t>
      </w:r>
      <w:r w:rsidR="00692B25" w:rsidRPr="00E80718">
        <w:rPr>
          <w:rFonts w:eastAsia="標楷體" w:hint="eastAsia"/>
          <w:sz w:val="36"/>
          <w:szCs w:val="36"/>
        </w:rPr>
        <w:t>14</w:t>
      </w:r>
      <w:r w:rsidR="00692B25" w:rsidRPr="00E80718">
        <w:rPr>
          <w:rFonts w:eastAsia="標楷體" w:hint="eastAsia"/>
          <w:sz w:val="36"/>
          <w:szCs w:val="36"/>
        </w:rPr>
        <w:t>條之</w:t>
      </w:r>
      <w:r w:rsidR="00692B25" w:rsidRPr="00E80718">
        <w:rPr>
          <w:rFonts w:eastAsia="標楷體" w:hint="eastAsia"/>
          <w:sz w:val="36"/>
          <w:szCs w:val="36"/>
        </w:rPr>
        <w:t>1</w:t>
      </w:r>
      <w:r w:rsidR="00692B25" w:rsidRPr="00E80718">
        <w:rPr>
          <w:rFonts w:eastAsia="標楷體" w:hint="eastAsia"/>
          <w:sz w:val="36"/>
          <w:szCs w:val="36"/>
          <w:lang w:eastAsia="zh-HK"/>
        </w:rPr>
        <w:t>第</w:t>
      </w:r>
      <w:r w:rsidR="00692B25" w:rsidRPr="00E80718">
        <w:rPr>
          <w:rFonts w:eastAsia="標楷體" w:hint="eastAsia"/>
          <w:sz w:val="36"/>
          <w:szCs w:val="36"/>
          <w:lang w:eastAsia="zh-HK"/>
        </w:rPr>
        <w:t>5</w:t>
      </w:r>
      <w:r w:rsidR="00692B25" w:rsidRPr="00E80718">
        <w:rPr>
          <w:rFonts w:eastAsia="標楷體" w:hint="eastAsia"/>
          <w:sz w:val="36"/>
          <w:szCs w:val="36"/>
          <w:lang w:eastAsia="zh-HK"/>
        </w:rPr>
        <w:t>項規定，</w:t>
      </w:r>
      <w:r w:rsidR="00692B25" w:rsidRPr="00E80718">
        <w:rPr>
          <w:rFonts w:eastAsia="標楷體" w:hint="eastAsia"/>
          <w:sz w:val="36"/>
          <w:szCs w:val="36"/>
        </w:rPr>
        <w:t>審議委員會之審議結果</w:t>
      </w:r>
      <w:r w:rsidR="00692B25" w:rsidRPr="00E80718">
        <w:rPr>
          <w:rFonts w:eastAsia="標楷體" w:hint="eastAsia"/>
          <w:sz w:val="36"/>
          <w:szCs w:val="36"/>
          <w:lang w:eastAsia="zh-HK"/>
        </w:rPr>
        <w:t>應經全體委員二分之一以上同</w:t>
      </w:r>
      <w:r w:rsidR="004D1621" w:rsidRPr="00E80718">
        <w:rPr>
          <w:rFonts w:eastAsia="標楷體" w:hint="eastAsia"/>
          <w:sz w:val="36"/>
          <w:szCs w:val="36"/>
          <w:lang w:eastAsia="zh-HK"/>
        </w:rPr>
        <w:t>意</w:t>
      </w:r>
      <w:r w:rsidR="00692B25" w:rsidRPr="00E80718">
        <w:rPr>
          <w:rFonts w:eastAsia="標楷體" w:hint="eastAsia"/>
          <w:sz w:val="36"/>
          <w:szCs w:val="36"/>
          <w:lang w:eastAsia="zh-HK"/>
        </w:rPr>
        <w:t>，並將</w:t>
      </w:r>
      <w:r w:rsidR="00692B25" w:rsidRPr="00E80718">
        <w:rPr>
          <w:rFonts w:eastAsia="標楷體" w:hint="eastAsia"/>
          <w:sz w:val="36"/>
          <w:szCs w:val="36"/>
        </w:rPr>
        <w:t>公開收購重要資訊</w:t>
      </w:r>
      <w:r w:rsidR="00692B25" w:rsidRPr="00E80718">
        <w:rPr>
          <w:rFonts w:eastAsia="標楷體" w:hint="eastAsia"/>
          <w:sz w:val="36"/>
          <w:szCs w:val="36"/>
          <w:lang w:eastAsia="zh-HK"/>
        </w:rPr>
        <w:t>查證情形、審議委員同意或反對之明確意見及其所持理由提</w:t>
      </w:r>
      <w:r w:rsidR="004D1621" w:rsidRPr="00E80718">
        <w:rPr>
          <w:rFonts w:eastAsia="標楷體" w:hint="eastAsia"/>
          <w:sz w:val="36"/>
          <w:szCs w:val="36"/>
          <w:lang w:eastAsia="zh-HK"/>
        </w:rPr>
        <w:t>報</w:t>
      </w:r>
      <w:r w:rsidR="00692B25" w:rsidRPr="00E80718">
        <w:rPr>
          <w:rFonts w:eastAsia="標楷體" w:hint="eastAsia"/>
          <w:sz w:val="36"/>
          <w:szCs w:val="36"/>
          <w:lang w:eastAsia="zh-HK"/>
        </w:rPr>
        <w:t>董事會。</w:t>
      </w:r>
    </w:p>
    <w:p w:rsidR="00692B25" w:rsidRPr="00E80718" w:rsidRDefault="00692B25" w:rsidP="00365064">
      <w:pPr>
        <w:spacing w:line="600" w:lineRule="exact"/>
        <w:ind w:leftChars="133" w:left="1219" w:hangingChars="250" w:hanging="900"/>
        <w:rPr>
          <w:rFonts w:eastAsia="標楷體"/>
          <w:sz w:val="36"/>
        </w:rPr>
      </w:pPr>
    </w:p>
    <w:p w:rsidR="007A0FEF" w:rsidRPr="00E80718" w:rsidRDefault="007A0FEF" w:rsidP="00647307">
      <w:pPr>
        <w:adjustRightInd w:val="0"/>
        <w:snapToGrid w:val="0"/>
        <w:rPr>
          <w:rFonts w:eastAsia="標楷體"/>
          <w:sz w:val="36"/>
        </w:rPr>
      </w:pPr>
      <w:r w:rsidRPr="00E80718">
        <w:rPr>
          <w:rFonts w:eastAsia="標楷體" w:hint="eastAsia"/>
          <w:sz w:val="36"/>
        </w:rPr>
        <w:t>二十</w:t>
      </w:r>
      <w:r w:rsidR="00EF5D2E" w:rsidRPr="00E80718">
        <w:rPr>
          <w:rFonts w:eastAsia="標楷體" w:hint="eastAsia"/>
          <w:sz w:val="36"/>
        </w:rPr>
        <w:t>六</w:t>
      </w:r>
      <w:r w:rsidRPr="00E80718">
        <w:rPr>
          <w:rFonts w:eastAsia="標楷體" w:hint="eastAsia"/>
          <w:sz w:val="36"/>
        </w:rPr>
        <w:t>、關於委員會之職權及委員會成員之資格條件，是否有相關規定可資遵循？</w:t>
      </w:r>
    </w:p>
    <w:p w:rsidR="007A0FEF" w:rsidRPr="00E80718" w:rsidRDefault="007A0FEF" w:rsidP="00365064">
      <w:pPr>
        <w:spacing w:line="600" w:lineRule="exact"/>
        <w:ind w:leftChars="133" w:left="1219" w:hangingChars="250" w:hanging="900"/>
        <w:rPr>
          <w:rFonts w:eastAsia="標楷體"/>
          <w:sz w:val="36"/>
        </w:rPr>
      </w:pPr>
      <w:r w:rsidRPr="00E80718">
        <w:rPr>
          <w:rFonts w:eastAsia="標楷體" w:hint="eastAsia"/>
          <w:sz w:val="36"/>
        </w:rPr>
        <w:t>【答】</w:t>
      </w:r>
    </w:p>
    <w:p w:rsidR="007A0FEF" w:rsidRPr="00E80718" w:rsidRDefault="000A59BD" w:rsidP="0078307C">
      <w:pPr>
        <w:numPr>
          <w:ilvl w:val="0"/>
          <w:numId w:val="18"/>
        </w:numPr>
        <w:spacing w:line="600" w:lineRule="exact"/>
        <w:jc w:val="both"/>
        <w:rPr>
          <w:rFonts w:ascii="標楷體" w:eastAsia="標楷體" w:hAnsi="標楷體"/>
          <w:sz w:val="36"/>
          <w:szCs w:val="36"/>
        </w:rPr>
      </w:pPr>
      <w:r w:rsidRPr="00E80718">
        <w:rPr>
          <w:rFonts w:ascii="標楷體" w:eastAsia="標楷體" w:hAnsi="標楷體" w:hint="eastAsia"/>
          <w:sz w:val="36"/>
          <w:szCs w:val="36"/>
        </w:rPr>
        <w:t>依公開收購管理辦法第14條之1第2項規定，被收購公司遇公開收購案時，均應組成客觀獨立之審議委員會，由該委員會就本次公開收購人身分與財務狀況、收購條件公平性，及收購資金來源合理性進行查證與審議，並對其公司股東提供建議，俾保障股東之權益。</w:t>
      </w:r>
    </w:p>
    <w:p w:rsidR="007A0FEF" w:rsidRPr="00E80718" w:rsidRDefault="007A0FEF" w:rsidP="0078307C">
      <w:pPr>
        <w:numPr>
          <w:ilvl w:val="0"/>
          <w:numId w:val="18"/>
        </w:numPr>
        <w:spacing w:line="600" w:lineRule="exact"/>
        <w:rPr>
          <w:rFonts w:eastAsia="標楷體"/>
          <w:sz w:val="36"/>
        </w:rPr>
      </w:pPr>
      <w:r w:rsidRPr="00E80718">
        <w:rPr>
          <w:rFonts w:eastAsia="標楷體" w:hint="eastAsia"/>
          <w:sz w:val="36"/>
        </w:rPr>
        <w:lastRenderedPageBreak/>
        <w:t>依公開收購管理辦法第</w:t>
      </w:r>
      <w:r w:rsidRPr="00E80718">
        <w:rPr>
          <w:rFonts w:eastAsia="標楷體"/>
          <w:sz w:val="36"/>
        </w:rPr>
        <w:t>14</w:t>
      </w:r>
      <w:r w:rsidRPr="00E80718">
        <w:rPr>
          <w:rFonts w:eastAsia="標楷體" w:hint="eastAsia"/>
          <w:sz w:val="36"/>
        </w:rPr>
        <w:t>條之</w:t>
      </w:r>
      <w:r w:rsidRPr="00E80718">
        <w:rPr>
          <w:rFonts w:eastAsia="標楷體"/>
          <w:sz w:val="36"/>
        </w:rPr>
        <w:t>1</w:t>
      </w:r>
      <w:r w:rsidRPr="00E80718">
        <w:rPr>
          <w:rFonts w:eastAsia="標楷體" w:hint="eastAsia"/>
          <w:sz w:val="36"/>
        </w:rPr>
        <w:t>第</w:t>
      </w:r>
      <w:r w:rsidRPr="00E80718">
        <w:rPr>
          <w:rFonts w:eastAsia="標楷體"/>
          <w:sz w:val="36"/>
        </w:rPr>
        <w:t>3</w:t>
      </w:r>
      <w:r w:rsidRPr="00E80718">
        <w:rPr>
          <w:rFonts w:eastAsia="標楷體" w:hint="eastAsia"/>
          <w:sz w:val="36"/>
        </w:rPr>
        <w:t>項規定，審議委員會委員之人數不得少於</w:t>
      </w:r>
      <w:r w:rsidRPr="00E80718">
        <w:rPr>
          <w:rFonts w:eastAsia="標楷體"/>
          <w:sz w:val="36"/>
        </w:rPr>
        <w:t>3</w:t>
      </w:r>
      <w:r w:rsidRPr="00E80718">
        <w:rPr>
          <w:rFonts w:eastAsia="標楷體" w:hint="eastAsia"/>
          <w:sz w:val="36"/>
        </w:rPr>
        <w:t>人，未依證券交易法設置獨立董事之公司，尚無強制其委員會須由獨立董事組成，惟已依證券交易法設置獨立董事之公司，依前揭辦法第</w:t>
      </w:r>
      <w:r w:rsidRPr="00E80718">
        <w:rPr>
          <w:rFonts w:eastAsia="標楷體"/>
          <w:sz w:val="36"/>
        </w:rPr>
        <w:t>14</w:t>
      </w:r>
      <w:r w:rsidRPr="00E80718">
        <w:rPr>
          <w:rFonts w:eastAsia="標楷體" w:hint="eastAsia"/>
          <w:sz w:val="36"/>
        </w:rPr>
        <w:t>條第</w:t>
      </w:r>
      <w:r w:rsidRPr="00E80718">
        <w:rPr>
          <w:rFonts w:eastAsia="標楷體"/>
          <w:sz w:val="36"/>
        </w:rPr>
        <w:t>3</w:t>
      </w:r>
      <w:r w:rsidRPr="00E80718">
        <w:rPr>
          <w:rFonts w:eastAsia="標楷體" w:hint="eastAsia"/>
          <w:sz w:val="36"/>
        </w:rPr>
        <w:t>項規定，應由獨立董事組成，獨立董事人數不足或無獨立董事者，由董事會遴選之成員組成。</w:t>
      </w:r>
    </w:p>
    <w:p w:rsidR="007A0FEF" w:rsidRPr="00E80718" w:rsidRDefault="007A0FEF" w:rsidP="0078307C">
      <w:pPr>
        <w:numPr>
          <w:ilvl w:val="0"/>
          <w:numId w:val="18"/>
        </w:numPr>
        <w:spacing w:line="600" w:lineRule="exact"/>
        <w:rPr>
          <w:rFonts w:eastAsia="標楷體"/>
          <w:sz w:val="36"/>
        </w:rPr>
      </w:pPr>
      <w:r w:rsidRPr="00E80718">
        <w:rPr>
          <w:rFonts w:eastAsia="標楷體" w:hint="eastAsia"/>
          <w:sz w:val="36"/>
        </w:rPr>
        <w:t>依公開收購管理辦法第</w:t>
      </w:r>
      <w:r w:rsidRPr="00E80718">
        <w:rPr>
          <w:rFonts w:eastAsia="標楷體"/>
          <w:sz w:val="36"/>
        </w:rPr>
        <w:t>14</w:t>
      </w:r>
      <w:r w:rsidRPr="00E80718">
        <w:rPr>
          <w:rFonts w:eastAsia="標楷體" w:hint="eastAsia"/>
          <w:sz w:val="36"/>
        </w:rPr>
        <w:t>條之</w:t>
      </w:r>
      <w:r w:rsidRPr="00E80718">
        <w:rPr>
          <w:rFonts w:eastAsia="標楷體"/>
          <w:sz w:val="36"/>
        </w:rPr>
        <w:t>1</w:t>
      </w:r>
      <w:r w:rsidRPr="00E80718">
        <w:rPr>
          <w:rFonts w:eastAsia="標楷體" w:hint="eastAsia"/>
          <w:sz w:val="36"/>
        </w:rPr>
        <w:t>第</w:t>
      </w:r>
      <w:r w:rsidRPr="00E80718">
        <w:rPr>
          <w:rFonts w:eastAsia="標楷體"/>
          <w:sz w:val="36"/>
        </w:rPr>
        <w:t>4</w:t>
      </w:r>
      <w:r w:rsidRPr="00E80718">
        <w:rPr>
          <w:rFonts w:eastAsia="標楷體" w:hint="eastAsia"/>
          <w:sz w:val="36"/>
        </w:rPr>
        <w:t>項規定，為強化審議委員會之獨立性及專業性，審議委員會委員之資格條件，應符合公開發行公司獨立董事設置及應遵循事項辦法第</w:t>
      </w:r>
      <w:r w:rsidRPr="00E80718">
        <w:rPr>
          <w:rFonts w:eastAsia="標楷體"/>
          <w:sz w:val="36"/>
        </w:rPr>
        <w:t>2</w:t>
      </w:r>
      <w:r w:rsidRPr="00E80718">
        <w:rPr>
          <w:rFonts w:eastAsia="標楷體" w:hint="eastAsia"/>
          <w:sz w:val="36"/>
        </w:rPr>
        <w:t>條第</w:t>
      </w:r>
      <w:r w:rsidRPr="00E80718">
        <w:rPr>
          <w:rFonts w:eastAsia="標楷體"/>
          <w:sz w:val="36"/>
        </w:rPr>
        <w:t>1</w:t>
      </w:r>
      <w:r w:rsidRPr="00E80718">
        <w:rPr>
          <w:rFonts w:eastAsia="標楷體" w:hint="eastAsia"/>
          <w:sz w:val="36"/>
        </w:rPr>
        <w:t>項及第</w:t>
      </w:r>
      <w:r w:rsidRPr="00E80718">
        <w:rPr>
          <w:rFonts w:eastAsia="標楷體"/>
          <w:sz w:val="36"/>
        </w:rPr>
        <w:t>3</w:t>
      </w:r>
      <w:r w:rsidRPr="00E80718">
        <w:rPr>
          <w:rFonts w:eastAsia="標楷體" w:hint="eastAsia"/>
          <w:sz w:val="36"/>
        </w:rPr>
        <w:t>條第</w:t>
      </w:r>
      <w:r w:rsidRPr="00E80718">
        <w:rPr>
          <w:rFonts w:eastAsia="標楷體"/>
          <w:sz w:val="36"/>
        </w:rPr>
        <w:t>1</w:t>
      </w:r>
      <w:r w:rsidRPr="00E80718">
        <w:rPr>
          <w:rFonts w:eastAsia="標楷體" w:hint="eastAsia"/>
          <w:sz w:val="36"/>
        </w:rPr>
        <w:t>項規定，依上開應具備專業性及獨立性資格之規定，故審議委員會成員應為自然人。</w:t>
      </w:r>
    </w:p>
    <w:p w:rsidR="007A0FEF" w:rsidRPr="00E80718" w:rsidRDefault="007A0FEF" w:rsidP="0078307C">
      <w:pPr>
        <w:numPr>
          <w:ilvl w:val="0"/>
          <w:numId w:val="18"/>
        </w:numPr>
        <w:spacing w:line="600" w:lineRule="exact"/>
        <w:rPr>
          <w:rFonts w:eastAsia="標楷體"/>
          <w:sz w:val="36"/>
        </w:rPr>
      </w:pPr>
      <w:r w:rsidRPr="00E80718">
        <w:rPr>
          <w:rFonts w:eastAsia="標楷體" w:hint="eastAsia"/>
          <w:sz w:val="36"/>
        </w:rPr>
        <w:t>依公開收購管理辦法第</w:t>
      </w:r>
      <w:r w:rsidRPr="00E80718">
        <w:rPr>
          <w:rFonts w:eastAsia="標楷體"/>
          <w:sz w:val="36"/>
        </w:rPr>
        <w:t>14</w:t>
      </w:r>
      <w:r w:rsidRPr="00E80718">
        <w:rPr>
          <w:rFonts w:eastAsia="標楷體" w:hint="eastAsia"/>
          <w:sz w:val="36"/>
        </w:rPr>
        <w:t>條之</w:t>
      </w:r>
      <w:r w:rsidRPr="00E80718">
        <w:rPr>
          <w:rFonts w:eastAsia="標楷體"/>
          <w:sz w:val="36"/>
        </w:rPr>
        <w:t>1</w:t>
      </w:r>
      <w:r w:rsidRPr="00E80718">
        <w:rPr>
          <w:rFonts w:eastAsia="標楷體" w:hint="eastAsia"/>
          <w:sz w:val="36"/>
        </w:rPr>
        <w:t>第</w:t>
      </w:r>
      <w:r w:rsidRPr="00E80718">
        <w:rPr>
          <w:rFonts w:eastAsia="標楷體"/>
          <w:sz w:val="36"/>
        </w:rPr>
        <w:t>5</w:t>
      </w:r>
      <w:r w:rsidRPr="00E80718">
        <w:rPr>
          <w:rFonts w:eastAsia="標楷體" w:hint="eastAsia"/>
          <w:sz w:val="36"/>
        </w:rPr>
        <w:t>項規定，考量審議委員會之審議結果係提供股東是否參與應賣之重要參考，審議委員應表達「同意」或「反對」之明確意見。</w:t>
      </w:r>
    </w:p>
    <w:p w:rsidR="007A0FEF" w:rsidRPr="00E80718" w:rsidRDefault="007A0FEF" w:rsidP="0078307C">
      <w:pPr>
        <w:numPr>
          <w:ilvl w:val="0"/>
          <w:numId w:val="18"/>
        </w:numPr>
        <w:spacing w:line="600" w:lineRule="exact"/>
        <w:rPr>
          <w:rFonts w:eastAsia="標楷體"/>
          <w:sz w:val="36"/>
        </w:rPr>
      </w:pPr>
      <w:r w:rsidRPr="00E80718">
        <w:rPr>
          <w:rFonts w:eastAsia="標楷體" w:hint="eastAsia"/>
          <w:sz w:val="36"/>
        </w:rPr>
        <w:t>審議委員會是否再委任獨立專家就公開收購出具專家意見，供審議委員會參考，由審議委員會自行決定，惟審議委員會仍應自行審酌作出最終審議結果。</w:t>
      </w:r>
    </w:p>
    <w:p w:rsidR="007A0FEF" w:rsidRPr="00E80718" w:rsidRDefault="007A0FEF" w:rsidP="0078307C">
      <w:pPr>
        <w:numPr>
          <w:ilvl w:val="0"/>
          <w:numId w:val="18"/>
        </w:numPr>
        <w:spacing w:line="600" w:lineRule="exact"/>
        <w:rPr>
          <w:rFonts w:eastAsia="標楷體"/>
          <w:sz w:val="36"/>
        </w:rPr>
      </w:pPr>
      <w:r w:rsidRPr="00E80718">
        <w:rPr>
          <w:rFonts w:eastAsia="標楷體" w:hint="eastAsia"/>
          <w:sz w:val="36"/>
        </w:rPr>
        <w:lastRenderedPageBreak/>
        <w:t>因審議委員除獨立董事外係由董事會遴選，遴選之程序係屬公司自治事項，宜回歸公司法相關規定，由董事會盡善良管理人之義務排除遴選有利害關係的人選（如公司法第</w:t>
      </w:r>
      <w:r w:rsidRPr="00E80718">
        <w:rPr>
          <w:rFonts w:eastAsia="標楷體"/>
          <w:sz w:val="36"/>
        </w:rPr>
        <w:t>23</w:t>
      </w:r>
      <w:r w:rsidRPr="00E80718">
        <w:rPr>
          <w:rFonts w:eastAsia="標楷體" w:hint="eastAsia"/>
          <w:sz w:val="36"/>
        </w:rPr>
        <w:t>條忠實注意義務、第</w:t>
      </w:r>
      <w:r w:rsidRPr="00E80718">
        <w:rPr>
          <w:rFonts w:eastAsia="標楷體"/>
          <w:sz w:val="36"/>
        </w:rPr>
        <w:t>202</w:t>
      </w:r>
      <w:r w:rsidRPr="00E80718">
        <w:rPr>
          <w:rFonts w:eastAsia="標楷體" w:hint="eastAsia"/>
          <w:sz w:val="36"/>
        </w:rPr>
        <w:t>條業務執行屬董事會職權等）。</w:t>
      </w:r>
    </w:p>
    <w:p w:rsidR="007A0FEF" w:rsidRPr="00E80718" w:rsidRDefault="007A0FEF" w:rsidP="00244234">
      <w:pPr>
        <w:spacing w:line="600" w:lineRule="exact"/>
        <w:rPr>
          <w:rFonts w:eastAsia="標楷體"/>
          <w:sz w:val="36"/>
        </w:rPr>
      </w:pPr>
    </w:p>
    <w:p w:rsidR="00F06FDF" w:rsidRPr="00E80718" w:rsidRDefault="00F06FDF" w:rsidP="00F06FDF">
      <w:pPr>
        <w:spacing w:line="600" w:lineRule="exact"/>
        <w:ind w:left="1415" w:hangingChars="393" w:hanging="1415"/>
        <w:jc w:val="both"/>
        <w:rPr>
          <w:rFonts w:ascii="標楷體" w:eastAsia="標楷體" w:hAnsi="標楷體"/>
          <w:sz w:val="36"/>
          <w:szCs w:val="36"/>
        </w:rPr>
      </w:pPr>
      <w:r w:rsidRPr="00E80718">
        <w:rPr>
          <w:rFonts w:eastAsia="標楷體" w:hint="eastAsia"/>
          <w:sz w:val="36"/>
        </w:rPr>
        <w:t>二十</w:t>
      </w:r>
      <w:r w:rsidR="00EF5D2E" w:rsidRPr="00E80718">
        <w:rPr>
          <w:rFonts w:eastAsia="標楷體" w:hint="eastAsia"/>
          <w:sz w:val="36"/>
        </w:rPr>
        <w:t>七</w:t>
      </w:r>
      <w:r w:rsidRPr="00E80718">
        <w:rPr>
          <w:rFonts w:ascii="標楷體" w:eastAsia="標楷體" w:hAnsi="標楷體" w:hint="eastAsia"/>
          <w:sz w:val="36"/>
        </w:rPr>
        <w:t>、</w:t>
      </w:r>
      <w:r w:rsidRPr="00E80718">
        <w:rPr>
          <w:rFonts w:ascii="標楷體" w:eastAsia="標楷體" w:hAnsi="標楷體" w:hint="eastAsia"/>
          <w:sz w:val="36"/>
          <w:szCs w:val="36"/>
        </w:rPr>
        <w:t>審議委員會召集會議得否代理出席？開會過程是否應錄音或錄影，會議紀錄與存證資料之保存期限與保管方式為何？</w:t>
      </w:r>
    </w:p>
    <w:p w:rsidR="00F06FDF" w:rsidRPr="00E80718" w:rsidRDefault="00F06FDF" w:rsidP="00DC6B05">
      <w:pPr>
        <w:adjustRightInd w:val="0"/>
        <w:snapToGrid w:val="0"/>
        <w:spacing w:line="580" w:lineRule="exact"/>
        <w:ind w:leftChars="177" w:left="987" w:hangingChars="156" w:hanging="562"/>
        <w:jc w:val="both"/>
        <w:rPr>
          <w:rFonts w:ascii="標楷體" w:eastAsia="標楷體" w:hAnsi="標楷體"/>
          <w:sz w:val="36"/>
          <w:szCs w:val="36"/>
        </w:rPr>
      </w:pPr>
      <w:r w:rsidRPr="00E80718">
        <w:rPr>
          <w:rFonts w:ascii="標楷體" w:eastAsia="標楷體" w:hAnsi="標楷體" w:hint="eastAsia"/>
          <w:sz w:val="36"/>
          <w:szCs w:val="36"/>
        </w:rPr>
        <w:t>【答】</w:t>
      </w:r>
    </w:p>
    <w:p w:rsidR="00F06FDF" w:rsidRPr="00E80718" w:rsidRDefault="00F06FDF" w:rsidP="00DC6B05">
      <w:pPr>
        <w:pStyle w:val="a4"/>
        <w:adjustRightInd w:val="0"/>
        <w:snapToGrid w:val="0"/>
        <w:spacing w:line="580" w:lineRule="exact"/>
        <w:ind w:leftChars="176" w:left="1131" w:hangingChars="197" w:hanging="709"/>
        <w:jc w:val="both"/>
        <w:rPr>
          <w:rFonts w:ascii="標楷體" w:eastAsia="標楷體" w:hAnsi="標楷體"/>
          <w:szCs w:val="36"/>
        </w:rPr>
      </w:pPr>
      <w:r w:rsidRPr="00E80718">
        <w:rPr>
          <w:rFonts w:ascii="標楷體" w:eastAsia="標楷體" w:hAnsi="標楷體" w:hint="eastAsia"/>
          <w:szCs w:val="36"/>
        </w:rPr>
        <w:t>(一)依公開收購管理辦法第14條之1第5項規定，審議委員出席方式準用「公開發行公司併購特別委員會設置及相關事項辦法」第7條第2項規定，故審議委員均應出席會議參與討論（得以視訊方式進行），不得授權代理出席，且個別委員之意見應明確表示同意或反對，不得棄權。</w:t>
      </w:r>
    </w:p>
    <w:p w:rsidR="00F06FDF" w:rsidRPr="00E80718" w:rsidRDefault="00F06FDF" w:rsidP="00DC6B05">
      <w:pPr>
        <w:pStyle w:val="a4"/>
        <w:adjustRightInd w:val="0"/>
        <w:snapToGrid w:val="0"/>
        <w:spacing w:line="580" w:lineRule="exact"/>
        <w:ind w:leftChars="177" w:left="1131" w:hangingChars="196" w:hanging="706"/>
        <w:jc w:val="both"/>
        <w:rPr>
          <w:rFonts w:ascii="標楷體" w:eastAsia="標楷體" w:hAnsi="標楷體"/>
          <w:szCs w:val="36"/>
        </w:rPr>
      </w:pPr>
      <w:r w:rsidRPr="00E80718">
        <w:rPr>
          <w:rFonts w:ascii="標楷體" w:eastAsia="標楷體" w:hAnsi="標楷體" w:hint="eastAsia"/>
          <w:szCs w:val="36"/>
        </w:rPr>
        <w:t>(二)依公開收購管理辦法第14條之1第6項規定，審議委員會之議事，應作議事錄，審議過程公司應全程錄音或錄影存證，議事錄與相關存證資料之保存期限與保管方式準用「公開發行公司併購特別委員會設置及相關事項辦法」第10條規定，包括：</w:t>
      </w:r>
    </w:p>
    <w:p w:rsidR="00F06FDF" w:rsidRPr="00E80718" w:rsidRDefault="00F06FDF" w:rsidP="00DC6B05">
      <w:pPr>
        <w:pStyle w:val="a4"/>
        <w:adjustRightInd w:val="0"/>
        <w:snapToGrid w:val="0"/>
        <w:spacing w:line="580" w:lineRule="exact"/>
        <w:ind w:left="360" w:firstLineChars="136" w:firstLine="490"/>
        <w:jc w:val="both"/>
        <w:rPr>
          <w:rFonts w:ascii="標楷體" w:eastAsia="標楷體" w:hAnsi="標楷體"/>
          <w:szCs w:val="36"/>
        </w:rPr>
      </w:pPr>
      <w:r w:rsidRPr="00E80718">
        <w:rPr>
          <w:rFonts w:ascii="標楷體" w:eastAsia="標楷體" w:hAnsi="標楷體" w:hint="eastAsia"/>
          <w:szCs w:val="36"/>
        </w:rPr>
        <w:lastRenderedPageBreak/>
        <w:t>1、議事錄應永久妥善保存，備供查核。</w:t>
      </w:r>
    </w:p>
    <w:p w:rsidR="00F06FDF" w:rsidRPr="00E80718" w:rsidRDefault="00F06FDF" w:rsidP="00DC6B05">
      <w:pPr>
        <w:pStyle w:val="a4"/>
        <w:adjustRightInd w:val="0"/>
        <w:snapToGrid w:val="0"/>
        <w:spacing w:line="580" w:lineRule="exact"/>
        <w:ind w:leftChars="354" w:left="1415" w:hangingChars="157" w:hanging="565"/>
        <w:jc w:val="both"/>
        <w:rPr>
          <w:rFonts w:ascii="標楷體" w:eastAsia="標楷體" w:hAnsi="標楷體"/>
          <w:szCs w:val="36"/>
        </w:rPr>
      </w:pPr>
      <w:r w:rsidRPr="00E80718">
        <w:rPr>
          <w:rFonts w:ascii="標楷體" w:eastAsia="標楷體" w:hAnsi="標楷體" w:hint="eastAsia"/>
          <w:szCs w:val="36"/>
        </w:rPr>
        <w:t>2、公司應將審議委員會之開會過程全程錄音或錄影存證，並至少保存5年，保存得以電子方式為之。上開保存期限未屆滿前，發生關於相關議決事項之訴訟時，相關錄音或錄影存證資料應續予保存至訴訟終結止。</w:t>
      </w:r>
    </w:p>
    <w:p w:rsidR="00F06FDF" w:rsidRPr="00E80718" w:rsidRDefault="00F06FDF" w:rsidP="00DC6B05">
      <w:pPr>
        <w:spacing w:line="580" w:lineRule="exact"/>
        <w:ind w:leftChars="354" w:left="1415" w:hangingChars="157" w:hanging="565"/>
        <w:jc w:val="both"/>
        <w:rPr>
          <w:rFonts w:ascii="標楷體" w:eastAsia="標楷體" w:hAnsi="標楷體"/>
          <w:sz w:val="36"/>
          <w:szCs w:val="36"/>
        </w:rPr>
      </w:pPr>
      <w:r w:rsidRPr="00E80718">
        <w:rPr>
          <w:rFonts w:ascii="標楷體" w:eastAsia="標楷體" w:hAnsi="標楷體" w:hint="eastAsia"/>
          <w:sz w:val="36"/>
          <w:szCs w:val="36"/>
        </w:rPr>
        <w:t>3、以視訊會議召開審議委員會者，其視訊影音資料為議事錄之一部分，應永久妥善保存。</w:t>
      </w:r>
    </w:p>
    <w:p w:rsidR="007A0FEF" w:rsidRPr="00E80718" w:rsidRDefault="007A0FEF" w:rsidP="00365064">
      <w:pPr>
        <w:spacing w:line="600" w:lineRule="exact"/>
        <w:ind w:leftChars="133" w:left="1219" w:hangingChars="250" w:hanging="900"/>
        <w:rPr>
          <w:rFonts w:eastAsia="標楷體"/>
          <w:sz w:val="36"/>
        </w:rPr>
      </w:pPr>
    </w:p>
    <w:p w:rsidR="007A0FEF" w:rsidRPr="00E80718" w:rsidRDefault="007A0FEF" w:rsidP="00091686">
      <w:pPr>
        <w:spacing w:line="600" w:lineRule="exact"/>
        <w:rPr>
          <w:rFonts w:eastAsia="標楷體"/>
          <w:b/>
          <w:bCs/>
          <w:sz w:val="36"/>
        </w:rPr>
      </w:pPr>
      <w:r w:rsidRPr="00E80718">
        <w:rPr>
          <w:rFonts w:eastAsia="標楷體" w:hint="eastAsia"/>
          <w:b/>
          <w:bCs/>
          <w:sz w:val="36"/>
        </w:rPr>
        <w:t>肆、公開收購標的</w:t>
      </w:r>
      <w:r w:rsidR="0093511A" w:rsidRPr="00E80718">
        <w:rPr>
          <w:rFonts w:ascii="標楷體" w:eastAsia="標楷體" w:hAnsi="標楷體" w:hint="eastAsia"/>
          <w:b/>
          <w:sz w:val="36"/>
          <w:szCs w:val="36"/>
        </w:rPr>
        <w:t>(第二十</w:t>
      </w:r>
      <w:r w:rsidR="00EF5D2E" w:rsidRPr="00E80718">
        <w:rPr>
          <w:rFonts w:ascii="標楷體" w:eastAsia="標楷體" w:hAnsi="標楷體" w:hint="eastAsia"/>
          <w:b/>
          <w:sz w:val="36"/>
          <w:szCs w:val="36"/>
        </w:rPr>
        <w:t>八</w:t>
      </w:r>
      <w:r w:rsidR="0093511A" w:rsidRPr="00E80718">
        <w:rPr>
          <w:rFonts w:ascii="標楷體" w:eastAsia="標楷體" w:hAnsi="標楷體" w:hint="eastAsia"/>
          <w:b/>
          <w:sz w:val="36"/>
          <w:szCs w:val="36"/>
        </w:rPr>
        <w:t>題至第二十</w:t>
      </w:r>
      <w:r w:rsidR="000C12B8" w:rsidRPr="00E80718">
        <w:rPr>
          <w:rFonts w:ascii="標楷體" w:eastAsia="標楷體" w:hAnsi="標楷體" w:hint="eastAsia"/>
          <w:b/>
          <w:sz w:val="36"/>
          <w:szCs w:val="36"/>
        </w:rPr>
        <w:t>九</w:t>
      </w:r>
      <w:r w:rsidR="0093511A" w:rsidRPr="00E80718">
        <w:rPr>
          <w:rFonts w:ascii="標楷體" w:eastAsia="標楷體" w:hAnsi="標楷體" w:hint="eastAsia"/>
          <w:b/>
          <w:sz w:val="36"/>
          <w:szCs w:val="36"/>
        </w:rPr>
        <w:t>題)</w:t>
      </w:r>
    </w:p>
    <w:p w:rsidR="007A0FEF" w:rsidRPr="00E80718" w:rsidRDefault="007A0FEF" w:rsidP="00091686">
      <w:pPr>
        <w:spacing w:line="600" w:lineRule="exact"/>
        <w:rPr>
          <w:rFonts w:eastAsia="標楷體"/>
          <w:bCs/>
          <w:sz w:val="36"/>
        </w:rPr>
      </w:pPr>
      <w:r w:rsidRPr="00E80718">
        <w:rPr>
          <w:rFonts w:eastAsia="標楷體" w:hint="eastAsia"/>
          <w:bCs/>
          <w:sz w:val="36"/>
        </w:rPr>
        <w:t>二十</w:t>
      </w:r>
      <w:r w:rsidR="00EF5D2E" w:rsidRPr="00E80718">
        <w:rPr>
          <w:rFonts w:eastAsia="標楷體" w:hint="eastAsia"/>
          <w:bCs/>
          <w:sz w:val="36"/>
        </w:rPr>
        <w:t>八</w:t>
      </w:r>
      <w:r w:rsidRPr="00E80718">
        <w:rPr>
          <w:rFonts w:eastAsia="標楷體" w:hint="eastAsia"/>
          <w:bCs/>
          <w:sz w:val="36"/>
        </w:rPr>
        <w:t>、公開收購有價證券之範圍</w:t>
      </w:r>
      <w:r w:rsidRPr="00E80718">
        <w:rPr>
          <w:rFonts w:eastAsia="標楷體"/>
          <w:bCs/>
          <w:sz w:val="36"/>
        </w:rPr>
        <w:t>?</w:t>
      </w:r>
      <w:r w:rsidRPr="00E80718">
        <w:rPr>
          <w:rFonts w:eastAsia="標楷體" w:hint="eastAsia"/>
          <w:bCs/>
          <w:sz w:val="36"/>
        </w:rPr>
        <w:t>是否包含私募有價證券？</w:t>
      </w:r>
    </w:p>
    <w:p w:rsidR="007A0FEF" w:rsidRPr="00E80718" w:rsidRDefault="007A0FEF" w:rsidP="00F24203">
      <w:pPr>
        <w:spacing w:line="600" w:lineRule="exact"/>
        <w:ind w:left="1260" w:hangingChars="350" w:hanging="1260"/>
        <w:rPr>
          <w:rFonts w:eastAsia="標楷體"/>
          <w:sz w:val="36"/>
        </w:rPr>
      </w:pPr>
      <w:r w:rsidRPr="00E80718">
        <w:rPr>
          <w:rFonts w:eastAsia="標楷體"/>
          <w:bCs/>
          <w:sz w:val="36"/>
        </w:rPr>
        <w:t xml:space="preserve">  </w:t>
      </w:r>
      <w:r w:rsidRPr="00E80718">
        <w:rPr>
          <w:rFonts w:eastAsia="標楷體" w:hint="eastAsia"/>
          <w:sz w:val="36"/>
        </w:rPr>
        <w:t>【答】</w:t>
      </w:r>
    </w:p>
    <w:p w:rsidR="007A0FEF" w:rsidRPr="00E80718" w:rsidRDefault="007A0FEF" w:rsidP="0078307C">
      <w:pPr>
        <w:numPr>
          <w:ilvl w:val="0"/>
          <w:numId w:val="4"/>
        </w:numPr>
        <w:spacing w:line="600" w:lineRule="exact"/>
        <w:rPr>
          <w:rFonts w:eastAsia="標楷體"/>
          <w:bCs/>
          <w:sz w:val="36"/>
        </w:rPr>
      </w:pPr>
      <w:r w:rsidRPr="00E80718">
        <w:rPr>
          <w:rFonts w:eastAsia="標楷體" w:hint="eastAsia"/>
          <w:sz w:val="36"/>
        </w:rPr>
        <w:t>依公開收購管理辦法第</w:t>
      </w:r>
      <w:r w:rsidRPr="00E80718">
        <w:rPr>
          <w:rFonts w:eastAsia="標楷體"/>
          <w:sz w:val="36"/>
        </w:rPr>
        <w:t>2</w:t>
      </w:r>
      <w:r w:rsidRPr="00E80718">
        <w:rPr>
          <w:rFonts w:eastAsia="標楷體" w:hint="eastAsia"/>
          <w:sz w:val="36"/>
        </w:rPr>
        <w:t>條第</w:t>
      </w:r>
      <w:r w:rsidRPr="00E80718">
        <w:rPr>
          <w:rFonts w:eastAsia="標楷體"/>
          <w:sz w:val="36"/>
        </w:rPr>
        <w:t>2</w:t>
      </w:r>
      <w:r w:rsidRPr="00E80718">
        <w:rPr>
          <w:rFonts w:eastAsia="標楷體" w:hint="eastAsia"/>
          <w:sz w:val="36"/>
        </w:rPr>
        <w:t>項之規定，證券交易</w:t>
      </w:r>
      <w:r w:rsidRPr="00E80718">
        <w:rPr>
          <w:rFonts w:eastAsia="標楷體" w:hint="eastAsia"/>
          <w:bCs/>
          <w:sz w:val="36"/>
        </w:rPr>
        <w:t>法第</w:t>
      </w:r>
      <w:r w:rsidRPr="00E80718">
        <w:rPr>
          <w:rFonts w:eastAsia="標楷體"/>
          <w:bCs/>
          <w:sz w:val="36"/>
        </w:rPr>
        <w:t>43</w:t>
      </w:r>
      <w:r w:rsidRPr="00E80718">
        <w:rPr>
          <w:rFonts w:eastAsia="標楷體" w:hint="eastAsia"/>
          <w:bCs/>
          <w:sz w:val="36"/>
        </w:rPr>
        <w:t>條之</w:t>
      </w:r>
      <w:r w:rsidRPr="00E80718">
        <w:rPr>
          <w:rFonts w:eastAsia="標楷體"/>
          <w:bCs/>
          <w:sz w:val="36"/>
        </w:rPr>
        <w:t>1</w:t>
      </w:r>
      <w:r w:rsidRPr="00E80718">
        <w:rPr>
          <w:rFonts w:eastAsia="標楷體" w:hint="eastAsia"/>
          <w:bCs/>
          <w:sz w:val="36"/>
        </w:rPr>
        <w:t>第</w:t>
      </w:r>
      <w:r w:rsidRPr="00E80718">
        <w:rPr>
          <w:rFonts w:eastAsia="標楷體"/>
          <w:bCs/>
          <w:sz w:val="36"/>
        </w:rPr>
        <w:t>2</w:t>
      </w:r>
      <w:r w:rsidRPr="00E80718">
        <w:rPr>
          <w:rFonts w:eastAsia="標楷體" w:hint="eastAsia"/>
          <w:bCs/>
          <w:sz w:val="36"/>
        </w:rPr>
        <w:t>項規定</w:t>
      </w:r>
      <w:r w:rsidRPr="00E80718">
        <w:rPr>
          <w:rFonts w:eastAsia="標楷體" w:hint="eastAsia"/>
          <w:sz w:val="36"/>
        </w:rPr>
        <w:t>公開收購有價證券之範圍</w:t>
      </w:r>
      <w:r w:rsidRPr="00E80718">
        <w:rPr>
          <w:rFonts w:eastAsia="標楷體" w:hint="eastAsia"/>
          <w:bCs/>
          <w:sz w:val="36"/>
        </w:rPr>
        <w:t>係指收購已依證券交易法辦理或補辦公開發行程序公司之股票、新股認購權利證書、認股權憑證、附認股權特別股、轉換公司債、附認股權公司債、存託憑證及其他經本會核定之有價證券。</w:t>
      </w:r>
    </w:p>
    <w:p w:rsidR="007A0FEF" w:rsidRPr="00E80718" w:rsidRDefault="007A0FEF" w:rsidP="0078307C">
      <w:pPr>
        <w:numPr>
          <w:ilvl w:val="0"/>
          <w:numId w:val="4"/>
        </w:numPr>
        <w:spacing w:line="600" w:lineRule="exact"/>
        <w:rPr>
          <w:rFonts w:eastAsia="標楷體"/>
          <w:bCs/>
          <w:sz w:val="36"/>
        </w:rPr>
      </w:pPr>
      <w:r w:rsidRPr="00E80718">
        <w:rPr>
          <w:rFonts w:eastAsia="標楷體" w:hint="eastAsia"/>
          <w:bCs/>
          <w:sz w:val="36"/>
        </w:rPr>
        <w:lastRenderedPageBreak/>
        <w:t>公開收購制度係在交易市場外收購老股的一種制度，因此認購新股之行為與公開收購無關。</w:t>
      </w:r>
    </w:p>
    <w:p w:rsidR="007A0FEF" w:rsidRPr="00E80718" w:rsidRDefault="007A0FEF" w:rsidP="0078307C">
      <w:pPr>
        <w:numPr>
          <w:ilvl w:val="0"/>
          <w:numId w:val="4"/>
        </w:numPr>
        <w:spacing w:line="600" w:lineRule="exact"/>
        <w:rPr>
          <w:rFonts w:eastAsia="標楷體"/>
          <w:bCs/>
          <w:sz w:val="36"/>
        </w:rPr>
      </w:pPr>
      <w:r w:rsidRPr="00E80718">
        <w:rPr>
          <w:rFonts w:eastAsia="標楷體" w:hint="eastAsia"/>
          <w:bCs/>
          <w:sz w:val="36"/>
        </w:rPr>
        <w:t>另證券交易法私募專節對私募有價證券應募人及購買人資格及轉讓限制均有特殊規定，此與公開收購為對非特定人為公開要約之本質不符，爰未補辦公開發行之私募有價證券不得為公開收購之標的。</w:t>
      </w:r>
    </w:p>
    <w:p w:rsidR="007A0FEF" w:rsidRPr="00E80718" w:rsidRDefault="007A0FEF" w:rsidP="00F24203">
      <w:pPr>
        <w:spacing w:line="600" w:lineRule="exact"/>
        <w:ind w:left="1260" w:hangingChars="350" w:hanging="1260"/>
        <w:rPr>
          <w:rFonts w:eastAsia="標楷體"/>
          <w:bCs/>
          <w:sz w:val="36"/>
        </w:rPr>
      </w:pPr>
    </w:p>
    <w:p w:rsidR="007A0FEF" w:rsidRPr="00E80718" w:rsidRDefault="007A0FEF" w:rsidP="008D416C">
      <w:pPr>
        <w:pStyle w:val="a6"/>
        <w:spacing w:line="600" w:lineRule="exact"/>
        <w:ind w:left="1386" w:hangingChars="385" w:hanging="1386"/>
        <w:jc w:val="both"/>
        <w:rPr>
          <w:rFonts w:eastAsia="標楷體"/>
        </w:rPr>
      </w:pPr>
      <w:r w:rsidRPr="00E80718">
        <w:rPr>
          <w:rFonts w:eastAsia="標楷體" w:hint="eastAsia"/>
          <w:bCs/>
        </w:rPr>
        <w:t>二十</w:t>
      </w:r>
      <w:r w:rsidR="000C12B8" w:rsidRPr="00E80718">
        <w:rPr>
          <w:rFonts w:eastAsia="標楷體" w:hint="eastAsia"/>
          <w:bCs/>
        </w:rPr>
        <w:t>九</w:t>
      </w:r>
      <w:r w:rsidRPr="00E80718">
        <w:rPr>
          <w:rFonts w:eastAsia="標楷體" w:hint="eastAsia"/>
          <w:bCs/>
        </w:rPr>
        <w:t>、</w:t>
      </w:r>
      <w:r w:rsidRPr="00E80718">
        <w:rPr>
          <w:rFonts w:eastAsia="標楷體" w:hint="eastAsia"/>
        </w:rPr>
        <w:t>公開收購制度除可用於收購其他公司之有價證券外，是否亦可用於收購公開收購人（法人）本身已發行之股份？其相關規定為何？</w:t>
      </w:r>
    </w:p>
    <w:p w:rsidR="007A0FEF" w:rsidRPr="00E80718" w:rsidRDefault="007A0FEF" w:rsidP="00C55269">
      <w:pPr>
        <w:spacing w:line="600" w:lineRule="exact"/>
        <w:jc w:val="both"/>
        <w:rPr>
          <w:rFonts w:eastAsia="標楷體"/>
          <w:sz w:val="36"/>
        </w:rPr>
      </w:pPr>
      <w:r w:rsidRPr="00E80718">
        <w:rPr>
          <w:rFonts w:eastAsia="標楷體" w:hint="eastAsia"/>
          <w:sz w:val="36"/>
        </w:rPr>
        <w:t>【答】</w:t>
      </w:r>
    </w:p>
    <w:p w:rsidR="007A0FEF" w:rsidRPr="00E80718" w:rsidRDefault="007A0FEF" w:rsidP="0078307C">
      <w:pPr>
        <w:numPr>
          <w:ilvl w:val="0"/>
          <w:numId w:val="5"/>
        </w:numPr>
        <w:spacing w:line="600" w:lineRule="exact"/>
        <w:jc w:val="both"/>
        <w:rPr>
          <w:rFonts w:eastAsia="標楷體"/>
          <w:sz w:val="36"/>
        </w:rPr>
      </w:pPr>
      <w:r w:rsidRPr="00E80718">
        <w:rPr>
          <w:rFonts w:eastAsia="標楷體" w:hint="eastAsia"/>
          <w:sz w:val="36"/>
        </w:rPr>
        <w:t>公開收購人可以收購其他公司之股份，也可以收購本公司的股份（即採公開收購方式實施庫藏股）。惟此種方式依本法第</w:t>
      </w:r>
      <w:r w:rsidRPr="00E80718">
        <w:rPr>
          <w:rFonts w:eastAsia="標楷體"/>
          <w:sz w:val="36"/>
        </w:rPr>
        <w:t>28</w:t>
      </w:r>
      <w:r w:rsidRPr="00E80718">
        <w:rPr>
          <w:rFonts w:eastAsia="標楷體" w:hint="eastAsia"/>
          <w:sz w:val="36"/>
        </w:rPr>
        <w:t>條之</w:t>
      </w:r>
      <w:r w:rsidRPr="00E80718">
        <w:rPr>
          <w:rFonts w:eastAsia="標楷體"/>
          <w:sz w:val="36"/>
        </w:rPr>
        <w:t>2</w:t>
      </w:r>
      <w:r w:rsidRPr="00E80718">
        <w:rPr>
          <w:rFonts w:eastAsia="標楷體" w:hint="eastAsia"/>
          <w:sz w:val="36"/>
        </w:rPr>
        <w:t>第</w:t>
      </w:r>
      <w:r w:rsidRPr="00E80718">
        <w:rPr>
          <w:rFonts w:eastAsia="標楷體"/>
          <w:sz w:val="36"/>
        </w:rPr>
        <w:t>1</w:t>
      </w:r>
      <w:r w:rsidRPr="00E80718">
        <w:rPr>
          <w:rFonts w:eastAsia="標楷體" w:hint="eastAsia"/>
          <w:sz w:val="36"/>
        </w:rPr>
        <w:t>項僅限於上市上櫃公司始有適用；另上市上櫃公司以公開收購方式買回本公司股份時，應同時受到本法有關庫藏股票與公開收購規定之拘束。</w:t>
      </w:r>
    </w:p>
    <w:p w:rsidR="007A0FEF" w:rsidRPr="00E80718" w:rsidRDefault="007A0FEF" w:rsidP="0078307C">
      <w:pPr>
        <w:numPr>
          <w:ilvl w:val="0"/>
          <w:numId w:val="5"/>
        </w:numPr>
        <w:spacing w:line="600" w:lineRule="exact"/>
        <w:jc w:val="both"/>
        <w:rPr>
          <w:rFonts w:eastAsia="標楷體"/>
          <w:bCs/>
          <w:sz w:val="36"/>
        </w:rPr>
      </w:pPr>
      <w:r w:rsidRPr="00E80718">
        <w:rPr>
          <w:rFonts w:eastAsia="標楷體" w:hint="eastAsia"/>
          <w:sz w:val="36"/>
        </w:rPr>
        <w:lastRenderedPageBreak/>
        <w:t>依公開收購管理辦法第</w:t>
      </w:r>
      <w:r w:rsidRPr="00E80718">
        <w:rPr>
          <w:rFonts w:eastAsia="標楷體"/>
          <w:sz w:val="36"/>
        </w:rPr>
        <w:t>20</w:t>
      </w:r>
      <w:r w:rsidRPr="00E80718">
        <w:rPr>
          <w:rFonts w:eastAsia="標楷體" w:hint="eastAsia"/>
          <w:sz w:val="36"/>
        </w:rPr>
        <w:t>條第</w:t>
      </w:r>
      <w:r w:rsidRPr="00E80718">
        <w:rPr>
          <w:rFonts w:eastAsia="標楷體"/>
          <w:sz w:val="36"/>
        </w:rPr>
        <w:t>1</w:t>
      </w:r>
      <w:r w:rsidRPr="00E80718">
        <w:rPr>
          <w:rFonts w:eastAsia="標楷體" w:hint="eastAsia"/>
          <w:sz w:val="36"/>
        </w:rPr>
        <w:t>項規定，公開收購人依本法第</w:t>
      </w:r>
      <w:r w:rsidRPr="00E80718">
        <w:rPr>
          <w:rFonts w:eastAsia="標楷體"/>
          <w:sz w:val="36"/>
        </w:rPr>
        <w:t>28</w:t>
      </w:r>
      <w:r w:rsidRPr="00E80718">
        <w:rPr>
          <w:rFonts w:eastAsia="標楷體" w:hint="eastAsia"/>
          <w:sz w:val="36"/>
        </w:rPr>
        <w:t>條之</w:t>
      </w:r>
      <w:r w:rsidRPr="00E80718">
        <w:rPr>
          <w:rFonts w:eastAsia="標楷體"/>
          <w:sz w:val="36"/>
        </w:rPr>
        <w:t>2</w:t>
      </w:r>
      <w:r w:rsidRPr="00E80718">
        <w:rPr>
          <w:rFonts w:eastAsia="標楷體" w:hint="eastAsia"/>
          <w:sz w:val="36"/>
        </w:rPr>
        <w:t>規定買回其股份者，其依公司法第</w:t>
      </w:r>
      <w:r w:rsidRPr="00E80718">
        <w:rPr>
          <w:rFonts w:eastAsia="標楷體"/>
          <w:sz w:val="36"/>
        </w:rPr>
        <w:t>369</w:t>
      </w:r>
      <w:r w:rsidRPr="00E80718">
        <w:rPr>
          <w:rFonts w:eastAsia="標楷體" w:hint="eastAsia"/>
          <w:sz w:val="36"/>
        </w:rPr>
        <w:t>條之</w:t>
      </w:r>
      <w:r w:rsidRPr="00E80718">
        <w:rPr>
          <w:rFonts w:eastAsia="標楷體"/>
          <w:sz w:val="36"/>
        </w:rPr>
        <w:t>1</w:t>
      </w:r>
      <w:r w:rsidRPr="00E80718">
        <w:rPr>
          <w:rFonts w:eastAsia="標楷體" w:hint="eastAsia"/>
          <w:sz w:val="36"/>
        </w:rPr>
        <w:t>規定之關係企業或董事、監察人、經理人之本人及其配偶、未成年子女或利用他人名義所持有之股份，於公開收購人買回本公司股份之期間內不得應賣。</w:t>
      </w:r>
    </w:p>
    <w:p w:rsidR="007A0FEF" w:rsidRPr="00E80718" w:rsidRDefault="007A0FEF" w:rsidP="0078307C">
      <w:pPr>
        <w:numPr>
          <w:ilvl w:val="0"/>
          <w:numId w:val="5"/>
        </w:numPr>
        <w:spacing w:line="600" w:lineRule="exact"/>
        <w:rPr>
          <w:rFonts w:eastAsia="標楷體"/>
          <w:bCs/>
          <w:sz w:val="36"/>
        </w:rPr>
      </w:pPr>
      <w:r w:rsidRPr="00E80718">
        <w:rPr>
          <w:rFonts w:eastAsia="標楷體" w:hint="eastAsia"/>
          <w:sz w:val="36"/>
        </w:rPr>
        <w:t>惟依同條文第</w:t>
      </w:r>
      <w:r w:rsidRPr="00E80718">
        <w:rPr>
          <w:rFonts w:eastAsia="標楷體"/>
          <w:sz w:val="36"/>
        </w:rPr>
        <w:t>2</w:t>
      </w:r>
      <w:r w:rsidRPr="00E80718">
        <w:rPr>
          <w:rFonts w:eastAsia="標楷體" w:hint="eastAsia"/>
          <w:sz w:val="36"/>
        </w:rPr>
        <w:t>項及第</w:t>
      </w:r>
      <w:r w:rsidRPr="00E80718">
        <w:rPr>
          <w:rFonts w:eastAsia="標楷體"/>
          <w:sz w:val="36"/>
        </w:rPr>
        <w:t>3</w:t>
      </w:r>
      <w:r w:rsidRPr="00E80718">
        <w:rPr>
          <w:rFonts w:eastAsia="標楷體" w:hint="eastAsia"/>
          <w:sz w:val="36"/>
        </w:rPr>
        <w:t>項規定，政府持有股份超過已發行股份總數</w:t>
      </w:r>
      <w:r w:rsidRPr="00E80718">
        <w:rPr>
          <w:rFonts w:eastAsia="標楷體"/>
          <w:sz w:val="36"/>
        </w:rPr>
        <w:t>50%</w:t>
      </w:r>
      <w:r w:rsidRPr="00E80718">
        <w:rPr>
          <w:rFonts w:eastAsia="標楷體" w:hint="eastAsia"/>
          <w:sz w:val="36"/>
        </w:rPr>
        <w:t>之公營事業，經事業主管機關報請行政院核准依本法第</w:t>
      </w:r>
      <w:r w:rsidRPr="00E80718">
        <w:rPr>
          <w:rFonts w:eastAsia="標楷體"/>
          <w:sz w:val="36"/>
        </w:rPr>
        <w:t>28</w:t>
      </w:r>
      <w:r w:rsidRPr="00E80718">
        <w:rPr>
          <w:rFonts w:eastAsia="標楷體" w:hint="eastAsia"/>
          <w:sz w:val="36"/>
        </w:rPr>
        <w:t>條之</w:t>
      </w:r>
      <w:r w:rsidRPr="00E80718">
        <w:rPr>
          <w:rFonts w:eastAsia="標楷體"/>
          <w:sz w:val="36"/>
        </w:rPr>
        <w:t>2</w:t>
      </w:r>
      <w:r w:rsidRPr="00E80718">
        <w:rPr>
          <w:rFonts w:eastAsia="標楷體" w:hint="eastAsia"/>
          <w:sz w:val="36"/>
        </w:rPr>
        <w:t>第</w:t>
      </w:r>
      <w:r w:rsidRPr="00E80718">
        <w:rPr>
          <w:rFonts w:eastAsia="標楷體"/>
          <w:sz w:val="36"/>
        </w:rPr>
        <w:t>1</w:t>
      </w:r>
      <w:r w:rsidRPr="00E80718">
        <w:rPr>
          <w:rFonts w:eastAsia="標楷體" w:hint="eastAsia"/>
          <w:sz w:val="36"/>
        </w:rPr>
        <w:t>項第</w:t>
      </w:r>
      <w:r w:rsidRPr="00E80718">
        <w:rPr>
          <w:rFonts w:eastAsia="標楷體"/>
          <w:sz w:val="36"/>
        </w:rPr>
        <w:t>3</w:t>
      </w:r>
      <w:r w:rsidRPr="00E80718">
        <w:rPr>
          <w:rFonts w:eastAsia="標楷體" w:hint="eastAsia"/>
          <w:sz w:val="36"/>
        </w:rPr>
        <w:t>款買回其股份者，得不受前項之限制（即豁免不得應賣之限制）。但其公開收購之價格不得高於公告公開收購當日有價證券收盤價或最近期財務報告之每股淨值二者中較高者；且公開收購期間不得變更公開收購價格及預定公開收購有價證券數量。</w:t>
      </w:r>
    </w:p>
    <w:p w:rsidR="007A0FEF" w:rsidRPr="00E80718" w:rsidRDefault="007A0FEF" w:rsidP="00FF03A7">
      <w:pPr>
        <w:spacing w:line="600" w:lineRule="exact"/>
        <w:ind w:left="360"/>
        <w:rPr>
          <w:rFonts w:eastAsia="標楷體"/>
          <w:bCs/>
          <w:sz w:val="36"/>
        </w:rPr>
      </w:pPr>
    </w:p>
    <w:p w:rsidR="007A0FEF" w:rsidRPr="00E80718" w:rsidRDefault="007A0FEF" w:rsidP="007F4E82">
      <w:pPr>
        <w:spacing w:line="600" w:lineRule="exact"/>
        <w:rPr>
          <w:rFonts w:eastAsia="標楷體"/>
          <w:b/>
          <w:bCs/>
          <w:sz w:val="36"/>
        </w:rPr>
      </w:pPr>
      <w:r w:rsidRPr="00E80718">
        <w:rPr>
          <w:rFonts w:eastAsia="標楷體" w:hint="eastAsia"/>
          <w:b/>
          <w:bCs/>
          <w:sz w:val="36"/>
        </w:rPr>
        <w:t>伍、公開收購之受委任機構</w:t>
      </w:r>
      <w:r w:rsidR="002E5B2B" w:rsidRPr="00E80718">
        <w:rPr>
          <w:rFonts w:ascii="標楷體" w:eastAsia="標楷體" w:hAnsi="標楷體" w:hint="eastAsia"/>
          <w:b/>
          <w:sz w:val="36"/>
          <w:szCs w:val="36"/>
        </w:rPr>
        <w:t>(第</w:t>
      </w:r>
      <w:r w:rsidR="000C12B8" w:rsidRPr="00E80718">
        <w:rPr>
          <w:rFonts w:ascii="標楷體" w:eastAsia="標楷體" w:hAnsi="標楷體" w:hint="eastAsia"/>
          <w:b/>
          <w:sz w:val="36"/>
          <w:szCs w:val="36"/>
        </w:rPr>
        <w:t>三</w:t>
      </w:r>
      <w:r w:rsidR="002E5B2B" w:rsidRPr="00E80718">
        <w:rPr>
          <w:rFonts w:ascii="標楷體" w:eastAsia="標楷體" w:hAnsi="標楷體" w:hint="eastAsia"/>
          <w:b/>
          <w:sz w:val="36"/>
          <w:szCs w:val="36"/>
        </w:rPr>
        <w:t>十題至第三十</w:t>
      </w:r>
      <w:r w:rsidR="000C12B8" w:rsidRPr="00E80718">
        <w:rPr>
          <w:rFonts w:ascii="標楷體" w:eastAsia="標楷體" w:hAnsi="標楷體" w:hint="eastAsia"/>
          <w:b/>
          <w:sz w:val="36"/>
          <w:szCs w:val="36"/>
        </w:rPr>
        <w:t>三</w:t>
      </w:r>
      <w:r w:rsidR="002E5B2B" w:rsidRPr="00E80718">
        <w:rPr>
          <w:rFonts w:ascii="標楷體" w:eastAsia="標楷體" w:hAnsi="標楷體" w:hint="eastAsia"/>
          <w:b/>
          <w:sz w:val="36"/>
          <w:szCs w:val="36"/>
        </w:rPr>
        <w:t>題)</w:t>
      </w:r>
    </w:p>
    <w:p w:rsidR="007A0FEF" w:rsidRPr="00E80718" w:rsidRDefault="000C12B8" w:rsidP="00F24203">
      <w:pPr>
        <w:spacing w:line="600" w:lineRule="exact"/>
        <w:ind w:left="1080" w:hangingChars="300" w:hanging="1080"/>
        <w:jc w:val="both"/>
        <w:rPr>
          <w:rFonts w:eastAsia="標楷體"/>
          <w:bCs/>
          <w:sz w:val="36"/>
        </w:rPr>
      </w:pPr>
      <w:r w:rsidRPr="00E80718">
        <w:rPr>
          <w:rFonts w:eastAsia="標楷體" w:hint="eastAsia"/>
          <w:bCs/>
          <w:sz w:val="36"/>
        </w:rPr>
        <w:t>三</w:t>
      </w:r>
      <w:r w:rsidR="007A0FEF" w:rsidRPr="00E80718">
        <w:rPr>
          <w:rFonts w:eastAsia="標楷體" w:hint="eastAsia"/>
          <w:bCs/>
          <w:sz w:val="36"/>
        </w:rPr>
        <w:t>十、公開收購案件是否一定要透過受委任機構</w:t>
      </w:r>
      <w:r w:rsidR="007A0FEF" w:rsidRPr="00E80718">
        <w:rPr>
          <w:rFonts w:eastAsia="標楷體"/>
          <w:bCs/>
          <w:sz w:val="36"/>
        </w:rPr>
        <w:t xml:space="preserve">? </w:t>
      </w:r>
      <w:r w:rsidR="007A0FEF" w:rsidRPr="00E80718">
        <w:rPr>
          <w:rFonts w:eastAsia="標楷體" w:hint="eastAsia"/>
          <w:bCs/>
          <w:sz w:val="36"/>
        </w:rPr>
        <w:t>受委任機構之資格條件為何？</w:t>
      </w:r>
    </w:p>
    <w:p w:rsidR="007A0FEF" w:rsidRPr="00E80718" w:rsidRDefault="007A0FEF" w:rsidP="00F24203">
      <w:pPr>
        <w:spacing w:line="600" w:lineRule="exact"/>
        <w:ind w:left="1980" w:hangingChars="550" w:hanging="1980"/>
        <w:jc w:val="both"/>
        <w:rPr>
          <w:rFonts w:eastAsia="標楷體"/>
          <w:sz w:val="36"/>
        </w:rPr>
      </w:pPr>
      <w:r w:rsidRPr="00E80718">
        <w:rPr>
          <w:rFonts w:eastAsia="標楷體" w:hint="eastAsia"/>
          <w:sz w:val="36"/>
        </w:rPr>
        <w:t>【答】</w:t>
      </w:r>
    </w:p>
    <w:p w:rsidR="007A0FEF" w:rsidRPr="00E80718" w:rsidRDefault="003B6B6E" w:rsidP="0078307C">
      <w:pPr>
        <w:numPr>
          <w:ilvl w:val="0"/>
          <w:numId w:val="6"/>
        </w:numPr>
        <w:spacing w:line="600" w:lineRule="exact"/>
        <w:jc w:val="both"/>
        <w:rPr>
          <w:rFonts w:ascii="標楷體" w:eastAsia="標楷體" w:hAnsi="標楷體"/>
          <w:sz w:val="36"/>
          <w:szCs w:val="36"/>
        </w:rPr>
      </w:pPr>
      <w:r w:rsidRPr="00E80718">
        <w:rPr>
          <w:rFonts w:ascii="標楷體" w:eastAsia="標楷體" w:hAnsi="標楷體" w:hint="eastAsia"/>
          <w:sz w:val="36"/>
          <w:szCs w:val="36"/>
        </w:rPr>
        <w:lastRenderedPageBreak/>
        <w:t>依公開收購管理辦法第</w:t>
      </w:r>
      <w:r w:rsidRPr="00E80718">
        <w:rPr>
          <w:rFonts w:ascii="標楷體" w:eastAsia="標楷體" w:hAnsi="標楷體"/>
          <w:sz w:val="36"/>
          <w:szCs w:val="36"/>
        </w:rPr>
        <w:t>15</w:t>
      </w:r>
      <w:r w:rsidRPr="00E80718">
        <w:rPr>
          <w:rFonts w:ascii="標楷體" w:eastAsia="標楷體" w:hAnsi="標楷體" w:hint="eastAsia"/>
          <w:sz w:val="36"/>
          <w:szCs w:val="36"/>
        </w:rPr>
        <w:t>條第</w:t>
      </w:r>
      <w:r w:rsidRPr="00E80718">
        <w:rPr>
          <w:rFonts w:ascii="標楷體" w:eastAsia="標楷體" w:hAnsi="標楷體"/>
          <w:sz w:val="36"/>
          <w:szCs w:val="36"/>
        </w:rPr>
        <w:t>1</w:t>
      </w:r>
      <w:r w:rsidRPr="00E80718">
        <w:rPr>
          <w:rFonts w:ascii="標楷體" w:eastAsia="標楷體" w:hAnsi="標楷體" w:hint="eastAsia"/>
          <w:sz w:val="36"/>
          <w:szCs w:val="36"/>
        </w:rPr>
        <w:t>項規定，公開收購人應委任符合公開發行股票公司股務處理準則第3條第1項規定資格條件，得受託辦理股務業務之綜合證券商、銀行及信託業、或其他經本會核准之機構，負責接受應賣人有價證券之交存、公開收購說明書之交付及公開收購款券之收付等事宜</w:t>
      </w:r>
      <w:r w:rsidR="000B3BDB" w:rsidRPr="00E80718">
        <w:rPr>
          <w:rFonts w:ascii="標楷體" w:eastAsia="標楷體" w:hAnsi="標楷體" w:hint="eastAsia"/>
          <w:sz w:val="36"/>
          <w:szCs w:val="36"/>
          <w:lang w:eastAsia="zh-HK"/>
        </w:rPr>
        <w:t>，</w:t>
      </w:r>
      <w:r w:rsidRPr="00E80718">
        <w:rPr>
          <w:rFonts w:ascii="標楷體" w:eastAsia="標楷體" w:hAnsi="標楷體" w:hint="eastAsia"/>
          <w:sz w:val="36"/>
          <w:szCs w:val="36"/>
        </w:rPr>
        <w:t>且受委任機構最近一年內未有因公開收購業務經本會處糾正以上處分</w:t>
      </w:r>
      <w:r w:rsidR="00BF2BDD" w:rsidRPr="00E80718">
        <w:rPr>
          <w:rFonts w:ascii="標楷體" w:eastAsia="標楷體" w:hAnsi="標楷體" w:hint="eastAsia"/>
          <w:sz w:val="36"/>
          <w:szCs w:val="36"/>
          <w:lang w:eastAsia="zh-HK"/>
        </w:rPr>
        <w:t>，</w:t>
      </w:r>
      <w:r w:rsidRPr="00E80718">
        <w:rPr>
          <w:rFonts w:ascii="標楷體" w:eastAsia="標楷體" w:hAnsi="標楷體" w:hint="eastAsia"/>
          <w:sz w:val="36"/>
          <w:szCs w:val="36"/>
        </w:rPr>
        <w:t>但違規情事已具體改善，並經本會認可者，得不受其限制。</w:t>
      </w:r>
    </w:p>
    <w:p w:rsidR="007A0FEF" w:rsidRPr="00E80718" w:rsidRDefault="003B6B6E" w:rsidP="0078307C">
      <w:pPr>
        <w:numPr>
          <w:ilvl w:val="0"/>
          <w:numId w:val="6"/>
        </w:numPr>
        <w:spacing w:line="600" w:lineRule="exact"/>
        <w:jc w:val="both"/>
        <w:rPr>
          <w:rFonts w:ascii="標楷體" w:eastAsia="標楷體" w:hAnsi="標楷體"/>
          <w:sz w:val="36"/>
          <w:szCs w:val="36"/>
        </w:rPr>
      </w:pPr>
      <w:r w:rsidRPr="00E80718">
        <w:rPr>
          <w:rFonts w:ascii="標楷體" w:eastAsia="標楷體" w:hAnsi="標楷體" w:hint="eastAsia"/>
          <w:sz w:val="36"/>
          <w:szCs w:val="36"/>
        </w:rPr>
        <w:t>依同條文第</w:t>
      </w:r>
      <w:r w:rsidRPr="00E80718">
        <w:rPr>
          <w:rFonts w:ascii="標楷體" w:eastAsia="標楷體" w:hAnsi="標楷體"/>
          <w:sz w:val="36"/>
          <w:szCs w:val="36"/>
        </w:rPr>
        <w:t>2</w:t>
      </w:r>
      <w:r w:rsidRPr="00E80718">
        <w:rPr>
          <w:rFonts w:ascii="標楷體" w:eastAsia="標楷體" w:hAnsi="標楷體" w:hint="eastAsia"/>
          <w:sz w:val="36"/>
          <w:szCs w:val="36"/>
        </w:rPr>
        <w:t>項及第</w:t>
      </w:r>
      <w:r w:rsidRPr="00E80718">
        <w:rPr>
          <w:rFonts w:ascii="標楷體" w:eastAsia="標楷體" w:hAnsi="標楷體"/>
          <w:sz w:val="36"/>
          <w:szCs w:val="36"/>
        </w:rPr>
        <w:t>3</w:t>
      </w:r>
      <w:r w:rsidRPr="00E80718">
        <w:rPr>
          <w:rFonts w:ascii="標楷體" w:eastAsia="標楷體" w:hAnsi="標楷體" w:hint="eastAsia"/>
          <w:sz w:val="36"/>
          <w:szCs w:val="36"/>
        </w:rPr>
        <w:t>項規定，受委任機構接受應賣人有價證券之交存時，應開具該有價證券種類、數量之憑證與應賣人。受委任機構接受應賣人透過證券商或保管</w:t>
      </w:r>
      <w:r w:rsidR="00B153C8" w:rsidRPr="00E80718">
        <w:rPr>
          <w:rFonts w:ascii="標楷體" w:eastAsia="標楷體" w:hAnsi="標楷體" w:hint="eastAsia"/>
          <w:sz w:val="36"/>
          <w:szCs w:val="36"/>
          <w:lang w:eastAsia="zh-HK"/>
        </w:rPr>
        <w:t>銀行</w:t>
      </w:r>
      <w:r w:rsidRPr="00E80718">
        <w:rPr>
          <w:rFonts w:ascii="標楷體" w:eastAsia="標楷體" w:hAnsi="標楷體" w:hint="eastAsia"/>
          <w:sz w:val="36"/>
          <w:szCs w:val="36"/>
        </w:rPr>
        <w:t>以帳簿劃撥方式交存有價證券者，應依證券集中保管事業相關規定辦理（註：「臺灣證券集中保管股份有限公司參加人辦理公開收購有價證券帳簿劃撥作業配合事項」）。</w:t>
      </w:r>
    </w:p>
    <w:p w:rsidR="007A0FEF" w:rsidRDefault="007A0FEF" w:rsidP="00583B31">
      <w:pPr>
        <w:spacing w:line="600" w:lineRule="exact"/>
        <w:jc w:val="both"/>
        <w:rPr>
          <w:rFonts w:eastAsia="標楷體"/>
          <w:sz w:val="36"/>
        </w:rPr>
      </w:pPr>
    </w:p>
    <w:p w:rsidR="00A27062" w:rsidRPr="00E80718" w:rsidRDefault="00A27062" w:rsidP="00583B31">
      <w:pPr>
        <w:spacing w:line="600" w:lineRule="exact"/>
        <w:jc w:val="both"/>
        <w:rPr>
          <w:rFonts w:eastAsia="標楷體"/>
          <w:sz w:val="36"/>
        </w:rPr>
      </w:pPr>
    </w:p>
    <w:p w:rsidR="007A0FEF" w:rsidRPr="00E80718" w:rsidRDefault="003C560A" w:rsidP="00F24203">
      <w:pPr>
        <w:spacing w:line="600" w:lineRule="exact"/>
        <w:ind w:left="1980" w:hangingChars="550" w:hanging="1980"/>
        <w:jc w:val="both"/>
        <w:rPr>
          <w:rFonts w:eastAsia="標楷體"/>
          <w:sz w:val="36"/>
        </w:rPr>
      </w:pPr>
      <w:r w:rsidRPr="00E80718">
        <w:rPr>
          <w:rFonts w:eastAsia="標楷體" w:hint="eastAsia"/>
          <w:sz w:val="36"/>
        </w:rPr>
        <w:lastRenderedPageBreak/>
        <w:t>三十</w:t>
      </w:r>
      <w:r w:rsidR="000C12B8" w:rsidRPr="00E80718">
        <w:rPr>
          <w:rFonts w:eastAsia="標楷體" w:hint="eastAsia"/>
          <w:sz w:val="36"/>
        </w:rPr>
        <w:t>一</w:t>
      </w:r>
      <w:r w:rsidR="007A0FEF" w:rsidRPr="00E80718">
        <w:rPr>
          <w:rFonts w:eastAsia="標楷體" w:hint="eastAsia"/>
          <w:sz w:val="36"/>
        </w:rPr>
        <w:t>、公開收購人可否同時委任兩家受委任機構</w:t>
      </w:r>
      <w:r w:rsidR="007A0FEF" w:rsidRPr="00E80718">
        <w:rPr>
          <w:rFonts w:eastAsia="標楷體"/>
          <w:sz w:val="36"/>
        </w:rPr>
        <w:t>?</w:t>
      </w:r>
    </w:p>
    <w:p w:rsidR="007A0FEF" w:rsidRPr="00E80718" w:rsidRDefault="007A0FEF" w:rsidP="00F24203">
      <w:pPr>
        <w:spacing w:line="600" w:lineRule="exact"/>
        <w:ind w:left="1980" w:hangingChars="550" w:hanging="1980"/>
        <w:jc w:val="both"/>
        <w:rPr>
          <w:rFonts w:eastAsia="標楷體"/>
          <w:sz w:val="36"/>
        </w:rPr>
      </w:pPr>
      <w:r w:rsidRPr="00E80718">
        <w:rPr>
          <w:rFonts w:eastAsia="標楷體" w:hint="eastAsia"/>
          <w:sz w:val="36"/>
        </w:rPr>
        <w:t>【答】</w:t>
      </w:r>
    </w:p>
    <w:p w:rsidR="007A0FEF" w:rsidRPr="00E80718" w:rsidRDefault="007A0FEF" w:rsidP="0078307C">
      <w:pPr>
        <w:numPr>
          <w:ilvl w:val="0"/>
          <w:numId w:val="13"/>
        </w:numPr>
        <w:spacing w:line="600" w:lineRule="exact"/>
        <w:jc w:val="both"/>
        <w:rPr>
          <w:rFonts w:ascii="標楷體" w:eastAsia="標楷體" w:hAnsi="標楷體"/>
          <w:sz w:val="36"/>
          <w:szCs w:val="36"/>
        </w:rPr>
      </w:pPr>
      <w:r w:rsidRPr="00E80718">
        <w:rPr>
          <w:rFonts w:ascii="標楷體" w:eastAsia="標楷體" w:hAnsi="標楷體" w:hint="eastAsia"/>
          <w:sz w:val="36"/>
          <w:szCs w:val="36"/>
        </w:rPr>
        <w:t>依</w:t>
      </w:r>
      <w:r w:rsidRPr="00E80718">
        <w:rPr>
          <w:rFonts w:eastAsia="標楷體" w:hint="eastAsia"/>
          <w:sz w:val="36"/>
        </w:rPr>
        <w:t>公開收購管理辦法第</w:t>
      </w:r>
      <w:r w:rsidRPr="00E80718">
        <w:rPr>
          <w:rFonts w:eastAsia="標楷體"/>
          <w:sz w:val="36"/>
        </w:rPr>
        <w:t>15</w:t>
      </w:r>
      <w:r w:rsidRPr="00E80718">
        <w:rPr>
          <w:rFonts w:eastAsia="標楷體" w:hint="eastAsia"/>
          <w:sz w:val="36"/>
        </w:rPr>
        <w:t>條之</w:t>
      </w:r>
      <w:r w:rsidRPr="00E80718">
        <w:rPr>
          <w:rFonts w:eastAsia="標楷體"/>
          <w:sz w:val="36"/>
        </w:rPr>
        <w:t>1</w:t>
      </w:r>
      <w:r w:rsidRPr="00E80718">
        <w:rPr>
          <w:rFonts w:eastAsia="標楷體" w:hint="eastAsia"/>
          <w:sz w:val="36"/>
        </w:rPr>
        <w:t>第</w:t>
      </w:r>
      <w:r w:rsidRPr="00E80718">
        <w:rPr>
          <w:rFonts w:eastAsia="標楷體"/>
          <w:sz w:val="36"/>
        </w:rPr>
        <w:t>1</w:t>
      </w:r>
      <w:r w:rsidRPr="00E80718">
        <w:rPr>
          <w:rFonts w:eastAsia="標楷體" w:hint="eastAsia"/>
          <w:sz w:val="36"/>
        </w:rPr>
        <w:t>項規定，</w:t>
      </w:r>
      <w:r w:rsidRPr="00E80718">
        <w:rPr>
          <w:rFonts w:ascii="標楷體" w:eastAsia="標楷體" w:hAnsi="標楷體" w:hint="eastAsia"/>
          <w:sz w:val="36"/>
          <w:szCs w:val="36"/>
        </w:rPr>
        <w:t>公開收購人委任之受委任機構以一家為限。但收購未上市、未上櫃或興櫃之公開發行公司有價證券者，委任之受委任機構不得逾二家。</w:t>
      </w:r>
    </w:p>
    <w:p w:rsidR="007A0FEF" w:rsidRPr="00E80718" w:rsidRDefault="007A0FEF" w:rsidP="0078307C">
      <w:pPr>
        <w:numPr>
          <w:ilvl w:val="0"/>
          <w:numId w:val="13"/>
        </w:numPr>
        <w:spacing w:line="600" w:lineRule="exact"/>
        <w:jc w:val="both"/>
        <w:rPr>
          <w:rFonts w:ascii="標楷體" w:eastAsia="標楷體" w:hAnsi="標楷體"/>
          <w:sz w:val="36"/>
          <w:szCs w:val="36"/>
        </w:rPr>
      </w:pPr>
      <w:r w:rsidRPr="00E80718">
        <w:rPr>
          <w:rFonts w:ascii="標楷體" w:eastAsia="標楷體" w:hAnsi="標楷體" w:hint="eastAsia"/>
          <w:sz w:val="36"/>
          <w:szCs w:val="36"/>
        </w:rPr>
        <w:t>再者</w:t>
      </w:r>
      <w:r w:rsidRPr="00E80718">
        <w:rPr>
          <w:rFonts w:eastAsia="標楷體" w:hint="eastAsia"/>
          <w:sz w:val="36"/>
        </w:rPr>
        <w:t>依</w:t>
      </w:r>
      <w:r w:rsidRPr="00E80718">
        <w:rPr>
          <w:rFonts w:ascii="標楷體" w:eastAsia="標楷體" w:hAnsi="標楷體"/>
          <w:sz w:val="36"/>
          <w:szCs w:val="36"/>
        </w:rPr>
        <w:t>90</w:t>
      </w:r>
      <w:r w:rsidRPr="00E80718">
        <w:rPr>
          <w:rFonts w:ascii="標楷體" w:eastAsia="標楷體" w:hAnsi="標楷體" w:hint="eastAsia"/>
          <w:sz w:val="36"/>
          <w:szCs w:val="36"/>
        </w:rPr>
        <w:t>年</w:t>
      </w:r>
      <w:r w:rsidRPr="00E80718">
        <w:rPr>
          <w:rFonts w:ascii="標楷體" w:eastAsia="標楷體" w:hAnsi="標楷體"/>
          <w:sz w:val="36"/>
          <w:szCs w:val="36"/>
        </w:rPr>
        <w:t>4</w:t>
      </w:r>
      <w:r w:rsidRPr="00E80718">
        <w:rPr>
          <w:rFonts w:ascii="標楷體" w:eastAsia="標楷體" w:hAnsi="標楷體" w:hint="eastAsia"/>
          <w:sz w:val="36"/>
          <w:szCs w:val="36"/>
        </w:rPr>
        <w:t>月</w:t>
      </w:r>
      <w:r w:rsidRPr="00E80718">
        <w:rPr>
          <w:rFonts w:ascii="標楷體" w:eastAsia="標楷體" w:hAnsi="標楷體"/>
          <w:sz w:val="36"/>
          <w:szCs w:val="36"/>
        </w:rPr>
        <w:t>24</w:t>
      </w:r>
      <w:r w:rsidRPr="00E80718">
        <w:rPr>
          <w:rFonts w:ascii="標楷體" w:eastAsia="標楷體" w:hAnsi="標楷體" w:hint="eastAsia"/>
          <w:sz w:val="36"/>
          <w:szCs w:val="36"/>
        </w:rPr>
        <w:t>日（</w:t>
      </w:r>
      <w:r w:rsidRPr="00E80718">
        <w:rPr>
          <w:rFonts w:ascii="標楷體" w:eastAsia="標楷體" w:hAnsi="標楷體"/>
          <w:sz w:val="36"/>
          <w:szCs w:val="36"/>
        </w:rPr>
        <w:t>90</w:t>
      </w:r>
      <w:r w:rsidRPr="00E80718">
        <w:rPr>
          <w:rFonts w:ascii="標楷體" w:eastAsia="標楷體" w:hAnsi="標楷體" w:hint="eastAsia"/>
          <w:sz w:val="36"/>
          <w:szCs w:val="36"/>
        </w:rPr>
        <w:t>）台財證（三）第</w:t>
      </w:r>
      <w:r w:rsidRPr="00E80718">
        <w:rPr>
          <w:rFonts w:ascii="標楷體" w:eastAsia="標楷體" w:hAnsi="標楷體"/>
          <w:sz w:val="36"/>
          <w:szCs w:val="36"/>
        </w:rPr>
        <w:t>120332</w:t>
      </w:r>
      <w:r w:rsidRPr="00E80718">
        <w:rPr>
          <w:rFonts w:ascii="標楷體" w:eastAsia="標楷體" w:hAnsi="標楷體" w:hint="eastAsia"/>
          <w:sz w:val="36"/>
          <w:szCs w:val="36"/>
        </w:rPr>
        <w:t>號函釋，前述透過往來證券商辦理相關應賣作業，該往來之證券商於公開收購作業流程中，僅係負責應賣人之應賣登記及撤銷作業，不涉及股款及保證交割，且此類公開收購案件之收費標準為受委任機構應依應賣人交存或撤銷筆數，支付往來證券經紀商每筆新台幣</w:t>
      </w:r>
      <w:r w:rsidRPr="00E80718">
        <w:rPr>
          <w:rFonts w:ascii="標楷體" w:eastAsia="標楷體" w:hAnsi="標楷體"/>
          <w:sz w:val="36"/>
          <w:szCs w:val="36"/>
        </w:rPr>
        <w:t>20</w:t>
      </w:r>
      <w:r w:rsidRPr="00E80718">
        <w:rPr>
          <w:rFonts w:ascii="標楷體" w:eastAsia="標楷體" w:hAnsi="標楷體" w:hint="eastAsia"/>
          <w:sz w:val="36"/>
          <w:szCs w:val="36"/>
        </w:rPr>
        <w:t>元處理費。</w:t>
      </w:r>
    </w:p>
    <w:p w:rsidR="007A0FEF" w:rsidRPr="00E80718" w:rsidRDefault="007A0FEF" w:rsidP="00F24203">
      <w:pPr>
        <w:spacing w:line="600" w:lineRule="exact"/>
        <w:ind w:left="1800" w:hangingChars="500" w:hanging="1800"/>
        <w:jc w:val="both"/>
        <w:rPr>
          <w:rFonts w:ascii="標楷體" w:eastAsia="標楷體" w:hAnsi="標楷體"/>
          <w:sz w:val="36"/>
          <w:szCs w:val="36"/>
        </w:rPr>
      </w:pPr>
    </w:p>
    <w:p w:rsidR="007A0FEF" w:rsidRPr="00E80718" w:rsidRDefault="003C560A" w:rsidP="00F24203">
      <w:pPr>
        <w:spacing w:line="600" w:lineRule="exact"/>
        <w:ind w:left="1800" w:hangingChars="500" w:hanging="1800"/>
        <w:jc w:val="both"/>
        <w:rPr>
          <w:rFonts w:ascii="標楷體" w:eastAsia="標楷體" w:hAnsi="標楷體"/>
          <w:sz w:val="36"/>
          <w:szCs w:val="36"/>
        </w:rPr>
      </w:pPr>
      <w:r w:rsidRPr="00E80718">
        <w:rPr>
          <w:rFonts w:ascii="標楷體" w:eastAsia="標楷體" w:hAnsi="標楷體" w:hint="eastAsia"/>
          <w:sz w:val="36"/>
          <w:szCs w:val="36"/>
        </w:rPr>
        <w:t>三十</w:t>
      </w:r>
      <w:r w:rsidR="000C12B8" w:rsidRPr="00E80718">
        <w:rPr>
          <w:rFonts w:ascii="標楷體" w:eastAsia="標楷體" w:hAnsi="標楷體" w:hint="eastAsia"/>
          <w:sz w:val="36"/>
          <w:szCs w:val="36"/>
        </w:rPr>
        <w:t>二</w:t>
      </w:r>
      <w:r w:rsidR="007A0FEF" w:rsidRPr="00E80718">
        <w:rPr>
          <w:rFonts w:ascii="標楷體" w:eastAsia="標楷體" w:hAnsi="標楷體" w:hint="eastAsia"/>
          <w:sz w:val="36"/>
          <w:szCs w:val="36"/>
        </w:rPr>
        <w:t>、公開收購人或被收購公司本身符合受委任機構之條件，可否擔任受委任機構</w:t>
      </w:r>
      <w:r w:rsidR="007A0FEF" w:rsidRPr="00E80718">
        <w:rPr>
          <w:rFonts w:ascii="標楷體" w:eastAsia="標楷體" w:hAnsi="標楷體"/>
          <w:sz w:val="36"/>
          <w:szCs w:val="36"/>
        </w:rPr>
        <w:t>?</w:t>
      </w:r>
    </w:p>
    <w:p w:rsidR="007A0FEF" w:rsidRPr="00E80718" w:rsidRDefault="007A0FEF" w:rsidP="00F24203">
      <w:pPr>
        <w:spacing w:line="600" w:lineRule="exact"/>
        <w:ind w:left="1800" w:hangingChars="500" w:hanging="1800"/>
        <w:jc w:val="both"/>
        <w:rPr>
          <w:rFonts w:eastAsia="標楷體"/>
          <w:sz w:val="36"/>
        </w:rPr>
      </w:pPr>
      <w:r w:rsidRPr="00E80718">
        <w:rPr>
          <w:rFonts w:eastAsia="標楷體" w:hint="eastAsia"/>
          <w:sz w:val="36"/>
        </w:rPr>
        <w:t>【答】</w:t>
      </w:r>
    </w:p>
    <w:p w:rsidR="007A0FEF" w:rsidRPr="00E80718" w:rsidRDefault="007A0FEF" w:rsidP="0078307C">
      <w:pPr>
        <w:numPr>
          <w:ilvl w:val="0"/>
          <w:numId w:val="7"/>
        </w:numPr>
        <w:spacing w:line="600" w:lineRule="exact"/>
        <w:jc w:val="both"/>
        <w:rPr>
          <w:rFonts w:eastAsia="標楷體"/>
          <w:sz w:val="36"/>
        </w:rPr>
      </w:pPr>
      <w:r w:rsidRPr="00E80718">
        <w:rPr>
          <w:rFonts w:eastAsia="標楷體" w:hint="eastAsia"/>
          <w:sz w:val="36"/>
        </w:rPr>
        <w:lastRenderedPageBreak/>
        <w:t>依公開收購管理辦法第</w:t>
      </w:r>
      <w:r w:rsidRPr="00E80718">
        <w:rPr>
          <w:rFonts w:eastAsia="標楷體"/>
          <w:sz w:val="36"/>
        </w:rPr>
        <w:t>15</w:t>
      </w:r>
      <w:r w:rsidRPr="00E80718">
        <w:rPr>
          <w:rFonts w:eastAsia="標楷體" w:hint="eastAsia"/>
          <w:sz w:val="36"/>
        </w:rPr>
        <w:t>條第</w:t>
      </w:r>
      <w:r w:rsidRPr="00E80718">
        <w:rPr>
          <w:rFonts w:eastAsia="標楷體"/>
          <w:sz w:val="36"/>
        </w:rPr>
        <w:t>1</w:t>
      </w:r>
      <w:r w:rsidRPr="00E80718">
        <w:rPr>
          <w:rFonts w:eastAsia="標楷體" w:hint="eastAsia"/>
          <w:sz w:val="36"/>
        </w:rPr>
        <w:t>項規定，公開收購人</w:t>
      </w:r>
      <w:r w:rsidRPr="00E80718">
        <w:rPr>
          <w:rFonts w:eastAsia="標楷體" w:hint="eastAsia"/>
          <w:bCs/>
          <w:sz w:val="36"/>
        </w:rPr>
        <w:t>應委任依法得受託辦理股務業務之</w:t>
      </w:r>
      <w:r w:rsidRPr="00E80718">
        <w:rPr>
          <w:rFonts w:eastAsia="標楷體" w:hint="eastAsia"/>
          <w:sz w:val="36"/>
        </w:rPr>
        <w:t>綜合證券商、銀行及信託業、或其他經本會核准之機構負責接受應賣人有價證券之交存、公開收購說明書之交付及公開收購款券之收付等事宜。同條文第</w:t>
      </w:r>
      <w:r w:rsidRPr="00E80718">
        <w:rPr>
          <w:rFonts w:eastAsia="標楷體"/>
          <w:sz w:val="36"/>
        </w:rPr>
        <w:t>2</w:t>
      </w:r>
      <w:r w:rsidRPr="00E80718">
        <w:rPr>
          <w:rFonts w:eastAsia="標楷體" w:hint="eastAsia"/>
          <w:sz w:val="36"/>
        </w:rPr>
        <w:t>項規定，公開收購人為金融控股公司或其子公司者，不得委任同一金融控股公司之子公司擔任受委任機構。</w:t>
      </w:r>
    </w:p>
    <w:p w:rsidR="007A0FEF" w:rsidRPr="00E80718" w:rsidRDefault="007A0FEF" w:rsidP="0078307C">
      <w:pPr>
        <w:numPr>
          <w:ilvl w:val="0"/>
          <w:numId w:val="7"/>
        </w:numPr>
        <w:spacing w:line="600" w:lineRule="exact"/>
        <w:rPr>
          <w:rFonts w:eastAsia="標楷體"/>
          <w:sz w:val="36"/>
        </w:rPr>
      </w:pPr>
      <w:r w:rsidRPr="00E80718">
        <w:rPr>
          <w:rFonts w:eastAsia="標楷體" w:hint="eastAsia"/>
          <w:sz w:val="36"/>
        </w:rPr>
        <w:t>另「被收購公司」（含其子公司或屬同一金控旗下之其他子公司）本身為綜合證券商、銀行或信託業等符合受委任機構條件者，以及「被收購公司之股務代理機構」，得經由公開收購人之委任，擔任該次收購案件之受委任機構，惟公開收購人應於公開收購說明書充分揭露受委任機構與被收購公司之關係。</w:t>
      </w:r>
      <w:r w:rsidRPr="00E80718">
        <w:rPr>
          <w:rFonts w:eastAsia="標楷體"/>
          <w:sz w:val="36"/>
        </w:rPr>
        <w:t xml:space="preserve"> </w:t>
      </w:r>
    </w:p>
    <w:p w:rsidR="007A0FEF" w:rsidRPr="00E80718" w:rsidRDefault="007A0FEF" w:rsidP="00BD6B40">
      <w:pPr>
        <w:spacing w:line="600" w:lineRule="exact"/>
        <w:rPr>
          <w:rFonts w:eastAsia="標楷體"/>
          <w:sz w:val="36"/>
        </w:rPr>
      </w:pPr>
    </w:p>
    <w:p w:rsidR="007A0FEF" w:rsidRPr="00E80718" w:rsidRDefault="007A0FEF" w:rsidP="00F24203">
      <w:pPr>
        <w:spacing w:line="600" w:lineRule="exact"/>
        <w:ind w:left="1800" w:hangingChars="500" w:hanging="1800"/>
        <w:jc w:val="both"/>
        <w:rPr>
          <w:rFonts w:ascii="標楷體" w:eastAsia="標楷體" w:hAnsi="標楷體"/>
          <w:sz w:val="36"/>
          <w:szCs w:val="36"/>
        </w:rPr>
      </w:pPr>
      <w:r w:rsidRPr="00E80718">
        <w:rPr>
          <w:rFonts w:ascii="標楷體" w:eastAsia="標楷體" w:hAnsi="標楷體" w:hint="eastAsia"/>
          <w:sz w:val="36"/>
          <w:szCs w:val="36"/>
        </w:rPr>
        <w:t>三十</w:t>
      </w:r>
      <w:r w:rsidR="000C12B8" w:rsidRPr="00E80718">
        <w:rPr>
          <w:rFonts w:ascii="標楷體" w:eastAsia="標楷體" w:hAnsi="標楷體" w:hint="eastAsia"/>
          <w:sz w:val="36"/>
          <w:szCs w:val="36"/>
        </w:rPr>
        <w:t>三</w:t>
      </w:r>
      <w:r w:rsidRPr="00E80718">
        <w:rPr>
          <w:rFonts w:ascii="標楷體" w:eastAsia="標楷體" w:hAnsi="標楷體" w:hint="eastAsia"/>
          <w:sz w:val="36"/>
          <w:szCs w:val="36"/>
        </w:rPr>
        <w:t>、公開收購之受委任機關應辦理事項？</w:t>
      </w:r>
    </w:p>
    <w:p w:rsidR="007A0FEF" w:rsidRPr="00E80718" w:rsidRDefault="007A0FEF" w:rsidP="00F24203">
      <w:pPr>
        <w:spacing w:line="600" w:lineRule="exact"/>
        <w:ind w:left="1980" w:hangingChars="550" w:hanging="1980"/>
        <w:jc w:val="both"/>
        <w:rPr>
          <w:rFonts w:eastAsia="標楷體"/>
          <w:sz w:val="36"/>
        </w:rPr>
      </w:pPr>
      <w:r w:rsidRPr="00E80718">
        <w:rPr>
          <w:rFonts w:eastAsia="標楷體" w:hint="eastAsia"/>
          <w:sz w:val="36"/>
        </w:rPr>
        <w:t>【答】</w:t>
      </w:r>
    </w:p>
    <w:p w:rsidR="007A0FEF" w:rsidRPr="00E80718" w:rsidRDefault="007A0FEF" w:rsidP="0078307C">
      <w:pPr>
        <w:numPr>
          <w:ilvl w:val="0"/>
          <w:numId w:val="19"/>
        </w:numPr>
        <w:spacing w:line="600" w:lineRule="exact"/>
        <w:jc w:val="both"/>
        <w:rPr>
          <w:rFonts w:eastAsia="標楷體"/>
          <w:sz w:val="36"/>
        </w:rPr>
      </w:pPr>
      <w:r w:rsidRPr="00E80718">
        <w:rPr>
          <w:rFonts w:eastAsia="標楷體" w:hint="eastAsia"/>
          <w:sz w:val="36"/>
        </w:rPr>
        <w:t>依公開收購管理辦法第</w:t>
      </w:r>
      <w:r w:rsidRPr="00E80718">
        <w:rPr>
          <w:rFonts w:eastAsia="標楷體"/>
          <w:sz w:val="36"/>
        </w:rPr>
        <w:t>15</w:t>
      </w:r>
      <w:r w:rsidRPr="00E80718">
        <w:rPr>
          <w:rFonts w:eastAsia="標楷體" w:hint="eastAsia"/>
          <w:sz w:val="36"/>
        </w:rPr>
        <w:t>條規定，公開收購人之受委任機構應負責接受應賣人</w:t>
      </w:r>
      <w:r w:rsidRPr="00E80718">
        <w:rPr>
          <w:rFonts w:eastAsia="標楷體" w:hint="eastAsia"/>
          <w:sz w:val="36"/>
        </w:rPr>
        <w:lastRenderedPageBreak/>
        <w:t>有價證券之交存、公開收購說明書之交付及公開收購款券之收付等事宜。</w:t>
      </w:r>
    </w:p>
    <w:p w:rsidR="007A0FEF" w:rsidRPr="00E80718" w:rsidRDefault="007A0FEF" w:rsidP="0078307C">
      <w:pPr>
        <w:numPr>
          <w:ilvl w:val="0"/>
          <w:numId w:val="19"/>
        </w:numPr>
        <w:spacing w:line="600" w:lineRule="exact"/>
        <w:jc w:val="both"/>
        <w:rPr>
          <w:rFonts w:eastAsia="標楷體"/>
          <w:sz w:val="36"/>
        </w:rPr>
      </w:pPr>
      <w:r w:rsidRPr="00E80718">
        <w:rPr>
          <w:rFonts w:eastAsia="標楷體" w:hint="eastAsia"/>
          <w:sz w:val="36"/>
        </w:rPr>
        <w:t>受委任機構接受應賣人有價證券之交存時，應開具該有價證券種類、數量之憑證與應賣人。受委任機構接受應賣人透過證券商以帳簿劃撥方式交存有價證券者，應依證券集中保管事業相關規定辦理。</w:t>
      </w:r>
    </w:p>
    <w:p w:rsidR="007A0FEF" w:rsidRPr="00E80718" w:rsidRDefault="007A0FEF" w:rsidP="0078307C">
      <w:pPr>
        <w:numPr>
          <w:ilvl w:val="0"/>
          <w:numId w:val="19"/>
        </w:numPr>
        <w:spacing w:line="600" w:lineRule="exact"/>
        <w:jc w:val="both"/>
        <w:rPr>
          <w:rFonts w:eastAsia="標楷體"/>
          <w:sz w:val="36"/>
        </w:rPr>
      </w:pPr>
      <w:r w:rsidRPr="00E80718">
        <w:rPr>
          <w:rFonts w:eastAsia="標楷體" w:hint="eastAsia"/>
          <w:sz w:val="36"/>
        </w:rPr>
        <w:t>另依公開收購管理辦法第</w:t>
      </w:r>
      <w:r w:rsidRPr="00E80718">
        <w:rPr>
          <w:rFonts w:eastAsia="標楷體"/>
          <w:sz w:val="36"/>
        </w:rPr>
        <w:t>26</w:t>
      </w:r>
      <w:r w:rsidRPr="00E80718">
        <w:rPr>
          <w:rFonts w:eastAsia="標楷體" w:hint="eastAsia"/>
          <w:sz w:val="36"/>
        </w:rPr>
        <w:t>條規定，公開收購人非屬公開發行公司者，依公開收購管理辦法應辦理公告事項，應由受委任機構，負責將應公告之內容傳輸至公開資訊觀測站，始屬完成公告。</w:t>
      </w:r>
    </w:p>
    <w:p w:rsidR="00097646" w:rsidRPr="00E80718" w:rsidRDefault="00097646" w:rsidP="0078307C">
      <w:pPr>
        <w:numPr>
          <w:ilvl w:val="0"/>
          <w:numId w:val="19"/>
        </w:numPr>
        <w:spacing w:line="600" w:lineRule="exact"/>
        <w:jc w:val="both"/>
        <w:rPr>
          <w:rFonts w:eastAsia="標楷體"/>
          <w:sz w:val="36"/>
        </w:rPr>
      </w:pPr>
      <w:r w:rsidRPr="00E80718">
        <w:rPr>
          <w:rFonts w:eastAsia="標楷體" w:hint="eastAsia"/>
          <w:sz w:val="36"/>
          <w:szCs w:val="36"/>
        </w:rPr>
        <w:t>受委任機構應設立專戶辦理款券之收付且專款專用，並應以善良管理人之注意，忠實履行職責。</w:t>
      </w:r>
    </w:p>
    <w:p w:rsidR="007A0FEF" w:rsidRPr="00E80718" w:rsidRDefault="007A0FEF" w:rsidP="00365064">
      <w:pPr>
        <w:spacing w:line="600" w:lineRule="exact"/>
        <w:ind w:leftChars="150" w:left="1440" w:hangingChars="300" w:hanging="1080"/>
        <w:rPr>
          <w:rFonts w:eastAsia="標楷體"/>
          <w:sz w:val="36"/>
        </w:rPr>
      </w:pPr>
      <w:r w:rsidRPr="00E80718">
        <w:rPr>
          <w:rFonts w:eastAsia="標楷體"/>
          <w:sz w:val="36"/>
        </w:rPr>
        <w:t xml:space="preserve">                                                                                                                                                                                                                                                                                                                                                                                                                                                                                                                                                                                                                                                                                                                                                                                                                                                                                                                                                                                                                                                                                                                                                                                                                                                                                                                                                                                                                                                                                                                                                                                                                                                                                                                                                                                                                                                                                                                                                                                                                                                                                                                                                                                                                                                                                                                                                                                                                                                               </w:t>
      </w:r>
    </w:p>
    <w:p w:rsidR="007A0FEF" w:rsidRPr="00E80718" w:rsidRDefault="007A0FEF" w:rsidP="00036B6F">
      <w:pPr>
        <w:spacing w:line="600" w:lineRule="exact"/>
        <w:rPr>
          <w:rFonts w:eastAsia="標楷體"/>
          <w:sz w:val="36"/>
        </w:rPr>
      </w:pPr>
      <w:r w:rsidRPr="00E80718">
        <w:rPr>
          <w:rFonts w:eastAsia="標楷體" w:hint="eastAsia"/>
          <w:b/>
          <w:bCs/>
          <w:sz w:val="36"/>
        </w:rPr>
        <w:t>陸、公開收購之預定收購數量</w:t>
      </w:r>
      <w:r w:rsidR="006368D7" w:rsidRPr="00E80718">
        <w:rPr>
          <w:rFonts w:ascii="標楷體" w:eastAsia="標楷體" w:hAnsi="標楷體" w:hint="eastAsia"/>
          <w:b/>
          <w:sz w:val="36"/>
          <w:szCs w:val="36"/>
        </w:rPr>
        <w:t>(第三十</w:t>
      </w:r>
      <w:r w:rsidR="000C12B8" w:rsidRPr="00E80718">
        <w:rPr>
          <w:rFonts w:ascii="標楷體" w:eastAsia="標楷體" w:hAnsi="標楷體" w:hint="eastAsia"/>
          <w:b/>
          <w:sz w:val="36"/>
          <w:szCs w:val="36"/>
        </w:rPr>
        <w:t>四</w:t>
      </w:r>
      <w:r w:rsidR="006368D7" w:rsidRPr="00E80718">
        <w:rPr>
          <w:rFonts w:ascii="標楷體" w:eastAsia="標楷體" w:hAnsi="標楷體" w:hint="eastAsia"/>
          <w:b/>
          <w:sz w:val="36"/>
          <w:szCs w:val="36"/>
        </w:rPr>
        <w:t>題至第三十</w:t>
      </w:r>
      <w:r w:rsidR="007913D4" w:rsidRPr="00E80718">
        <w:rPr>
          <w:rFonts w:ascii="標楷體" w:eastAsia="標楷體" w:hAnsi="標楷體" w:hint="eastAsia"/>
          <w:b/>
          <w:sz w:val="36"/>
          <w:szCs w:val="36"/>
          <w:lang w:eastAsia="zh-HK"/>
        </w:rPr>
        <w:t>六</w:t>
      </w:r>
      <w:r w:rsidR="006368D7" w:rsidRPr="00E80718">
        <w:rPr>
          <w:rFonts w:ascii="標楷體" w:eastAsia="標楷體" w:hAnsi="標楷體" w:hint="eastAsia"/>
          <w:b/>
          <w:sz w:val="36"/>
          <w:szCs w:val="36"/>
        </w:rPr>
        <w:t>題)</w:t>
      </w:r>
    </w:p>
    <w:p w:rsidR="007A0FEF" w:rsidRPr="00E80718" w:rsidRDefault="007A0FEF" w:rsidP="008D416C">
      <w:pPr>
        <w:spacing w:line="600" w:lineRule="exact"/>
        <w:ind w:left="1361" w:hanging="1361"/>
        <w:jc w:val="both"/>
        <w:rPr>
          <w:rFonts w:eastAsia="標楷體"/>
          <w:sz w:val="36"/>
        </w:rPr>
      </w:pPr>
      <w:r w:rsidRPr="00E80718">
        <w:rPr>
          <w:rFonts w:eastAsia="標楷體" w:hint="eastAsia"/>
          <w:sz w:val="36"/>
        </w:rPr>
        <w:t>三十</w:t>
      </w:r>
      <w:r w:rsidR="000C12B8" w:rsidRPr="00E80718">
        <w:rPr>
          <w:rFonts w:eastAsia="標楷體" w:hint="eastAsia"/>
          <w:sz w:val="36"/>
        </w:rPr>
        <w:t>四</w:t>
      </w:r>
      <w:r w:rsidRPr="00E80718">
        <w:rPr>
          <w:rFonts w:eastAsia="標楷體" w:hint="eastAsia"/>
          <w:sz w:val="36"/>
        </w:rPr>
        <w:t>、公開收購之預定收購數量可否設定下限？有無規定如何列明下限數量？設定下限之考量因素？</w:t>
      </w:r>
    </w:p>
    <w:p w:rsidR="007A0FEF" w:rsidRPr="00E80718" w:rsidRDefault="007A0FEF" w:rsidP="00503D39">
      <w:pPr>
        <w:pStyle w:val="a4"/>
        <w:spacing w:line="600" w:lineRule="exact"/>
        <w:ind w:left="1080" w:hanging="1080"/>
        <w:jc w:val="both"/>
        <w:rPr>
          <w:rFonts w:eastAsia="標楷體"/>
        </w:rPr>
      </w:pPr>
      <w:r w:rsidRPr="00E80718">
        <w:rPr>
          <w:rFonts w:eastAsia="標楷體" w:hint="eastAsia"/>
        </w:rPr>
        <w:lastRenderedPageBreak/>
        <w:t>【答】</w:t>
      </w:r>
    </w:p>
    <w:p w:rsidR="007A0FEF" w:rsidRPr="00E80718" w:rsidRDefault="0056357E" w:rsidP="0078307C">
      <w:pPr>
        <w:pStyle w:val="a4"/>
        <w:numPr>
          <w:ilvl w:val="0"/>
          <w:numId w:val="8"/>
        </w:numPr>
        <w:spacing w:line="600" w:lineRule="exact"/>
        <w:jc w:val="both"/>
        <w:rPr>
          <w:rFonts w:ascii="標楷體" w:eastAsia="標楷體" w:hAnsi="標楷體"/>
          <w:szCs w:val="36"/>
        </w:rPr>
      </w:pPr>
      <w:r w:rsidRPr="00E80718">
        <w:rPr>
          <w:rFonts w:ascii="標楷體" w:eastAsia="標楷體" w:hAnsi="標楷體" w:hint="eastAsia"/>
          <w:szCs w:val="36"/>
        </w:rPr>
        <w:t>依</w:t>
      </w:r>
      <w:r w:rsidR="00C2738F" w:rsidRPr="00E80718">
        <w:rPr>
          <w:rFonts w:ascii="標楷體" w:eastAsia="標楷體" w:hAnsi="標楷體" w:hint="eastAsia"/>
          <w:szCs w:val="36"/>
          <w:lang w:eastAsia="zh-HK"/>
        </w:rPr>
        <w:t>公開收購說明書</w:t>
      </w:r>
      <w:r w:rsidRPr="00E80718">
        <w:rPr>
          <w:rFonts w:ascii="標楷體" w:eastAsia="標楷體" w:hAnsi="標楷體" w:hint="eastAsia"/>
          <w:szCs w:val="36"/>
        </w:rPr>
        <w:t>應行記載事項準則第</w:t>
      </w:r>
      <w:r w:rsidRPr="00E80718">
        <w:rPr>
          <w:rFonts w:ascii="標楷體" w:eastAsia="標楷體" w:hAnsi="標楷體"/>
          <w:szCs w:val="36"/>
        </w:rPr>
        <w:t>6</w:t>
      </w:r>
      <w:r w:rsidRPr="00E80718">
        <w:rPr>
          <w:rFonts w:ascii="標楷體" w:eastAsia="標楷體" w:hAnsi="標楷體" w:hint="eastAsia"/>
          <w:szCs w:val="36"/>
        </w:rPr>
        <w:t>條第</w:t>
      </w:r>
      <w:r w:rsidRPr="00E80718">
        <w:rPr>
          <w:rFonts w:ascii="標楷體" w:eastAsia="標楷體" w:hAnsi="標楷體"/>
          <w:szCs w:val="36"/>
        </w:rPr>
        <w:t>2</w:t>
      </w:r>
      <w:r w:rsidRPr="00E80718">
        <w:rPr>
          <w:rFonts w:ascii="標楷體" w:eastAsia="標楷體" w:hAnsi="標楷體" w:hint="eastAsia"/>
          <w:szCs w:val="36"/>
        </w:rPr>
        <w:t>款規定，公開收購說明書應載明之公開收購條件包括預定公開收購之最高及最低數量。再者依105年</w:t>
      </w:r>
      <w:r w:rsidR="00C54D09" w:rsidRPr="00E80718">
        <w:rPr>
          <w:rFonts w:ascii="標楷體" w:eastAsia="標楷體" w:hAnsi="標楷體" w:hint="eastAsia"/>
          <w:szCs w:val="36"/>
        </w:rPr>
        <w:t>11</w:t>
      </w:r>
      <w:r w:rsidRPr="00E80718">
        <w:rPr>
          <w:rFonts w:ascii="標楷體" w:eastAsia="標楷體" w:hAnsi="標楷體" w:hint="eastAsia"/>
          <w:szCs w:val="36"/>
        </w:rPr>
        <w:t>月</w:t>
      </w:r>
      <w:r w:rsidR="00C54D09" w:rsidRPr="00E80718">
        <w:rPr>
          <w:rFonts w:ascii="標楷體" w:eastAsia="標楷體" w:hAnsi="標楷體" w:hint="eastAsia"/>
          <w:szCs w:val="36"/>
        </w:rPr>
        <w:t>21</w:t>
      </w:r>
      <w:r w:rsidRPr="00E80718">
        <w:rPr>
          <w:rFonts w:ascii="標楷體" w:eastAsia="標楷體" w:hAnsi="標楷體" w:hint="eastAsia"/>
          <w:szCs w:val="36"/>
        </w:rPr>
        <w:t>日金管證交字第</w:t>
      </w:r>
      <w:r w:rsidR="00C54D09" w:rsidRPr="00E80718">
        <w:rPr>
          <w:rFonts w:ascii="標楷體" w:eastAsia="標楷體" w:hAnsi="標楷體" w:hint="eastAsia"/>
          <w:szCs w:val="36"/>
        </w:rPr>
        <w:t>1050045201</w:t>
      </w:r>
      <w:r w:rsidRPr="00E80718">
        <w:rPr>
          <w:rFonts w:ascii="標楷體" w:eastAsia="標楷體" w:hAnsi="標楷體" w:hint="eastAsia"/>
          <w:szCs w:val="36"/>
        </w:rPr>
        <w:t>號令規定之公開收購公開發行公司有價證券申報書格式，其申報之內容除「收購有價證券數量」外，尚有「應賣有價證券之數量如達到預定收購數量之一定數量或比例時仍予以收購者，或其他收購條件」，故公開收購之預定收購數量得設定下限，惟公開收購人應於公開收購申報書及公開收購說明書中予以載明。</w:t>
      </w:r>
    </w:p>
    <w:p w:rsidR="007A0FEF" w:rsidRPr="00E80718" w:rsidRDefault="007A0FEF" w:rsidP="0078307C">
      <w:pPr>
        <w:pStyle w:val="a4"/>
        <w:numPr>
          <w:ilvl w:val="0"/>
          <w:numId w:val="8"/>
        </w:numPr>
        <w:spacing w:line="600" w:lineRule="exact"/>
        <w:jc w:val="both"/>
        <w:rPr>
          <w:rFonts w:eastAsia="標楷體"/>
        </w:rPr>
      </w:pPr>
      <w:r w:rsidRPr="00E80718">
        <w:rPr>
          <w:rFonts w:eastAsia="標楷體" w:hint="eastAsia"/>
        </w:rPr>
        <w:t>公開收購人設定下限時，主要考量因素為其本身所願收購之最低收購數量，惟參考證券交易法第</w:t>
      </w:r>
      <w:r w:rsidRPr="00E80718">
        <w:rPr>
          <w:rFonts w:eastAsia="標楷體"/>
        </w:rPr>
        <w:t>43</w:t>
      </w:r>
      <w:r w:rsidRPr="00E80718">
        <w:rPr>
          <w:rFonts w:eastAsia="標楷體" w:hint="eastAsia"/>
        </w:rPr>
        <w:t>條之</w:t>
      </w:r>
      <w:r w:rsidRPr="00E80718">
        <w:rPr>
          <w:rFonts w:eastAsia="標楷體"/>
        </w:rPr>
        <w:t>1</w:t>
      </w:r>
      <w:r w:rsidRPr="00E80718">
        <w:rPr>
          <w:rFonts w:eastAsia="標楷體" w:hint="eastAsia"/>
        </w:rPr>
        <w:t>第</w:t>
      </w:r>
      <w:r w:rsidRPr="00E80718">
        <w:rPr>
          <w:rFonts w:eastAsia="標楷體"/>
        </w:rPr>
        <w:t>2</w:t>
      </w:r>
      <w:r w:rsidRPr="00E80718">
        <w:rPr>
          <w:rFonts w:eastAsia="標楷體" w:hint="eastAsia"/>
        </w:rPr>
        <w:t>項但書規定，公開收購人預定公開收購數量，加計公開收購人與其關係人已取得公開發行公司有價證券總數，未超過該公開發行公司已發行有表決權股份總數</w:t>
      </w:r>
      <w:r w:rsidRPr="00E80718">
        <w:rPr>
          <w:rFonts w:eastAsia="標楷體"/>
        </w:rPr>
        <w:t>5%</w:t>
      </w:r>
      <w:r w:rsidRPr="00E80718">
        <w:rPr>
          <w:rFonts w:eastAsia="標楷體" w:hint="eastAsia"/>
        </w:rPr>
        <w:t>者，無須向本會公告申報，故申報案件之最低收購數量，不宜低於被收購公開發行公司有價證券總數之</w:t>
      </w:r>
      <w:r w:rsidRPr="00E80718">
        <w:rPr>
          <w:rFonts w:eastAsia="標楷體"/>
        </w:rPr>
        <w:t>5%</w:t>
      </w:r>
      <w:r w:rsidRPr="00E80718">
        <w:rPr>
          <w:rFonts w:eastAsia="標楷體" w:hint="eastAsia"/>
        </w:rPr>
        <w:t>方屬合理。</w:t>
      </w:r>
    </w:p>
    <w:p w:rsidR="007A0FEF" w:rsidRPr="00E80718" w:rsidRDefault="007A0FEF" w:rsidP="00365064">
      <w:pPr>
        <w:pStyle w:val="a4"/>
        <w:spacing w:line="600" w:lineRule="exact"/>
        <w:ind w:leftChars="300" w:left="1800" w:hangingChars="300" w:hanging="1080"/>
        <w:jc w:val="both"/>
        <w:rPr>
          <w:rFonts w:eastAsia="標楷體"/>
        </w:rPr>
      </w:pPr>
    </w:p>
    <w:p w:rsidR="007A0FEF" w:rsidRPr="00E80718" w:rsidRDefault="007A0FEF" w:rsidP="00503D39">
      <w:pPr>
        <w:pStyle w:val="a4"/>
        <w:spacing w:line="600" w:lineRule="exact"/>
        <w:jc w:val="both"/>
        <w:rPr>
          <w:rFonts w:eastAsia="標楷體"/>
        </w:rPr>
      </w:pPr>
      <w:r w:rsidRPr="00E80718">
        <w:rPr>
          <w:rFonts w:eastAsia="標楷體" w:hint="eastAsia"/>
        </w:rPr>
        <w:t>三十</w:t>
      </w:r>
      <w:r w:rsidR="000C12B8" w:rsidRPr="00E80718">
        <w:rPr>
          <w:rFonts w:eastAsia="標楷體" w:hint="eastAsia"/>
        </w:rPr>
        <w:t>五</w:t>
      </w:r>
      <w:r w:rsidRPr="00E80718">
        <w:rPr>
          <w:rFonts w:eastAsia="標楷體" w:hint="eastAsia"/>
        </w:rPr>
        <w:t>、何謂公開收購之條件成就？條件成就後對應賣人有何影響？</w:t>
      </w:r>
    </w:p>
    <w:p w:rsidR="007A0FEF" w:rsidRPr="00E80718" w:rsidRDefault="007A0FEF" w:rsidP="00503D39">
      <w:pPr>
        <w:pStyle w:val="a4"/>
        <w:spacing w:line="600" w:lineRule="exact"/>
        <w:ind w:left="1080" w:hanging="1080"/>
        <w:jc w:val="both"/>
        <w:rPr>
          <w:rFonts w:eastAsia="標楷體"/>
        </w:rPr>
      </w:pPr>
      <w:r w:rsidRPr="00E80718">
        <w:rPr>
          <w:rFonts w:eastAsia="標楷體"/>
        </w:rPr>
        <w:t xml:space="preserve">  </w:t>
      </w:r>
      <w:r w:rsidRPr="00E80718">
        <w:rPr>
          <w:rFonts w:eastAsia="標楷體" w:hint="eastAsia"/>
        </w:rPr>
        <w:t>【答】</w:t>
      </w:r>
    </w:p>
    <w:p w:rsidR="007A0FEF" w:rsidRPr="00E80718" w:rsidRDefault="007F005F" w:rsidP="0078307C">
      <w:pPr>
        <w:pStyle w:val="a4"/>
        <w:numPr>
          <w:ilvl w:val="0"/>
          <w:numId w:val="9"/>
        </w:numPr>
        <w:spacing w:line="600" w:lineRule="exact"/>
        <w:jc w:val="both"/>
        <w:rPr>
          <w:rFonts w:ascii="標楷體" w:eastAsia="標楷體" w:hAnsi="標楷體"/>
          <w:szCs w:val="36"/>
        </w:rPr>
      </w:pPr>
      <w:r w:rsidRPr="00E80718">
        <w:rPr>
          <w:rFonts w:ascii="標楷體" w:eastAsia="標楷體" w:hAnsi="標楷體" w:hint="eastAsia"/>
          <w:szCs w:val="36"/>
        </w:rPr>
        <w:t>依公開收購管理辦法第</w:t>
      </w:r>
      <w:r w:rsidRPr="00E80718">
        <w:rPr>
          <w:rFonts w:ascii="標楷體" w:eastAsia="標楷體" w:hAnsi="標楷體"/>
          <w:szCs w:val="36"/>
        </w:rPr>
        <w:t>19</w:t>
      </w:r>
      <w:r w:rsidRPr="00E80718">
        <w:rPr>
          <w:rFonts w:ascii="標楷體" w:eastAsia="標楷體" w:hAnsi="標楷體" w:hint="eastAsia"/>
          <w:szCs w:val="36"/>
        </w:rPr>
        <w:t>條第</w:t>
      </w:r>
      <w:r w:rsidRPr="00E80718">
        <w:rPr>
          <w:rFonts w:ascii="標楷體" w:eastAsia="標楷體" w:hAnsi="標楷體"/>
          <w:szCs w:val="36"/>
        </w:rPr>
        <w:t>1</w:t>
      </w:r>
      <w:r w:rsidRPr="00E80718">
        <w:rPr>
          <w:rFonts w:ascii="標楷體" w:eastAsia="標楷體" w:hAnsi="標楷體" w:hint="eastAsia"/>
          <w:szCs w:val="36"/>
        </w:rPr>
        <w:t>項規定，公開收購之條件成就係指公開收購期間屆滿前達公開收購人所定之最低收購數量（公開收購人如未訂定最低收購數量，則為達預定收購數量），且本次公開收購如涉及須經本會或其他主管機關核准或申報生效之事項者，應取得核准或已生效。</w:t>
      </w:r>
    </w:p>
    <w:p w:rsidR="007A0FEF" w:rsidRPr="00E80718" w:rsidRDefault="007F005F" w:rsidP="0078307C">
      <w:pPr>
        <w:pStyle w:val="a4"/>
        <w:numPr>
          <w:ilvl w:val="0"/>
          <w:numId w:val="9"/>
        </w:numPr>
        <w:spacing w:line="600" w:lineRule="exact"/>
        <w:jc w:val="both"/>
        <w:rPr>
          <w:rFonts w:ascii="標楷體" w:eastAsia="標楷體" w:hAnsi="標楷體"/>
          <w:szCs w:val="36"/>
        </w:rPr>
      </w:pPr>
      <w:r w:rsidRPr="00E80718">
        <w:rPr>
          <w:rFonts w:ascii="標楷體" w:eastAsia="標楷體" w:hAnsi="標楷體" w:hint="eastAsia"/>
          <w:szCs w:val="36"/>
        </w:rPr>
        <w:t>同條文第</w:t>
      </w:r>
      <w:r w:rsidRPr="00E80718">
        <w:rPr>
          <w:rFonts w:ascii="標楷體" w:eastAsia="標楷體" w:hAnsi="標楷體"/>
          <w:szCs w:val="36"/>
        </w:rPr>
        <w:t>2</w:t>
      </w:r>
      <w:r w:rsidRPr="00E80718">
        <w:rPr>
          <w:rFonts w:ascii="標楷體" w:eastAsia="標楷體" w:hAnsi="標楷體" w:hint="eastAsia"/>
          <w:szCs w:val="36"/>
        </w:rPr>
        <w:t>項規定，公開收購人應於本次公開收購條件成就之日起二日內，向本會申報並公告，並副知受委任機構。</w:t>
      </w:r>
    </w:p>
    <w:p w:rsidR="007A0FEF" w:rsidRPr="00E80718" w:rsidRDefault="007F005F" w:rsidP="0078307C">
      <w:pPr>
        <w:pStyle w:val="a4"/>
        <w:numPr>
          <w:ilvl w:val="0"/>
          <w:numId w:val="9"/>
        </w:numPr>
        <w:spacing w:line="600" w:lineRule="exact"/>
        <w:jc w:val="both"/>
        <w:rPr>
          <w:rFonts w:ascii="標楷體" w:eastAsia="標楷體" w:hAnsi="標楷體"/>
          <w:szCs w:val="36"/>
        </w:rPr>
      </w:pPr>
      <w:r w:rsidRPr="00E80718">
        <w:rPr>
          <w:rFonts w:ascii="標楷體" w:eastAsia="標楷體" w:hAnsi="標楷體" w:hint="eastAsia"/>
          <w:szCs w:val="36"/>
        </w:rPr>
        <w:t>依公開收購管理辦法第</w:t>
      </w:r>
      <w:r w:rsidRPr="00E80718">
        <w:rPr>
          <w:rFonts w:ascii="標楷體" w:eastAsia="標楷體" w:hAnsi="標楷體"/>
          <w:szCs w:val="36"/>
        </w:rPr>
        <w:t>19</w:t>
      </w:r>
      <w:r w:rsidRPr="00E80718">
        <w:rPr>
          <w:rFonts w:ascii="標楷體" w:eastAsia="標楷體" w:hAnsi="標楷體" w:hint="eastAsia"/>
          <w:szCs w:val="36"/>
        </w:rPr>
        <w:t>條第</w:t>
      </w:r>
      <w:r w:rsidR="000C7D38" w:rsidRPr="00E80718">
        <w:rPr>
          <w:rFonts w:ascii="標楷體" w:eastAsia="標楷體" w:hAnsi="標楷體" w:hint="eastAsia"/>
          <w:szCs w:val="36"/>
        </w:rPr>
        <w:t>6</w:t>
      </w:r>
      <w:r w:rsidRPr="00E80718">
        <w:rPr>
          <w:rFonts w:ascii="標楷體" w:eastAsia="標楷體" w:hAnsi="標楷體" w:hint="eastAsia"/>
          <w:szCs w:val="36"/>
        </w:rPr>
        <w:t>項規定，公開收購人於本次公開收購條件成就</w:t>
      </w:r>
      <w:r w:rsidR="000C7D38" w:rsidRPr="00E80718">
        <w:rPr>
          <w:rFonts w:ascii="標楷體" w:eastAsia="標楷體" w:hAnsi="標楷體" w:hint="eastAsia"/>
          <w:szCs w:val="36"/>
        </w:rPr>
        <w:t>並</w:t>
      </w:r>
      <w:r w:rsidRPr="00E80718">
        <w:rPr>
          <w:rFonts w:ascii="標楷體" w:eastAsia="標楷體" w:hAnsi="標楷體" w:hint="eastAsia"/>
          <w:szCs w:val="36"/>
        </w:rPr>
        <w:t>公告後，除有出現競爭公開收購者或延長公開收購期間等情事外，應賣人不得撤銷其應賣。另應賣人申請撤銷應賣時，應以書面為之。</w:t>
      </w:r>
    </w:p>
    <w:p w:rsidR="007A0FEF" w:rsidRPr="00E80718" w:rsidRDefault="007A0FEF" w:rsidP="00365064">
      <w:pPr>
        <w:pStyle w:val="a4"/>
        <w:spacing w:line="600" w:lineRule="exact"/>
        <w:ind w:leftChars="300" w:left="1260" w:hangingChars="150" w:hanging="540"/>
        <w:jc w:val="both"/>
        <w:rPr>
          <w:rFonts w:eastAsia="標楷體"/>
        </w:rPr>
      </w:pPr>
    </w:p>
    <w:p w:rsidR="007A0FEF" w:rsidRPr="00E80718" w:rsidRDefault="00BF4AD2" w:rsidP="007B61E2">
      <w:pPr>
        <w:pStyle w:val="a4"/>
        <w:spacing w:line="600" w:lineRule="exact"/>
        <w:ind w:left="1361" w:hanging="1361"/>
        <w:jc w:val="both"/>
        <w:rPr>
          <w:rFonts w:eastAsia="標楷體"/>
        </w:rPr>
      </w:pPr>
      <w:r w:rsidRPr="00E80718">
        <w:rPr>
          <w:rFonts w:eastAsia="標楷體" w:hint="eastAsia"/>
        </w:rPr>
        <w:lastRenderedPageBreak/>
        <w:t>三十六、</w:t>
      </w:r>
      <w:r w:rsidR="007A0FEF" w:rsidRPr="00E80718">
        <w:rPr>
          <w:rFonts w:eastAsia="標楷體" w:hint="eastAsia"/>
        </w:rPr>
        <w:t>公開收購期間屆滿後，應賣數量如未達最低預定收購數量或超過預定收購數量之相關規範為何？</w:t>
      </w:r>
    </w:p>
    <w:p w:rsidR="007A0FEF" w:rsidRPr="00E80718" w:rsidRDefault="007A0FEF" w:rsidP="00503D39">
      <w:pPr>
        <w:pStyle w:val="a4"/>
        <w:spacing w:line="600" w:lineRule="exact"/>
        <w:jc w:val="both"/>
        <w:rPr>
          <w:rFonts w:eastAsia="標楷體"/>
        </w:rPr>
      </w:pPr>
      <w:r w:rsidRPr="00E80718">
        <w:rPr>
          <w:rFonts w:eastAsia="標楷體" w:hint="eastAsia"/>
        </w:rPr>
        <w:t>【答】</w:t>
      </w:r>
    </w:p>
    <w:p w:rsidR="007A0FEF" w:rsidRPr="00E80718" w:rsidRDefault="007A0FEF" w:rsidP="0078307C">
      <w:pPr>
        <w:pStyle w:val="a4"/>
        <w:numPr>
          <w:ilvl w:val="0"/>
          <w:numId w:val="10"/>
        </w:numPr>
        <w:spacing w:line="600" w:lineRule="exact"/>
        <w:jc w:val="both"/>
        <w:rPr>
          <w:rFonts w:ascii="標楷體" w:eastAsia="標楷體" w:hAnsi="標楷體"/>
        </w:rPr>
      </w:pPr>
      <w:r w:rsidRPr="00E80718">
        <w:rPr>
          <w:rFonts w:eastAsia="標楷體" w:hint="eastAsia"/>
        </w:rPr>
        <w:t>依本法第</w:t>
      </w:r>
      <w:r w:rsidRPr="00E80718">
        <w:rPr>
          <w:rFonts w:eastAsia="標楷體"/>
        </w:rPr>
        <w:t>43</w:t>
      </w:r>
      <w:r w:rsidRPr="00E80718">
        <w:rPr>
          <w:rFonts w:eastAsia="標楷體" w:hint="eastAsia"/>
        </w:rPr>
        <w:t>條之</w:t>
      </w:r>
      <w:r w:rsidRPr="00E80718">
        <w:rPr>
          <w:rFonts w:eastAsia="標楷體"/>
        </w:rPr>
        <w:t>5</w:t>
      </w:r>
      <w:r w:rsidRPr="00E80718">
        <w:rPr>
          <w:rFonts w:eastAsia="標楷體" w:hint="eastAsia"/>
        </w:rPr>
        <w:t>第</w:t>
      </w:r>
      <w:r w:rsidRPr="00E80718">
        <w:rPr>
          <w:rFonts w:eastAsia="標楷體"/>
        </w:rPr>
        <w:t>3</w:t>
      </w:r>
      <w:r w:rsidRPr="00E80718">
        <w:rPr>
          <w:rFonts w:eastAsia="標楷體" w:hint="eastAsia"/>
        </w:rPr>
        <w:t>項規定，公開收購人未於收購期間完成預定收購數量者，除有正當理由並經本會核准者外，公開收購人於</w:t>
      </w:r>
      <w:r w:rsidRPr="00E80718">
        <w:rPr>
          <w:rFonts w:eastAsia="標楷體"/>
        </w:rPr>
        <w:t>1</w:t>
      </w:r>
      <w:r w:rsidRPr="00E80718">
        <w:rPr>
          <w:rFonts w:eastAsia="標楷體" w:hint="eastAsia"/>
        </w:rPr>
        <w:t>年內不得就同一被收購公司進行公開收購。</w:t>
      </w:r>
    </w:p>
    <w:p w:rsidR="007A0FEF" w:rsidRPr="00E80718" w:rsidRDefault="007A0FEF" w:rsidP="0078307C">
      <w:pPr>
        <w:pStyle w:val="a4"/>
        <w:numPr>
          <w:ilvl w:val="0"/>
          <w:numId w:val="10"/>
        </w:numPr>
        <w:spacing w:line="600" w:lineRule="exact"/>
        <w:jc w:val="both"/>
        <w:rPr>
          <w:rFonts w:eastAsia="標楷體"/>
        </w:rPr>
      </w:pPr>
      <w:r w:rsidRPr="00E80718">
        <w:rPr>
          <w:rFonts w:ascii="標楷體" w:eastAsia="標楷體" w:hAnsi="標楷體" w:hint="eastAsia"/>
        </w:rPr>
        <w:t>依公開收購管理辦法第</w:t>
      </w:r>
      <w:r w:rsidRPr="00E80718">
        <w:rPr>
          <w:rFonts w:ascii="標楷體" w:eastAsia="標楷體" w:hAnsi="標楷體"/>
        </w:rPr>
        <w:t>23</w:t>
      </w:r>
      <w:r w:rsidRPr="00E80718">
        <w:rPr>
          <w:rFonts w:ascii="標楷體" w:eastAsia="標楷體" w:hAnsi="標楷體" w:hint="eastAsia"/>
        </w:rPr>
        <w:t>條第</w:t>
      </w:r>
      <w:r w:rsidRPr="00E80718">
        <w:rPr>
          <w:rFonts w:ascii="標楷體" w:eastAsia="標楷體" w:hAnsi="標楷體"/>
        </w:rPr>
        <w:t>1</w:t>
      </w:r>
      <w:r w:rsidRPr="00E80718">
        <w:rPr>
          <w:rFonts w:ascii="標楷體" w:eastAsia="標楷體" w:hAnsi="標楷體" w:hint="eastAsia"/>
        </w:rPr>
        <w:t>項規定，應賣有價證券之數量超過預定收購數量時，公開收購人應依同一比例向所有應賣人購買，並將已交存但未成交之有價證券退還原應賣人。同條文第</w:t>
      </w:r>
      <w:r w:rsidRPr="00E80718">
        <w:rPr>
          <w:rFonts w:ascii="標楷體" w:eastAsia="標楷體" w:hAnsi="標楷體"/>
        </w:rPr>
        <w:t>2</w:t>
      </w:r>
      <w:r w:rsidRPr="00E80718">
        <w:rPr>
          <w:rFonts w:ascii="標楷體" w:eastAsia="標楷體" w:hAnsi="標楷體" w:hint="eastAsia"/>
        </w:rPr>
        <w:t>項規定，公開收購上市或上櫃公司股票者，應按各應賣人委託申報數量之比例分配至壹仟股為止。如尚有餘量，公開收購人應按隨機排列方式依次購買。</w:t>
      </w:r>
    </w:p>
    <w:p w:rsidR="007A0FEF" w:rsidRPr="00E80718" w:rsidRDefault="00B63EE9" w:rsidP="0078307C">
      <w:pPr>
        <w:pStyle w:val="a4"/>
        <w:numPr>
          <w:ilvl w:val="0"/>
          <w:numId w:val="10"/>
        </w:numPr>
        <w:spacing w:line="600" w:lineRule="exact"/>
        <w:jc w:val="both"/>
        <w:rPr>
          <w:rFonts w:eastAsia="標楷體"/>
        </w:rPr>
      </w:pPr>
      <w:r w:rsidRPr="00E80718">
        <w:rPr>
          <w:rFonts w:eastAsia="標楷體" w:hint="eastAsia"/>
        </w:rPr>
        <w:t>依公開收購管理辦法第</w:t>
      </w:r>
      <w:r w:rsidRPr="00E80718">
        <w:rPr>
          <w:rFonts w:eastAsia="標楷體" w:hint="eastAsia"/>
        </w:rPr>
        <w:t>19</w:t>
      </w:r>
      <w:r w:rsidRPr="00E80718">
        <w:rPr>
          <w:rFonts w:eastAsia="標楷體" w:hint="eastAsia"/>
        </w:rPr>
        <w:t>條第</w:t>
      </w:r>
      <w:r w:rsidRPr="00E80718">
        <w:rPr>
          <w:rFonts w:eastAsia="標楷體" w:hint="eastAsia"/>
        </w:rPr>
        <w:t>3</w:t>
      </w:r>
      <w:r w:rsidRPr="00E80718">
        <w:rPr>
          <w:rFonts w:eastAsia="標楷體" w:hint="eastAsia"/>
        </w:rPr>
        <w:t>項規定，公開收購期間屆滿日，應賣有價證券數量超過預定收購數量，已交存但未成交之有價證券，公開收購人應於公開收購</w:t>
      </w:r>
      <w:r w:rsidRPr="00E80718">
        <w:rPr>
          <w:rFonts w:eastAsia="標楷體" w:hint="eastAsia"/>
        </w:rPr>
        <w:lastRenderedPageBreak/>
        <w:t>期間屆滿次一營業日，將應賣人交存之有價證券退還原應賣人。</w:t>
      </w:r>
      <w:r w:rsidR="007A0FEF" w:rsidRPr="00E80718">
        <w:rPr>
          <w:rFonts w:eastAsia="標楷體" w:hint="eastAsia"/>
        </w:rPr>
        <w:t>另依應行記載事項準則第</w:t>
      </w:r>
      <w:r w:rsidR="007A0FEF" w:rsidRPr="00E80718">
        <w:rPr>
          <w:rFonts w:eastAsia="標楷體"/>
        </w:rPr>
        <w:t>9</w:t>
      </w:r>
      <w:r w:rsidR="007A0FEF" w:rsidRPr="00E80718">
        <w:rPr>
          <w:rFonts w:eastAsia="標楷體" w:hint="eastAsia"/>
        </w:rPr>
        <w:t>條第</w:t>
      </w:r>
      <w:r w:rsidR="007A0FEF" w:rsidRPr="00E80718">
        <w:rPr>
          <w:rFonts w:eastAsia="標楷體"/>
        </w:rPr>
        <w:t>3</w:t>
      </w:r>
      <w:r w:rsidR="007A0FEF" w:rsidRPr="00E80718">
        <w:rPr>
          <w:rFonts w:eastAsia="標楷體" w:hint="eastAsia"/>
        </w:rPr>
        <w:t>款規定，公開收購人應於公開收購說明書中載明，如應賣有價證券之數量未達最低預定收購數量時，收購人退還應賣有價證券之處理方式；如應賣有價證券超過預定收購數量時，收購人應依同一比例向所有應賣人收購，超過預定收購數量部分，收購人</w:t>
      </w:r>
      <w:r w:rsidR="007A0FEF" w:rsidRPr="00E80718">
        <w:rPr>
          <w:rFonts w:eastAsia="標楷體" w:hint="eastAsia"/>
          <w:bCs/>
        </w:rPr>
        <w:t>退還應賣有價證券之</w:t>
      </w:r>
      <w:r w:rsidR="007A0FEF" w:rsidRPr="00E80718">
        <w:rPr>
          <w:rFonts w:eastAsia="標楷體" w:hint="eastAsia"/>
        </w:rPr>
        <w:t>處理方式</w:t>
      </w:r>
      <w:r w:rsidR="007A0FEF" w:rsidRPr="00E80718">
        <w:rPr>
          <w:rFonts w:eastAsia="標楷體"/>
        </w:rPr>
        <w:t>(</w:t>
      </w:r>
      <w:r w:rsidR="007A0FEF" w:rsidRPr="00E80718">
        <w:rPr>
          <w:rFonts w:eastAsia="標楷體" w:hint="eastAsia"/>
        </w:rPr>
        <w:t>包括退還時間、方法及地點</w:t>
      </w:r>
      <w:r w:rsidR="007A0FEF" w:rsidRPr="00E80718">
        <w:rPr>
          <w:rFonts w:eastAsia="標楷體"/>
        </w:rPr>
        <w:t>)</w:t>
      </w:r>
      <w:r w:rsidR="007A0FEF" w:rsidRPr="00E80718">
        <w:rPr>
          <w:rFonts w:eastAsia="標楷體" w:hint="eastAsia"/>
        </w:rPr>
        <w:t>。</w:t>
      </w:r>
    </w:p>
    <w:p w:rsidR="007A0FEF" w:rsidRPr="00E80718" w:rsidRDefault="007A0FEF" w:rsidP="0078307C">
      <w:pPr>
        <w:pStyle w:val="a4"/>
        <w:numPr>
          <w:ilvl w:val="0"/>
          <w:numId w:val="10"/>
        </w:numPr>
        <w:spacing w:line="600" w:lineRule="exact"/>
        <w:jc w:val="both"/>
        <w:rPr>
          <w:rFonts w:eastAsia="標楷體"/>
        </w:rPr>
      </w:pPr>
      <w:r w:rsidRPr="00E80718">
        <w:rPr>
          <w:rFonts w:eastAsia="標楷體" w:hint="eastAsia"/>
        </w:rPr>
        <w:t>再者依應行記載事項準則第</w:t>
      </w:r>
      <w:r w:rsidRPr="00E80718">
        <w:rPr>
          <w:rFonts w:eastAsia="標楷體"/>
        </w:rPr>
        <w:t>8</w:t>
      </w:r>
      <w:r w:rsidRPr="00E80718">
        <w:rPr>
          <w:rFonts w:eastAsia="標楷體" w:hint="eastAsia"/>
        </w:rPr>
        <w:t>條第</w:t>
      </w:r>
      <w:r w:rsidR="00B63EE9" w:rsidRPr="00E80718">
        <w:rPr>
          <w:rFonts w:eastAsia="標楷體" w:hint="eastAsia"/>
        </w:rPr>
        <w:t>8</w:t>
      </w:r>
      <w:r w:rsidRPr="00E80718">
        <w:rPr>
          <w:rFonts w:eastAsia="標楷體" w:hint="eastAsia"/>
        </w:rPr>
        <w:t>款及第</w:t>
      </w:r>
      <w:r w:rsidR="00B63EE9" w:rsidRPr="00E80718">
        <w:rPr>
          <w:rFonts w:eastAsia="標楷體" w:hint="eastAsia"/>
        </w:rPr>
        <w:t>9</w:t>
      </w:r>
      <w:r w:rsidRPr="00E80718">
        <w:rPr>
          <w:rFonts w:eastAsia="標楷體" w:hint="eastAsia"/>
        </w:rPr>
        <w:t>款規定，公開收購說明書應以顯著文字記載參與應賣之風險，應賣股數之數量未達預定最低收購數量之風險，及應賣股數無法全數賣出之風險。</w:t>
      </w:r>
    </w:p>
    <w:p w:rsidR="007A0FEF" w:rsidRPr="00E80718" w:rsidRDefault="007A0FEF" w:rsidP="00365064">
      <w:pPr>
        <w:pStyle w:val="a4"/>
        <w:spacing w:line="600" w:lineRule="exact"/>
        <w:ind w:leftChars="300" w:left="1260" w:hangingChars="150" w:hanging="540"/>
        <w:rPr>
          <w:rFonts w:eastAsia="標楷體"/>
        </w:rPr>
      </w:pPr>
    </w:p>
    <w:p w:rsidR="007A0FEF" w:rsidRPr="00E80718" w:rsidRDefault="007A0FEF" w:rsidP="00E44A7A">
      <w:pPr>
        <w:pStyle w:val="a4"/>
        <w:spacing w:line="600" w:lineRule="exact"/>
        <w:rPr>
          <w:rFonts w:eastAsia="標楷體"/>
          <w:b/>
        </w:rPr>
      </w:pPr>
      <w:r w:rsidRPr="00E80718">
        <w:rPr>
          <w:rFonts w:eastAsia="標楷體" w:hint="eastAsia"/>
          <w:b/>
        </w:rPr>
        <w:t>柒、公開收購之對價</w:t>
      </w:r>
      <w:r w:rsidR="000A6D81" w:rsidRPr="00E80718">
        <w:rPr>
          <w:rFonts w:ascii="標楷體" w:eastAsia="標楷體" w:hAnsi="標楷體" w:hint="eastAsia"/>
          <w:b/>
          <w:szCs w:val="36"/>
        </w:rPr>
        <w:t>(第三十</w:t>
      </w:r>
      <w:r w:rsidR="00BF4AD2" w:rsidRPr="00E80718">
        <w:rPr>
          <w:rFonts w:ascii="標楷體" w:eastAsia="標楷體" w:hAnsi="標楷體" w:hint="eastAsia"/>
          <w:b/>
          <w:szCs w:val="36"/>
        </w:rPr>
        <w:t>七</w:t>
      </w:r>
      <w:r w:rsidR="000A6D81" w:rsidRPr="00E80718">
        <w:rPr>
          <w:rFonts w:ascii="標楷體" w:eastAsia="標楷體" w:hAnsi="標楷體" w:hint="eastAsia"/>
          <w:b/>
          <w:szCs w:val="36"/>
        </w:rPr>
        <w:t>題至第四十</w:t>
      </w:r>
      <w:r w:rsidR="0017290F" w:rsidRPr="00E80718">
        <w:rPr>
          <w:rFonts w:ascii="標楷體" w:eastAsia="標楷體" w:hAnsi="標楷體" w:hint="eastAsia"/>
          <w:b/>
          <w:szCs w:val="36"/>
        </w:rPr>
        <w:t>三</w:t>
      </w:r>
      <w:r w:rsidR="000A6D81" w:rsidRPr="00E80718">
        <w:rPr>
          <w:rFonts w:ascii="標楷體" w:eastAsia="標楷體" w:hAnsi="標楷體" w:hint="eastAsia"/>
          <w:b/>
          <w:szCs w:val="36"/>
        </w:rPr>
        <w:t>題)</w:t>
      </w:r>
    </w:p>
    <w:p w:rsidR="007A0FEF" w:rsidRPr="00E80718" w:rsidRDefault="007A0FEF" w:rsidP="00F24203">
      <w:pPr>
        <w:spacing w:line="600" w:lineRule="exact"/>
        <w:ind w:left="1620" w:hangingChars="450" w:hanging="1620"/>
        <w:rPr>
          <w:rFonts w:eastAsia="標楷體"/>
          <w:sz w:val="36"/>
        </w:rPr>
      </w:pPr>
      <w:r w:rsidRPr="00E80718">
        <w:rPr>
          <w:rFonts w:eastAsia="標楷體" w:hint="eastAsia"/>
          <w:sz w:val="36"/>
        </w:rPr>
        <w:t>三十</w:t>
      </w:r>
      <w:r w:rsidR="00BF4AD2" w:rsidRPr="00E80718">
        <w:rPr>
          <w:rFonts w:eastAsia="標楷體" w:hint="eastAsia"/>
          <w:sz w:val="36"/>
        </w:rPr>
        <w:t>七</w:t>
      </w:r>
      <w:r w:rsidRPr="00E80718">
        <w:rPr>
          <w:rFonts w:eastAsia="標楷體" w:hint="eastAsia"/>
          <w:sz w:val="36"/>
        </w:rPr>
        <w:t>、公開收購案件以現金為收購對價者，其價格訂定是否有相關規範？</w:t>
      </w:r>
    </w:p>
    <w:p w:rsidR="007A0FEF" w:rsidRPr="00E80718" w:rsidRDefault="007A0FEF" w:rsidP="007A5994">
      <w:pPr>
        <w:spacing w:line="600" w:lineRule="exact"/>
        <w:ind w:firstLineChars="78" w:firstLine="281"/>
        <w:rPr>
          <w:rFonts w:eastAsia="標楷體"/>
          <w:sz w:val="36"/>
        </w:rPr>
      </w:pPr>
      <w:r w:rsidRPr="00E80718">
        <w:rPr>
          <w:rFonts w:eastAsia="標楷體" w:hint="eastAsia"/>
          <w:sz w:val="36"/>
        </w:rPr>
        <w:t>【答】</w:t>
      </w:r>
    </w:p>
    <w:p w:rsidR="007A0FEF" w:rsidRPr="00E80718" w:rsidRDefault="007A0FEF" w:rsidP="00365064">
      <w:pPr>
        <w:numPr>
          <w:ilvl w:val="0"/>
          <w:numId w:val="11"/>
        </w:numPr>
        <w:spacing w:line="600" w:lineRule="exact"/>
        <w:ind w:leftChars="300" w:left="1980" w:hangingChars="350" w:hanging="1260"/>
        <w:rPr>
          <w:rFonts w:eastAsia="標楷體"/>
          <w:sz w:val="36"/>
        </w:rPr>
      </w:pPr>
      <w:r w:rsidRPr="00E80718">
        <w:rPr>
          <w:rFonts w:eastAsia="標楷體" w:hint="eastAsia"/>
          <w:sz w:val="36"/>
        </w:rPr>
        <w:lastRenderedPageBreak/>
        <w:t>除上市上櫃公司以公開收購方式買回本公司股份案件應依公開收購管理辦法第</w:t>
      </w:r>
      <w:r w:rsidRPr="00E80718">
        <w:rPr>
          <w:rFonts w:eastAsia="標楷體"/>
          <w:sz w:val="36"/>
        </w:rPr>
        <w:t>10</w:t>
      </w:r>
      <w:r w:rsidRPr="00E80718">
        <w:rPr>
          <w:rFonts w:eastAsia="標楷體" w:hint="eastAsia"/>
          <w:sz w:val="36"/>
        </w:rPr>
        <w:t>條或第</w:t>
      </w:r>
      <w:r w:rsidRPr="00E80718">
        <w:rPr>
          <w:rFonts w:eastAsia="標楷體"/>
          <w:sz w:val="36"/>
        </w:rPr>
        <w:t>20</w:t>
      </w:r>
      <w:r w:rsidRPr="00E80718">
        <w:rPr>
          <w:rFonts w:eastAsia="標楷體" w:hint="eastAsia"/>
          <w:sz w:val="36"/>
        </w:rPr>
        <w:t>條第</w:t>
      </w:r>
      <w:r w:rsidRPr="00E80718">
        <w:rPr>
          <w:rFonts w:eastAsia="標楷體"/>
          <w:sz w:val="36"/>
        </w:rPr>
        <w:t>3</w:t>
      </w:r>
      <w:r w:rsidRPr="00E80718">
        <w:rPr>
          <w:rFonts w:eastAsia="標楷體" w:hint="eastAsia"/>
          <w:sz w:val="36"/>
        </w:rPr>
        <w:t>項規定辦理（即公開收購人依本法第</w:t>
      </w:r>
      <w:r w:rsidRPr="00E80718">
        <w:rPr>
          <w:rFonts w:eastAsia="標楷體"/>
          <w:sz w:val="36"/>
        </w:rPr>
        <w:t>28</w:t>
      </w:r>
      <w:r w:rsidRPr="00E80718">
        <w:rPr>
          <w:rFonts w:eastAsia="標楷體" w:hint="eastAsia"/>
          <w:sz w:val="36"/>
        </w:rPr>
        <w:t>條之</w:t>
      </w:r>
      <w:r w:rsidRPr="00E80718">
        <w:rPr>
          <w:rFonts w:eastAsia="標楷體"/>
          <w:sz w:val="36"/>
        </w:rPr>
        <w:t>2</w:t>
      </w:r>
      <w:r w:rsidRPr="00E80718">
        <w:rPr>
          <w:rFonts w:eastAsia="標楷體" w:hint="eastAsia"/>
          <w:sz w:val="36"/>
        </w:rPr>
        <w:t>規定買回其股份者）外，公開收購價格之訂定係由公開收購人自行衡酌。</w:t>
      </w:r>
    </w:p>
    <w:p w:rsidR="007A0FEF" w:rsidRPr="00E80718" w:rsidRDefault="007A0FEF" w:rsidP="00365064">
      <w:pPr>
        <w:numPr>
          <w:ilvl w:val="0"/>
          <w:numId w:val="11"/>
        </w:numPr>
        <w:spacing w:line="600" w:lineRule="exact"/>
        <w:ind w:leftChars="300" w:left="1980" w:hangingChars="350" w:hanging="1260"/>
        <w:rPr>
          <w:rFonts w:eastAsia="標楷體"/>
          <w:sz w:val="36"/>
        </w:rPr>
      </w:pPr>
      <w:r w:rsidRPr="00E80718">
        <w:rPr>
          <w:rFonts w:eastAsia="標楷體" w:hint="eastAsia"/>
          <w:sz w:val="36"/>
        </w:rPr>
        <w:t>再者依應行記載事項準則第</w:t>
      </w:r>
      <w:r w:rsidRPr="00E80718">
        <w:rPr>
          <w:rFonts w:eastAsia="標楷體"/>
          <w:sz w:val="36"/>
        </w:rPr>
        <w:t>13</w:t>
      </w:r>
      <w:r w:rsidRPr="00E80718">
        <w:rPr>
          <w:rFonts w:eastAsia="標楷體" w:hint="eastAsia"/>
          <w:sz w:val="36"/>
        </w:rPr>
        <w:t>條規定，公開收購人應於公開收購說明書中，檢附獨立專家對於本次公開收購對價現金價格計算之評價合理性意見書，提供應賣人參考。</w:t>
      </w:r>
    </w:p>
    <w:p w:rsidR="007A0FEF" w:rsidRPr="00E80718" w:rsidRDefault="007A0FEF" w:rsidP="00166889">
      <w:pPr>
        <w:spacing w:line="600" w:lineRule="exact"/>
        <w:ind w:left="360"/>
        <w:rPr>
          <w:rFonts w:eastAsia="標楷體"/>
          <w:sz w:val="36"/>
        </w:rPr>
      </w:pPr>
    </w:p>
    <w:p w:rsidR="007A5994" w:rsidRPr="00E80718" w:rsidRDefault="007A5994" w:rsidP="007A5994">
      <w:pPr>
        <w:spacing w:line="600" w:lineRule="exact"/>
        <w:jc w:val="both"/>
        <w:rPr>
          <w:rFonts w:eastAsia="標楷體"/>
          <w:sz w:val="36"/>
          <w:szCs w:val="36"/>
        </w:rPr>
      </w:pPr>
      <w:r w:rsidRPr="00E80718">
        <w:rPr>
          <w:rFonts w:eastAsia="標楷體" w:hint="eastAsia"/>
          <w:sz w:val="36"/>
        </w:rPr>
        <w:t>三十</w:t>
      </w:r>
      <w:r w:rsidR="00BF4AD2" w:rsidRPr="00E80718">
        <w:rPr>
          <w:rFonts w:eastAsia="標楷體" w:hint="eastAsia"/>
          <w:sz w:val="36"/>
        </w:rPr>
        <w:t>八</w:t>
      </w:r>
      <w:r w:rsidRPr="00E80718">
        <w:rPr>
          <w:rFonts w:ascii="標楷體" w:eastAsia="標楷體" w:hAnsi="標楷體" w:hint="eastAsia"/>
          <w:sz w:val="36"/>
        </w:rPr>
        <w:t>、</w:t>
      </w:r>
      <w:r w:rsidRPr="00E80718">
        <w:rPr>
          <w:rFonts w:eastAsia="標楷體" w:hint="eastAsia"/>
          <w:sz w:val="36"/>
          <w:szCs w:val="36"/>
        </w:rPr>
        <w:t>公開收購案件以現金為收購對價者，應揭露事項是否有相關規範？</w:t>
      </w:r>
    </w:p>
    <w:p w:rsidR="007A5994" w:rsidRPr="00E80718" w:rsidRDefault="007A5994" w:rsidP="00365064">
      <w:pPr>
        <w:adjustRightInd w:val="0"/>
        <w:snapToGrid w:val="0"/>
        <w:spacing w:line="600" w:lineRule="exact"/>
        <w:ind w:leftChars="118" w:left="1824" w:hangingChars="428" w:hanging="1541"/>
        <w:rPr>
          <w:rFonts w:ascii="標楷體" w:eastAsia="標楷體" w:hAnsi="標楷體"/>
          <w:sz w:val="36"/>
          <w:szCs w:val="36"/>
        </w:rPr>
      </w:pPr>
      <w:r w:rsidRPr="00E80718">
        <w:rPr>
          <w:rFonts w:ascii="標楷體" w:eastAsia="標楷體" w:hAnsi="標楷體" w:hint="eastAsia"/>
          <w:sz w:val="36"/>
          <w:szCs w:val="36"/>
        </w:rPr>
        <w:t>【答】</w:t>
      </w:r>
    </w:p>
    <w:p w:rsidR="007A5994" w:rsidRPr="00E80718" w:rsidRDefault="007A5994" w:rsidP="00365064">
      <w:pPr>
        <w:adjustRightInd w:val="0"/>
        <w:snapToGrid w:val="0"/>
        <w:spacing w:line="600" w:lineRule="exact"/>
        <w:ind w:leftChars="294" w:left="1412" w:hangingChars="196" w:hanging="706"/>
        <w:rPr>
          <w:rFonts w:ascii="標楷體" w:eastAsia="標楷體" w:hAnsi="標楷體"/>
          <w:sz w:val="36"/>
          <w:szCs w:val="36"/>
        </w:rPr>
      </w:pPr>
      <w:r w:rsidRPr="00E80718">
        <w:rPr>
          <w:rFonts w:ascii="標楷體" w:eastAsia="標楷體" w:hAnsi="標楷體" w:hint="eastAsia"/>
          <w:sz w:val="36"/>
          <w:szCs w:val="36"/>
        </w:rPr>
        <w:t>(一)依應行記事項準則第7條第2項規定，以現金為收購對價者，公開收購人應出具承諾書（承諾依公開收購要約履行支付收購對價義務並願負違約賠償責任）併同公告。</w:t>
      </w:r>
    </w:p>
    <w:p w:rsidR="007A5994" w:rsidRPr="00E80718" w:rsidRDefault="007A5994" w:rsidP="00365064">
      <w:pPr>
        <w:adjustRightInd w:val="0"/>
        <w:snapToGrid w:val="0"/>
        <w:spacing w:line="600" w:lineRule="exact"/>
        <w:ind w:leftChars="236" w:left="1272" w:hangingChars="196" w:hanging="706"/>
        <w:rPr>
          <w:rFonts w:ascii="標楷體" w:eastAsia="標楷體" w:hAnsi="標楷體"/>
          <w:sz w:val="36"/>
          <w:szCs w:val="36"/>
        </w:rPr>
      </w:pPr>
      <w:r w:rsidRPr="00E80718">
        <w:rPr>
          <w:rFonts w:ascii="標楷體" w:eastAsia="標楷體" w:hAnsi="標楷體" w:hint="eastAsia"/>
          <w:sz w:val="36"/>
          <w:szCs w:val="36"/>
        </w:rPr>
        <w:t>(二)依應行記事項準則第7條第1項第1款第1目規定，公開收購人之資金如係多層</w:t>
      </w:r>
      <w:r w:rsidRPr="00E80718">
        <w:rPr>
          <w:rFonts w:ascii="標楷體" w:eastAsia="標楷體" w:hAnsi="標楷體" w:hint="eastAsia"/>
          <w:sz w:val="36"/>
          <w:szCs w:val="36"/>
        </w:rPr>
        <w:lastRenderedPageBreak/>
        <w:t>次投資架構取得，應詳細說明包括本次收購之投資架構、各層次投資人背景（含股東及董事資料）、各層公司資本之合理性、最終投資資金來源及相關資金安排等重要資訊。另依同條第2項規定，公開收購人與任何人有任何協議(如：框架協議書、股份認購協議書、融資合約)或約定者，應將所有協議或約定之文件作為附件，併同公開說明書內公告。</w:t>
      </w:r>
    </w:p>
    <w:p w:rsidR="007A5994" w:rsidRPr="00E80718" w:rsidRDefault="007A5994" w:rsidP="00365064">
      <w:pPr>
        <w:spacing w:line="600" w:lineRule="exact"/>
        <w:ind w:leftChars="236" w:left="1275" w:hangingChars="197" w:hanging="709"/>
        <w:jc w:val="both"/>
        <w:rPr>
          <w:rFonts w:ascii="標楷體" w:eastAsia="標楷體" w:hAnsi="標楷體"/>
          <w:sz w:val="36"/>
          <w:szCs w:val="36"/>
        </w:rPr>
      </w:pPr>
      <w:r w:rsidRPr="00E80718">
        <w:rPr>
          <w:rFonts w:ascii="標楷體" w:eastAsia="標楷體" w:hAnsi="標楷體" w:hint="eastAsia"/>
          <w:sz w:val="36"/>
          <w:szCs w:val="36"/>
        </w:rPr>
        <w:t>(三)依應行記事項準則第7條第1項第1款第1目後段規定，公開收購人如為公司且以公司自有資金支付收購對價者，應以本次公開收購公告前最近二年度之財務報告為準，按償債能力、現金流量及獲利能力等分析說明本次收購資金來源之合理性。</w:t>
      </w:r>
    </w:p>
    <w:p w:rsidR="007A5994" w:rsidRPr="00E80718" w:rsidRDefault="007A5994" w:rsidP="007A5994">
      <w:pPr>
        <w:spacing w:line="600" w:lineRule="exact"/>
        <w:rPr>
          <w:rFonts w:eastAsia="標楷體"/>
          <w:sz w:val="36"/>
        </w:rPr>
      </w:pPr>
    </w:p>
    <w:p w:rsidR="007A0FEF" w:rsidRPr="00E80718" w:rsidRDefault="007A0FEF" w:rsidP="00F24203">
      <w:pPr>
        <w:pStyle w:val="a6"/>
        <w:spacing w:line="600" w:lineRule="exact"/>
        <w:rPr>
          <w:rFonts w:eastAsia="標楷體"/>
        </w:rPr>
      </w:pPr>
      <w:r w:rsidRPr="00E80718">
        <w:rPr>
          <w:rFonts w:eastAsia="標楷體" w:hint="eastAsia"/>
        </w:rPr>
        <w:t>三十</w:t>
      </w:r>
      <w:r w:rsidR="00BF4AD2" w:rsidRPr="00E80718">
        <w:rPr>
          <w:rFonts w:eastAsia="標楷體" w:hint="eastAsia"/>
        </w:rPr>
        <w:t>九</w:t>
      </w:r>
      <w:r w:rsidRPr="00E80718">
        <w:rPr>
          <w:rFonts w:eastAsia="標楷體" w:hint="eastAsia"/>
        </w:rPr>
        <w:t>、公開收購之對價如為國內發行之有價證券，其範圍為何？</w:t>
      </w:r>
    </w:p>
    <w:p w:rsidR="007A0FEF" w:rsidRPr="00E80718" w:rsidRDefault="007A0FEF" w:rsidP="00365064">
      <w:pPr>
        <w:spacing w:line="600" w:lineRule="exact"/>
        <w:ind w:leftChars="300" w:left="1620" w:hangingChars="250" w:hanging="900"/>
        <w:rPr>
          <w:rFonts w:eastAsia="標楷體"/>
          <w:sz w:val="36"/>
        </w:rPr>
      </w:pPr>
      <w:r w:rsidRPr="00E80718">
        <w:rPr>
          <w:rFonts w:eastAsia="標楷體" w:hint="eastAsia"/>
          <w:sz w:val="36"/>
        </w:rPr>
        <w:t>【答】依公開收購管理辦法第</w:t>
      </w:r>
      <w:r w:rsidRPr="00E80718">
        <w:rPr>
          <w:rFonts w:eastAsia="標楷體"/>
          <w:sz w:val="36"/>
        </w:rPr>
        <w:t>8</w:t>
      </w:r>
      <w:r w:rsidRPr="00E80718">
        <w:rPr>
          <w:rFonts w:eastAsia="標楷體" w:hint="eastAsia"/>
          <w:sz w:val="36"/>
        </w:rPr>
        <w:t>條第</w:t>
      </w:r>
      <w:r w:rsidRPr="00E80718">
        <w:rPr>
          <w:rFonts w:eastAsia="標楷體"/>
          <w:sz w:val="36"/>
        </w:rPr>
        <w:t>1</w:t>
      </w:r>
      <w:r w:rsidRPr="00E80718">
        <w:rPr>
          <w:rFonts w:eastAsia="標楷體" w:hint="eastAsia"/>
          <w:sz w:val="36"/>
        </w:rPr>
        <w:t>款及第</w:t>
      </w:r>
      <w:r w:rsidRPr="00E80718">
        <w:rPr>
          <w:rFonts w:eastAsia="標楷體"/>
          <w:sz w:val="36"/>
        </w:rPr>
        <w:t>2</w:t>
      </w:r>
      <w:r w:rsidRPr="00E80718">
        <w:rPr>
          <w:rFonts w:eastAsia="標楷體" w:hint="eastAsia"/>
          <w:sz w:val="36"/>
        </w:rPr>
        <w:t>款規定，公開收購以有價證券為收購對價者，包括</w:t>
      </w:r>
      <w:r w:rsidRPr="00E80718">
        <w:rPr>
          <w:rFonts w:eastAsia="標楷體" w:hint="eastAsia"/>
          <w:bCs/>
          <w:sz w:val="36"/>
        </w:rPr>
        <w:t>已在證券交易所上市或於證券商營業處所買賣之國內有價證券；</w:t>
      </w:r>
      <w:r w:rsidRPr="00E80718">
        <w:rPr>
          <w:rFonts w:eastAsia="標楷體" w:hint="eastAsia"/>
          <w:bCs/>
          <w:sz w:val="36"/>
        </w:rPr>
        <w:lastRenderedPageBreak/>
        <w:t>若公開收購人為公開發行公司者，其募集發行之股票或公司債亦得為公開收購之對價</w:t>
      </w:r>
      <w:r w:rsidRPr="00E80718">
        <w:rPr>
          <w:rFonts w:eastAsia="標楷體" w:hint="eastAsia"/>
          <w:sz w:val="36"/>
        </w:rPr>
        <w:t>。其中公司債之範圍亦包含金融債，惟排除私募及受證券交易法第</w:t>
      </w:r>
      <w:r w:rsidRPr="00E80718">
        <w:rPr>
          <w:rFonts w:eastAsia="標楷體"/>
          <w:sz w:val="36"/>
        </w:rPr>
        <w:t>139</w:t>
      </w:r>
      <w:r w:rsidRPr="00E80718">
        <w:rPr>
          <w:rFonts w:eastAsia="標楷體" w:hint="eastAsia"/>
          <w:sz w:val="36"/>
        </w:rPr>
        <w:t>條限制買賣之有價證券。</w:t>
      </w:r>
    </w:p>
    <w:p w:rsidR="007A0FEF" w:rsidRPr="00E80718" w:rsidRDefault="007A0FEF" w:rsidP="00365064">
      <w:pPr>
        <w:spacing w:line="600" w:lineRule="exact"/>
        <w:ind w:leftChars="300" w:left="1620" w:hangingChars="250" w:hanging="900"/>
        <w:rPr>
          <w:rFonts w:eastAsia="標楷體"/>
          <w:sz w:val="36"/>
        </w:rPr>
      </w:pPr>
    </w:p>
    <w:p w:rsidR="007A0FEF" w:rsidRPr="00E80718" w:rsidRDefault="00BF4AD2" w:rsidP="00F24203">
      <w:pPr>
        <w:spacing w:line="600" w:lineRule="exact"/>
        <w:ind w:left="1080" w:hangingChars="300" w:hanging="1080"/>
        <w:rPr>
          <w:rFonts w:eastAsia="標楷體"/>
          <w:sz w:val="36"/>
        </w:rPr>
      </w:pPr>
      <w:r w:rsidRPr="00E80718">
        <w:rPr>
          <w:rFonts w:eastAsia="標楷體" w:hint="eastAsia"/>
          <w:sz w:val="36"/>
        </w:rPr>
        <w:t>四</w:t>
      </w:r>
      <w:r w:rsidR="007A0FEF" w:rsidRPr="00E80718">
        <w:rPr>
          <w:rFonts w:eastAsia="標楷體" w:hint="eastAsia"/>
          <w:sz w:val="36"/>
        </w:rPr>
        <w:t>十、公開收購人如以募集發行股票或公司債作為公開收購之對價，其進行公開收購之程序及相關資訊公開時點為何</w:t>
      </w:r>
      <w:r w:rsidR="007A0FEF" w:rsidRPr="00E80718">
        <w:rPr>
          <w:rFonts w:eastAsia="標楷體"/>
          <w:sz w:val="36"/>
        </w:rPr>
        <w:t>?</w:t>
      </w:r>
    </w:p>
    <w:p w:rsidR="007A0FEF" w:rsidRPr="00E80718" w:rsidRDefault="007A0FEF" w:rsidP="00365064">
      <w:pPr>
        <w:spacing w:line="600" w:lineRule="exact"/>
        <w:ind w:leftChars="300" w:left="900" w:hangingChars="50" w:hanging="180"/>
        <w:rPr>
          <w:rFonts w:eastAsia="標楷體"/>
          <w:sz w:val="36"/>
        </w:rPr>
      </w:pPr>
      <w:r w:rsidRPr="00E80718">
        <w:rPr>
          <w:rFonts w:eastAsia="標楷體" w:hint="eastAsia"/>
          <w:sz w:val="36"/>
        </w:rPr>
        <w:t>【答】</w:t>
      </w:r>
    </w:p>
    <w:p w:rsidR="007A0FEF" w:rsidRPr="00E80718" w:rsidRDefault="007A0FEF" w:rsidP="00365064">
      <w:pPr>
        <w:spacing w:line="600" w:lineRule="exact"/>
        <w:ind w:leftChars="300" w:left="1260" w:hangingChars="150" w:hanging="540"/>
        <w:rPr>
          <w:rFonts w:eastAsia="標楷體"/>
          <w:sz w:val="36"/>
          <w:szCs w:val="36"/>
        </w:rPr>
      </w:pPr>
      <w:r w:rsidRPr="00E80718">
        <w:rPr>
          <w:rFonts w:eastAsia="標楷體"/>
          <w:sz w:val="36"/>
        </w:rPr>
        <w:t>(</w:t>
      </w:r>
      <w:r w:rsidRPr="00E80718">
        <w:rPr>
          <w:rFonts w:eastAsia="標楷體" w:hint="eastAsia"/>
          <w:sz w:val="36"/>
        </w:rPr>
        <w:t>一</w:t>
      </w:r>
      <w:r w:rsidRPr="00E80718">
        <w:rPr>
          <w:rFonts w:eastAsia="標楷體"/>
          <w:sz w:val="36"/>
        </w:rPr>
        <w:t>)</w:t>
      </w:r>
      <w:r w:rsidRPr="00E80718">
        <w:rPr>
          <w:rFonts w:eastAsia="標楷體" w:hint="eastAsia"/>
          <w:sz w:val="36"/>
        </w:rPr>
        <w:t>公開收購人為公開發行公司者，得</w:t>
      </w:r>
      <w:r w:rsidRPr="00E80718">
        <w:rPr>
          <w:rFonts w:eastAsia="標楷體" w:hint="eastAsia"/>
          <w:sz w:val="36"/>
          <w:szCs w:val="36"/>
        </w:rPr>
        <w:t>以募集發行之股票或公司債進行公開收購，其辦理程序如下：</w:t>
      </w:r>
    </w:p>
    <w:p w:rsidR="007A0FEF" w:rsidRPr="00E80718" w:rsidRDefault="007A0FEF" w:rsidP="00365064">
      <w:pPr>
        <w:spacing w:line="600" w:lineRule="exact"/>
        <w:ind w:leftChars="525" w:left="1260" w:firstLineChars="50" w:firstLine="180"/>
        <w:rPr>
          <w:rFonts w:eastAsia="標楷體"/>
          <w:sz w:val="36"/>
          <w:szCs w:val="36"/>
        </w:rPr>
      </w:pPr>
      <w:r w:rsidRPr="00E80718">
        <w:rPr>
          <w:rFonts w:eastAsia="標楷體"/>
          <w:sz w:val="36"/>
          <w:szCs w:val="36"/>
        </w:rPr>
        <w:t>1</w:t>
      </w:r>
      <w:r w:rsidRPr="00E80718">
        <w:rPr>
          <w:rFonts w:eastAsia="標楷體" w:hint="eastAsia"/>
          <w:sz w:val="36"/>
          <w:szCs w:val="36"/>
        </w:rPr>
        <w:t>、先經股東會或董事會通過公開收購及募集發行股票或公司債案；</w:t>
      </w:r>
    </w:p>
    <w:p w:rsidR="007A0FEF" w:rsidRPr="00E80718" w:rsidRDefault="007A0FEF" w:rsidP="00365064">
      <w:pPr>
        <w:spacing w:line="600" w:lineRule="exact"/>
        <w:ind w:leftChars="600" w:left="1980" w:hangingChars="150" w:hanging="540"/>
        <w:rPr>
          <w:rFonts w:eastAsia="標楷體"/>
          <w:sz w:val="36"/>
          <w:szCs w:val="36"/>
        </w:rPr>
      </w:pPr>
      <w:r w:rsidRPr="00E80718">
        <w:rPr>
          <w:rFonts w:eastAsia="標楷體"/>
          <w:sz w:val="36"/>
          <w:szCs w:val="36"/>
        </w:rPr>
        <w:t>2</w:t>
      </w:r>
      <w:r w:rsidRPr="00E80718">
        <w:rPr>
          <w:rFonts w:eastAsia="標楷體" w:hint="eastAsia"/>
          <w:sz w:val="36"/>
          <w:szCs w:val="36"/>
        </w:rPr>
        <w:t>、向主管機關申報辦理公開收購案件，俟公開收購期間屆滿並達最低預定收購數量</w:t>
      </w:r>
      <w:r w:rsidRPr="00E80718">
        <w:rPr>
          <w:rFonts w:eastAsia="標楷體"/>
          <w:sz w:val="36"/>
          <w:szCs w:val="36"/>
        </w:rPr>
        <w:t xml:space="preserve"> (</w:t>
      </w:r>
      <w:r w:rsidRPr="00E80718">
        <w:rPr>
          <w:rFonts w:eastAsia="標楷體" w:hint="eastAsia"/>
          <w:sz w:val="36"/>
          <w:szCs w:val="36"/>
        </w:rPr>
        <w:t>即本次公開收購案件已成功</w:t>
      </w:r>
      <w:r w:rsidRPr="00E80718">
        <w:rPr>
          <w:rFonts w:eastAsia="標楷體"/>
          <w:sz w:val="36"/>
          <w:szCs w:val="36"/>
        </w:rPr>
        <w:t>)</w:t>
      </w:r>
      <w:r w:rsidRPr="00E80718">
        <w:rPr>
          <w:rFonts w:eastAsia="標楷體" w:hint="eastAsia"/>
          <w:sz w:val="36"/>
          <w:szCs w:val="36"/>
        </w:rPr>
        <w:t>；</w:t>
      </w:r>
    </w:p>
    <w:p w:rsidR="007A0FEF" w:rsidRPr="00E80718" w:rsidRDefault="007A0FEF" w:rsidP="00365064">
      <w:pPr>
        <w:spacing w:line="600" w:lineRule="exact"/>
        <w:ind w:leftChars="600" w:left="1980" w:hangingChars="150" w:hanging="540"/>
        <w:rPr>
          <w:rFonts w:eastAsia="標楷體"/>
          <w:sz w:val="36"/>
          <w:szCs w:val="36"/>
        </w:rPr>
      </w:pPr>
      <w:r w:rsidRPr="00E80718">
        <w:rPr>
          <w:rFonts w:eastAsia="標楷體"/>
          <w:sz w:val="36"/>
          <w:szCs w:val="36"/>
        </w:rPr>
        <w:t>3</w:t>
      </w:r>
      <w:r w:rsidRPr="00E80718">
        <w:rPr>
          <w:rFonts w:eastAsia="標楷體" w:hint="eastAsia"/>
          <w:sz w:val="36"/>
          <w:szCs w:val="36"/>
        </w:rPr>
        <w:t>、向本會申報﹙請﹚募集發行股票或公司債；</w:t>
      </w:r>
    </w:p>
    <w:p w:rsidR="007A0FEF" w:rsidRPr="00E80718" w:rsidRDefault="007A0FEF" w:rsidP="00365064">
      <w:pPr>
        <w:spacing w:line="600" w:lineRule="exact"/>
        <w:ind w:leftChars="600" w:left="1980" w:hangingChars="150" w:hanging="540"/>
        <w:rPr>
          <w:rFonts w:eastAsia="標楷體"/>
          <w:sz w:val="36"/>
          <w:szCs w:val="36"/>
        </w:rPr>
      </w:pPr>
      <w:r w:rsidRPr="00E80718">
        <w:rPr>
          <w:rFonts w:eastAsia="標楷體"/>
          <w:sz w:val="36"/>
          <w:szCs w:val="36"/>
        </w:rPr>
        <w:lastRenderedPageBreak/>
        <w:t>4</w:t>
      </w:r>
      <w:r w:rsidRPr="00E80718">
        <w:rPr>
          <w:rFonts w:eastAsia="標楷體" w:hint="eastAsia"/>
          <w:sz w:val="36"/>
          <w:szCs w:val="36"/>
        </w:rPr>
        <w:t>、完成募集發行股票或公司債程序，交付應賣人。</w:t>
      </w:r>
    </w:p>
    <w:p w:rsidR="007A0FEF" w:rsidRPr="00E80718" w:rsidRDefault="007A0FEF" w:rsidP="00365064">
      <w:pPr>
        <w:spacing w:line="600" w:lineRule="exact"/>
        <w:ind w:leftChars="300" w:left="1260" w:hangingChars="150" w:hanging="540"/>
        <w:rPr>
          <w:rFonts w:eastAsia="標楷體"/>
          <w:sz w:val="36"/>
        </w:rPr>
      </w:pPr>
      <w:r w:rsidRPr="00E80718">
        <w:rPr>
          <w:rFonts w:eastAsia="標楷體"/>
          <w:sz w:val="36"/>
        </w:rPr>
        <w:t>(</w:t>
      </w:r>
      <w:r w:rsidRPr="00E80718">
        <w:rPr>
          <w:rFonts w:eastAsia="標楷體" w:hint="eastAsia"/>
          <w:sz w:val="36"/>
        </w:rPr>
        <w:t>二</w:t>
      </w:r>
      <w:r w:rsidRPr="00E80718">
        <w:rPr>
          <w:rFonts w:eastAsia="標楷體"/>
          <w:sz w:val="36"/>
        </w:rPr>
        <w:t>)</w:t>
      </w:r>
      <w:r w:rsidRPr="00E80718">
        <w:rPr>
          <w:rFonts w:eastAsia="標楷體" w:hint="eastAsia"/>
          <w:sz w:val="36"/>
        </w:rPr>
        <w:t>公開收購案件資訊之公開於公開收購日開始前公告即可，惟以募集發行股票或公司債作為對價者，依應行記載事項準則第</w:t>
      </w:r>
      <w:r w:rsidRPr="00E80718">
        <w:rPr>
          <w:rFonts w:eastAsia="標楷體"/>
          <w:sz w:val="36"/>
        </w:rPr>
        <w:t>7</w:t>
      </w:r>
      <w:r w:rsidRPr="00E80718">
        <w:rPr>
          <w:rFonts w:eastAsia="標楷體" w:hint="eastAsia"/>
          <w:sz w:val="36"/>
        </w:rPr>
        <w:t>條第</w:t>
      </w:r>
      <w:r w:rsidRPr="00E80718">
        <w:rPr>
          <w:rFonts w:eastAsia="標楷體"/>
          <w:sz w:val="36"/>
        </w:rPr>
        <w:t>3</w:t>
      </w:r>
      <w:r w:rsidRPr="00E80718">
        <w:rPr>
          <w:rFonts w:eastAsia="標楷體" w:hint="eastAsia"/>
          <w:sz w:val="36"/>
        </w:rPr>
        <w:t>款規定，須於公開收購說明書中檢附決議發行股票或公司債之董事會或股東會議事錄，而此項決議訊息依</w:t>
      </w:r>
      <w:r w:rsidRPr="00E80718">
        <w:rPr>
          <w:rFonts w:eastAsia="標楷體" w:hint="eastAsia"/>
          <w:bCs/>
          <w:sz w:val="36"/>
        </w:rPr>
        <w:t>「臺灣證券交易所股份有限公司對上市公司重大訊息之查證暨公開處理程序」及「財團法人中華民國證券櫃檯買賣中心對上櫃公司重大訊息之查證暨公開處理程序」第</w:t>
      </w:r>
      <w:r w:rsidRPr="00E80718">
        <w:rPr>
          <w:rFonts w:eastAsia="標楷體"/>
          <w:bCs/>
          <w:sz w:val="36"/>
        </w:rPr>
        <w:t>2</w:t>
      </w:r>
      <w:r w:rsidRPr="00E80718">
        <w:rPr>
          <w:rFonts w:eastAsia="標楷體" w:hint="eastAsia"/>
          <w:bCs/>
          <w:sz w:val="36"/>
        </w:rPr>
        <w:t>條第</w:t>
      </w:r>
      <w:r w:rsidRPr="00E80718">
        <w:rPr>
          <w:rFonts w:eastAsia="標楷體"/>
          <w:bCs/>
          <w:sz w:val="36"/>
        </w:rPr>
        <w:t>11</w:t>
      </w:r>
      <w:r w:rsidRPr="00E80718">
        <w:rPr>
          <w:rFonts w:eastAsia="標楷體" w:hint="eastAsia"/>
          <w:bCs/>
          <w:sz w:val="36"/>
        </w:rPr>
        <w:t>規定，</w:t>
      </w:r>
      <w:r w:rsidRPr="00E80718">
        <w:rPr>
          <w:rFonts w:eastAsia="標楷體" w:hint="eastAsia"/>
          <w:sz w:val="36"/>
        </w:rPr>
        <w:t>應於次一營業日交易時間開始前，將該訊息輸入公開資訊觀測站。因此公開收購人應事先妥為規劃安排召開董事會或股東會及相關公告申報時點，以取得資訊公開與收購保密兩者間之平衡點，才能符合法令規定。</w:t>
      </w:r>
    </w:p>
    <w:p w:rsidR="007A0FEF" w:rsidRPr="00E80718" w:rsidRDefault="007A0FEF" w:rsidP="00365064">
      <w:pPr>
        <w:spacing w:line="600" w:lineRule="exact"/>
        <w:ind w:leftChars="300" w:left="900" w:hangingChars="50" w:hanging="180"/>
        <w:rPr>
          <w:rFonts w:eastAsia="標楷體"/>
          <w:sz w:val="36"/>
        </w:rPr>
      </w:pPr>
    </w:p>
    <w:p w:rsidR="007A0FEF" w:rsidRPr="00E80718" w:rsidRDefault="008C77DC" w:rsidP="00704FF3">
      <w:pPr>
        <w:spacing w:line="600" w:lineRule="exact"/>
        <w:rPr>
          <w:rFonts w:eastAsia="標楷體"/>
          <w:sz w:val="36"/>
        </w:rPr>
      </w:pPr>
      <w:r w:rsidRPr="00E80718">
        <w:rPr>
          <w:rFonts w:eastAsia="標楷體" w:hint="eastAsia"/>
          <w:sz w:val="36"/>
        </w:rPr>
        <w:t>四十</w:t>
      </w:r>
      <w:r w:rsidR="00BF4AD2" w:rsidRPr="00E80718">
        <w:rPr>
          <w:rFonts w:eastAsia="標楷體" w:hint="eastAsia"/>
          <w:sz w:val="36"/>
        </w:rPr>
        <w:t>一</w:t>
      </w:r>
      <w:r w:rsidR="007A0FEF" w:rsidRPr="00E80718">
        <w:rPr>
          <w:rFonts w:eastAsia="標楷體" w:hint="eastAsia"/>
          <w:sz w:val="36"/>
        </w:rPr>
        <w:t>、公開收購案件可否以外國有價證券作為收購對價</w:t>
      </w:r>
      <w:r w:rsidR="007A0FEF" w:rsidRPr="00E80718">
        <w:rPr>
          <w:rFonts w:eastAsia="標楷體"/>
          <w:sz w:val="36"/>
        </w:rPr>
        <w:t>?</w:t>
      </w:r>
      <w:r w:rsidR="007A0FEF" w:rsidRPr="00E80718">
        <w:rPr>
          <w:rFonts w:eastAsia="標楷體" w:hint="eastAsia"/>
          <w:sz w:val="36"/>
        </w:rPr>
        <w:t>其範圍為何</w:t>
      </w:r>
      <w:r w:rsidR="007A0FEF" w:rsidRPr="00E80718">
        <w:rPr>
          <w:rFonts w:eastAsia="標楷體"/>
          <w:sz w:val="36"/>
        </w:rPr>
        <w:t>?</w:t>
      </w:r>
    </w:p>
    <w:p w:rsidR="007A0FEF" w:rsidRPr="00E80718" w:rsidRDefault="007A0FEF" w:rsidP="00365064">
      <w:pPr>
        <w:spacing w:line="600" w:lineRule="exact"/>
        <w:ind w:leftChars="300" w:left="1620" w:hangingChars="250" w:hanging="900"/>
        <w:rPr>
          <w:rFonts w:eastAsia="標楷體"/>
          <w:sz w:val="36"/>
        </w:rPr>
      </w:pPr>
      <w:r w:rsidRPr="00E80718">
        <w:rPr>
          <w:rFonts w:eastAsia="標楷體" w:hint="eastAsia"/>
          <w:sz w:val="36"/>
        </w:rPr>
        <w:t>【答】</w:t>
      </w:r>
    </w:p>
    <w:p w:rsidR="007A0FEF" w:rsidRPr="00E80718" w:rsidRDefault="007A0FEF" w:rsidP="00365064">
      <w:pPr>
        <w:spacing w:line="600" w:lineRule="exact"/>
        <w:ind w:leftChars="299" w:left="1258" w:hangingChars="150" w:hanging="540"/>
        <w:rPr>
          <w:rFonts w:eastAsia="標楷體"/>
          <w:sz w:val="36"/>
        </w:rPr>
      </w:pPr>
      <w:r w:rsidRPr="00E80718">
        <w:rPr>
          <w:rFonts w:eastAsia="標楷體"/>
          <w:sz w:val="36"/>
        </w:rPr>
        <w:t>(</w:t>
      </w:r>
      <w:r w:rsidRPr="00E80718">
        <w:rPr>
          <w:rFonts w:eastAsia="標楷體" w:hint="eastAsia"/>
          <w:sz w:val="36"/>
        </w:rPr>
        <w:t>一</w:t>
      </w:r>
      <w:r w:rsidRPr="00E80718">
        <w:rPr>
          <w:rFonts w:eastAsia="標楷體"/>
          <w:sz w:val="36"/>
        </w:rPr>
        <w:t>)</w:t>
      </w:r>
      <w:r w:rsidRPr="00E80718">
        <w:rPr>
          <w:rFonts w:eastAsia="標楷體" w:hint="eastAsia"/>
          <w:sz w:val="36"/>
        </w:rPr>
        <w:t>依公開收購管理辦法第</w:t>
      </w:r>
      <w:r w:rsidRPr="00E80718">
        <w:rPr>
          <w:rFonts w:eastAsia="標楷體"/>
          <w:sz w:val="36"/>
        </w:rPr>
        <w:t>8</w:t>
      </w:r>
      <w:r w:rsidRPr="00E80718">
        <w:rPr>
          <w:rFonts w:eastAsia="標楷體" w:hint="eastAsia"/>
          <w:sz w:val="36"/>
        </w:rPr>
        <w:t>條第</w:t>
      </w:r>
      <w:r w:rsidRPr="00E80718">
        <w:rPr>
          <w:rFonts w:eastAsia="標楷體"/>
          <w:sz w:val="36"/>
        </w:rPr>
        <w:t>1</w:t>
      </w:r>
      <w:r w:rsidRPr="00E80718">
        <w:rPr>
          <w:rFonts w:eastAsia="標楷體" w:hint="eastAsia"/>
          <w:sz w:val="36"/>
        </w:rPr>
        <w:t>款、第</w:t>
      </w:r>
      <w:r w:rsidRPr="00E80718">
        <w:rPr>
          <w:rFonts w:eastAsia="標楷體"/>
          <w:sz w:val="36"/>
        </w:rPr>
        <w:t>2</w:t>
      </w:r>
      <w:r w:rsidRPr="00E80718">
        <w:rPr>
          <w:rFonts w:eastAsia="標楷體" w:hint="eastAsia"/>
          <w:sz w:val="36"/>
        </w:rPr>
        <w:t>款規定，外國有價證券得為公開收購對</w:t>
      </w:r>
      <w:r w:rsidRPr="00E80718">
        <w:rPr>
          <w:rFonts w:eastAsia="標楷體" w:hint="eastAsia"/>
          <w:sz w:val="36"/>
        </w:rPr>
        <w:lastRenderedPageBreak/>
        <w:t>價。</w:t>
      </w:r>
    </w:p>
    <w:p w:rsidR="007A0FEF" w:rsidRPr="00E80718" w:rsidRDefault="007A0FEF" w:rsidP="00365064">
      <w:pPr>
        <w:spacing w:line="600" w:lineRule="exact"/>
        <w:ind w:leftChars="300" w:left="1620" w:hangingChars="250" w:hanging="900"/>
        <w:rPr>
          <w:rFonts w:eastAsia="標楷體"/>
          <w:sz w:val="36"/>
        </w:rPr>
      </w:pPr>
      <w:r w:rsidRPr="00E80718">
        <w:rPr>
          <w:rFonts w:eastAsia="標楷體"/>
          <w:sz w:val="36"/>
        </w:rPr>
        <w:t>(</w:t>
      </w:r>
      <w:r w:rsidRPr="00E80718">
        <w:rPr>
          <w:rFonts w:eastAsia="標楷體" w:hint="eastAsia"/>
          <w:sz w:val="36"/>
        </w:rPr>
        <w:t>二</w:t>
      </w:r>
      <w:r w:rsidRPr="00E80718">
        <w:rPr>
          <w:rFonts w:eastAsia="標楷體"/>
          <w:sz w:val="36"/>
        </w:rPr>
        <w:t>)</w:t>
      </w:r>
      <w:r w:rsidRPr="00E80718">
        <w:rPr>
          <w:rFonts w:eastAsia="標楷體" w:hint="eastAsia"/>
          <w:sz w:val="36"/>
        </w:rPr>
        <w:t>以已發行在外之外國有價證券作為公開收購對價者，其範圍以下列各項為限：</w:t>
      </w:r>
    </w:p>
    <w:p w:rsidR="007A0FEF" w:rsidRPr="00E80718" w:rsidRDefault="007A0FEF" w:rsidP="00365064">
      <w:pPr>
        <w:spacing w:line="600" w:lineRule="exact"/>
        <w:ind w:leftChars="300" w:left="1800" w:hangingChars="300" w:hanging="1080"/>
        <w:rPr>
          <w:rFonts w:eastAsia="標楷體"/>
          <w:sz w:val="36"/>
        </w:rPr>
      </w:pPr>
      <w:r w:rsidRPr="00E80718">
        <w:rPr>
          <w:rFonts w:eastAsia="標楷體"/>
          <w:sz w:val="36"/>
        </w:rPr>
        <w:t xml:space="preserve">   1</w:t>
      </w:r>
      <w:r w:rsidRPr="00E80718">
        <w:rPr>
          <w:rFonts w:eastAsia="標楷體" w:hint="eastAsia"/>
          <w:sz w:val="36"/>
        </w:rPr>
        <w:t>、於外國證券集中交易市場、美國店頭市場（</w:t>
      </w:r>
      <w:r w:rsidRPr="00E80718">
        <w:rPr>
          <w:rFonts w:eastAsia="標楷體"/>
          <w:sz w:val="36"/>
        </w:rPr>
        <w:t>NASDAQ</w:t>
      </w:r>
      <w:r w:rsidRPr="00E80718">
        <w:rPr>
          <w:rFonts w:eastAsia="標楷體" w:hint="eastAsia"/>
          <w:sz w:val="36"/>
        </w:rPr>
        <w:t>）、英國另類投資市場</w:t>
      </w:r>
      <w:r w:rsidRPr="00E80718">
        <w:rPr>
          <w:rFonts w:eastAsia="標楷體"/>
          <w:sz w:val="36"/>
        </w:rPr>
        <w:t>(AIM)</w:t>
      </w:r>
      <w:r w:rsidRPr="00E80718">
        <w:rPr>
          <w:rFonts w:eastAsia="標楷體" w:hint="eastAsia"/>
          <w:sz w:val="36"/>
        </w:rPr>
        <w:t>、日本店頭市場（</w:t>
      </w:r>
      <w:r w:rsidRPr="00E80718">
        <w:rPr>
          <w:rFonts w:eastAsia="標楷體"/>
          <w:sz w:val="36"/>
        </w:rPr>
        <w:t>JASDAQ</w:t>
      </w:r>
      <w:r w:rsidRPr="00E80718">
        <w:rPr>
          <w:rFonts w:eastAsia="標楷體" w:hint="eastAsia"/>
          <w:sz w:val="36"/>
        </w:rPr>
        <w:t>）及韓國店頭市場（</w:t>
      </w:r>
      <w:r w:rsidRPr="00E80718">
        <w:rPr>
          <w:rFonts w:eastAsia="標楷體"/>
          <w:sz w:val="36"/>
        </w:rPr>
        <w:t>KOSDAQ</w:t>
      </w:r>
      <w:r w:rsidRPr="00E80718">
        <w:rPr>
          <w:rFonts w:eastAsia="標楷體" w:hint="eastAsia"/>
          <w:sz w:val="36"/>
        </w:rPr>
        <w:t>）交易之股票。</w:t>
      </w:r>
    </w:p>
    <w:p w:rsidR="007A0FEF" w:rsidRPr="00E80718" w:rsidRDefault="007A0FEF" w:rsidP="00365064">
      <w:pPr>
        <w:spacing w:line="600" w:lineRule="exact"/>
        <w:ind w:leftChars="300" w:left="1800" w:hangingChars="300" w:hanging="1080"/>
        <w:rPr>
          <w:rFonts w:eastAsia="標楷體"/>
          <w:sz w:val="36"/>
        </w:rPr>
      </w:pPr>
      <w:r w:rsidRPr="00E80718">
        <w:rPr>
          <w:rFonts w:eastAsia="標楷體"/>
          <w:sz w:val="36"/>
        </w:rPr>
        <w:t xml:space="preserve">   2</w:t>
      </w:r>
      <w:r w:rsidRPr="00E80718">
        <w:rPr>
          <w:rFonts w:eastAsia="標楷體" w:hint="eastAsia"/>
          <w:sz w:val="36"/>
        </w:rPr>
        <w:t>、符合下列任一信用評等規定，由國家或機構所保證或發行之債券：</w:t>
      </w:r>
    </w:p>
    <w:p w:rsidR="007A0FEF" w:rsidRPr="00E80718" w:rsidRDefault="007A0FEF" w:rsidP="00365064">
      <w:pPr>
        <w:spacing w:line="600" w:lineRule="exact"/>
        <w:ind w:leftChars="300" w:left="2160" w:hangingChars="400" w:hanging="1440"/>
        <w:rPr>
          <w:rFonts w:eastAsia="標楷體"/>
          <w:sz w:val="36"/>
        </w:rPr>
      </w:pPr>
      <w:r w:rsidRPr="00E80718">
        <w:rPr>
          <w:rFonts w:eastAsia="標楷體"/>
          <w:sz w:val="36"/>
        </w:rPr>
        <w:t xml:space="preserve">      (1)</w:t>
      </w:r>
      <w:r w:rsidRPr="00E80718">
        <w:rPr>
          <w:rFonts w:eastAsia="標楷體" w:hint="eastAsia"/>
          <w:sz w:val="36"/>
        </w:rPr>
        <w:t>經</w:t>
      </w:r>
      <w:r w:rsidRPr="00E80718">
        <w:rPr>
          <w:rFonts w:eastAsia="標楷體"/>
          <w:sz w:val="36"/>
        </w:rPr>
        <w:t>Standard &amp; Poor's Corporation</w:t>
      </w:r>
      <w:r w:rsidRPr="00E80718">
        <w:rPr>
          <w:rFonts w:eastAsia="標楷體" w:hint="eastAsia"/>
          <w:sz w:val="36"/>
        </w:rPr>
        <w:t>評定，債務發行評等達</w:t>
      </w:r>
      <w:r w:rsidRPr="00E80718">
        <w:rPr>
          <w:rFonts w:eastAsia="標楷體"/>
          <w:sz w:val="36"/>
        </w:rPr>
        <w:t>BBB</w:t>
      </w:r>
      <w:r w:rsidRPr="00E80718">
        <w:rPr>
          <w:rFonts w:eastAsia="標楷體" w:hint="eastAsia"/>
          <w:sz w:val="36"/>
        </w:rPr>
        <w:t>級（含）以上。</w:t>
      </w:r>
    </w:p>
    <w:p w:rsidR="007A0FEF" w:rsidRPr="00E80718" w:rsidRDefault="007A0FEF" w:rsidP="00365064">
      <w:pPr>
        <w:spacing w:line="600" w:lineRule="exact"/>
        <w:ind w:leftChars="300" w:left="2160" w:hangingChars="400" w:hanging="1440"/>
        <w:rPr>
          <w:rFonts w:eastAsia="標楷體"/>
          <w:sz w:val="36"/>
        </w:rPr>
      </w:pPr>
      <w:r w:rsidRPr="00E80718">
        <w:rPr>
          <w:rFonts w:eastAsia="標楷體"/>
          <w:sz w:val="36"/>
        </w:rPr>
        <w:t xml:space="preserve">      (2)</w:t>
      </w:r>
      <w:r w:rsidRPr="00E80718">
        <w:rPr>
          <w:rFonts w:eastAsia="標楷體" w:hint="eastAsia"/>
          <w:sz w:val="36"/>
        </w:rPr>
        <w:t>經</w:t>
      </w:r>
      <w:r w:rsidRPr="00E80718">
        <w:rPr>
          <w:rFonts w:eastAsia="標楷體"/>
          <w:sz w:val="36"/>
        </w:rPr>
        <w:t>Moody's Investors Service</w:t>
      </w:r>
      <w:r w:rsidRPr="00E80718">
        <w:rPr>
          <w:rFonts w:eastAsia="標楷體" w:hint="eastAsia"/>
          <w:sz w:val="36"/>
        </w:rPr>
        <w:t>評定，債務發行評等達</w:t>
      </w:r>
      <w:r w:rsidRPr="00E80718">
        <w:rPr>
          <w:rFonts w:eastAsia="標楷體"/>
          <w:sz w:val="36"/>
        </w:rPr>
        <w:t>Baa2</w:t>
      </w:r>
      <w:r w:rsidRPr="00E80718">
        <w:rPr>
          <w:rFonts w:eastAsia="標楷體" w:hint="eastAsia"/>
          <w:sz w:val="36"/>
        </w:rPr>
        <w:t>級（含）以上。</w:t>
      </w:r>
    </w:p>
    <w:p w:rsidR="007A0FEF" w:rsidRPr="00E80718" w:rsidRDefault="007A0FEF" w:rsidP="00365064">
      <w:pPr>
        <w:spacing w:line="600" w:lineRule="exact"/>
        <w:ind w:leftChars="300" w:left="2160" w:hangingChars="400" w:hanging="1440"/>
        <w:rPr>
          <w:rFonts w:eastAsia="標楷體"/>
          <w:sz w:val="36"/>
        </w:rPr>
      </w:pPr>
      <w:r w:rsidRPr="00E80718">
        <w:rPr>
          <w:rFonts w:eastAsia="標楷體"/>
          <w:sz w:val="36"/>
        </w:rPr>
        <w:t xml:space="preserve">      (3)</w:t>
      </w:r>
      <w:r w:rsidRPr="00E80718">
        <w:rPr>
          <w:rFonts w:eastAsia="標楷體" w:hint="eastAsia"/>
          <w:sz w:val="36"/>
        </w:rPr>
        <w:t>經</w:t>
      </w:r>
      <w:r w:rsidRPr="00E80718">
        <w:rPr>
          <w:rFonts w:eastAsia="標楷體"/>
          <w:sz w:val="36"/>
        </w:rPr>
        <w:t>Fitch Ratings Ltd.</w:t>
      </w:r>
      <w:r w:rsidRPr="00E80718">
        <w:rPr>
          <w:rFonts w:eastAsia="標楷體" w:hint="eastAsia"/>
          <w:sz w:val="36"/>
        </w:rPr>
        <w:t>評定，債務發行評等達</w:t>
      </w:r>
      <w:r w:rsidRPr="00E80718">
        <w:rPr>
          <w:rFonts w:eastAsia="標楷體"/>
          <w:sz w:val="36"/>
        </w:rPr>
        <w:t>BBB</w:t>
      </w:r>
      <w:r w:rsidRPr="00E80718">
        <w:rPr>
          <w:rFonts w:eastAsia="標楷體" w:hint="eastAsia"/>
          <w:sz w:val="36"/>
        </w:rPr>
        <w:t>級（含）以上。</w:t>
      </w:r>
    </w:p>
    <w:p w:rsidR="007A0FEF" w:rsidRPr="00E80718" w:rsidRDefault="007A0FEF" w:rsidP="00365064">
      <w:pPr>
        <w:spacing w:line="600" w:lineRule="exact"/>
        <w:ind w:leftChars="300" w:left="1260" w:hangingChars="150" w:hanging="540"/>
        <w:rPr>
          <w:rFonts w:eastAsia="標楷體"/>
          <w:bCs/>
          <w:sz w:val="36"/>
        </w:rPr>
      </w:pPr>
      <w:r w:rsidRPr="00E80718">
        <w:rPr>
          <w:rFonts w:eastAsia="標楷體"/>
          <w:sz w:val="36"/>
        </w:rPr>
        <w:t>(</w:t>
      </w:r>
      <w:r w:rsidRPr="00E80718">
        <w:rPr>
          <w:rFonts w:eastAsia="標楷體" w:hint="eastAsia"/>
          <w:sz w:val="36"/>
        </w:rPr>
        <w:t>三</w:t>
      </w:r>
      <w:r w:rsidRPr="00E80718">
        <w:rPr>
          <w:rFonts w:eastAsia="標楷體"/>
          <w:sz w:val="36"/>
        </w:rPr>
        <w:t>)</w:t>
      </w:r>
      <w:r w:rsidRPr="00E80718">
        <w:rPr>
          <w:rFonts w:eastAsia="標楷體" w:hint="eastAsia"/>
          <w:sz w:val="36"/>
        </w:rPr>
        <w:t>股票已在</w:t>
      </w:r>
      <w:r w:rsidRPr="00E80718">
        <w:rPr>
          <w:rFonts w:eastAsia="標楷體" w:hint="eastAsia"/>
          <w:bCs/>
          <w:sz w:val="36"/>
        </w:rPr>
        <w:t>前點（一）所列市場交易之外國公司，以</w:t>
      </w:r>
      <w:r w:rsidRPr="00E80718">
        <w:rPr>
          <w:rFonts w:eastAsia="標楷體" w:hint="eastAsia"/>
          <w:sz w:val="36"/>
        </w:rPr>
        <w:t>募集新發行之股票或公司債作為對價者，其範圍比照前點規定</w:t>
      </w:r>
      <w:r w:rsidRPr="00E80718">
        <w:rPr>
          <w:rFonts w:eastAsia="標楷體" w:hint="eastAsia"/>
          <w:bCs/>
          <w:sz w:val="36"/>
        </w:rPr>
        <w:t>。</w:t>
      </w:r>
    </w:p>
    <w:p w:rsidR="007A0FEF" w:rsidRPr="00E80718" w:rsidRDefault="007A0FEF" w:rsidP="00365064">
      <w:pPr>
        <w:pStyle w:val="a"/>
        <w:numPr>
          <w:ilvl w:val="0"/>
          <w:numId w:val="0"/>
        </w:numPr>
        <w:spacing w:line="600" w:lineRule="exact"/>
        <w:ind w:leftChars="130" w:left="312" w:firstLineChars="100" w:firstLine="360"/>
        <w:rPr>
          <w:sz w:val="36"/>
          <w:szCs w:val="36"/>
        </w:rPr>
      </w:pPr>
      <w:r w:rsidRPr="00E80718">
        <w:rPr>
          <w:bCs/>
          <w:sz w:val="36"/>
        </w:rPr>
        <w:t>(</w:t>
      </w:r>
      <w:r w:rsidRPr="00E80718">
        <w:rPr>
          <w:rFonts w:hint="eastAsia"/>
          <w:bCs/>
          <w:sz w:val="36"/>
        </w:rPr>
        <w:t>四</w:t>
      </w:r>
      <w:r w:rsidRPr="00E80718">
        <w:rPr>
          <w:bCs/>
          <w:sz w:val="36"/>
        </w:rPr>
        <w:t>)</w:t>
      </w:r>
      <w:r w:rsidRPr="00E80718">
        <w:rPr>
          <w:rFonts w:hint="eastAsia"/>
          <w:sz w:val="36"/>
          <w:szCs w:val="36"/>
        </w:rPr>
        <w:t>前二點外國有價證券範圍，不包括下列項目：</w:t>
      </w:r>
    </w:p>
    <w:p w:rsidR="007A0FEF" w:rsidRPr="00E80718" w:rsidRDefault="007A0FEF" w:rsidP="00365064">
      <w:pPr>
        <w:pStyle w:val="a"/>
        <w:numPr>
          <w:ilvl w:val="0"/>
          <w:numId w:val="0"/>
        </w:numPr>
        <w:spacing w:line="600" w:lineRule="exact"/>
        <w:ind w:leftChars="130" w:left="312" w:firstLineChars="100" w:firstLine="360"/>
        <w:rPr>
          <w:sz w:val="36"/>
          <w:szCs w:val="36"/>
        </w:rPr>
      </w:pPr>
      <w:r w:rsidRPr="00E80718">
        <w:rPr>
          <w:sz w:val="36"/>
          <w:szCs w:val="36"/>
        </w:rPr>
        <w:t xml:space="preserve">    1</w:t>
      </w:r>
      <w:r w:rsidRPr="00E80718">
        <w:rPr>
          <w:rFonts w:hint="eastAsia"/>
          <w:sz w:val="36"/>
          <w:szCs w:val="36"/>
        </w:rPr>
        <w:t>、大陸地區證券市場及大陸地區政府或公司發行或經理之有價證券。</w:t>
      </w:r>
    </w:p>
    <w:p w:rsidR="007A0FEF" w:rsidRPr="00E80718" w:rsidRDefault="007A0FEF" w:rsidP="00365064">
      <w:pPr>
        <w:pStyle w:val="a"/>
        <w:numPr>
          <w:ilvl w:val="0"/>
          <w:numId w:val="0"/>
        </w:numPr>
        <w:spacing w:line="600" w:lineRule="exact"/>
        <w:ind w:leftChars="280" w:left="1932" w:hangingChars="350" w:hanging="1260"/>
        <w:rPr>
          <w:sz w:val="36"/>
          <w:szCs w:val="36"/>
        </w:rPr>
      </w:pPr>
      <w:r w:rsidRPr="00E80718">
        <w:rPr>
          <w:sz w:val="36"/>
          <w:szCs w:val="36"/>
        </w:rPr>
        <w:t xml:space="preserve">    2</w:t>
      </w:r>
      <w:r w:rsidRPr="00E80718">
        <w:rPr>
          <w:rFonts w:hint="eastAsia"/>
          <w:sz w:val="36"/>
          <w:szCs w:val="36"/>
        </w:rPr>
        <w:t>、恆生香港中資企業指數</w:t>
      </w:r>
      <w:r w:rsidRPr="00E80718">
        <w:rPr>
          <w:sz w:val="36"/>
          <w:szCs w:val="36"/>
        </w:rPr>
        <w:t xml:space="preserve"> (Hang Seng China-Affiliated Corporations Index) </w:t>
      </w:r>
      <w:r w:rsidRPr="00E80718">
        <w:rPr>
          <w:rFonts w:hint="eastAsia"/>
          <w:sz w:val="36"/>
          <w:szCs w:val="36"/>
        </w:rPr>
        <w:t>成分</w:t>
      </w:r>
      <w:r w:rsidRPr="00E80718">
        <w:rPr>
          <w:rFonts w:hint="eastAsia"/>
          <w:sz w:val="36"/>
          <w:szCs w:val="36"/>
        </w:rPr>
        <w:lastRenderedPageBreak/>
        <w:t>股公司所發行之有價證券。</w:t>
      </w:r>
    </w:p>
    <w:p w:rsidR="007A0FEF" w:rsidRPr="00E80718" w:rsidRDefault="007A0FEF" w:rsidP="00365064">
      <w:pPr>
        <w:pStyle w:val="a"/>
        <w:numPr>
          <w:ilvl w:val="0"/>
          <w:numId w:val="0"/>
        </w:numPr>
        <w:spacing w:line="600" w:lineRule="exact"/>
        <w:ind w:leftChars="280" w:left="1932" w:hangingChars="350" w:hanging="1260"/>
        <w:rPr>
          <w:sz w:val="36"/>
          <w:szCs w:val="36"/>
        </w:rPr>
      </w:pPr>
      <w:r w:rsidRPr="00E80718">
        <w:rPr>
          <w:sz w:val="36"/>
          <w:szCs w:val="36"/>
        </w:rPr>
        <w:t xml:space="preserve">    3</w:t>
      </w:r>
      <w:r w:rsidRPr="00E80718">
        <w:rPr>
          <w:rFonts w:hint="eastAsia"/>
          <w:sz w:val="36"/>
          <w:szCs w:val="36"/>
        </w:rPr>
        <w:t>、香港或澳門地區證券交易市場由大陸地區政府、公司直接或間接持有股權達百分之三十以上之公司所發行之有價證券。</w:t>
      </w:r>
    </w:p>
    <w:p w:rsidR="007A0FEF" w:rsidRPr="00E80718" w:rsidRDefault="007A0FEF" w:rsidP="00365064">
      <w:pPr>
        <w:pStyle w:val="a"/>
        <w:numPr>
          <w:ilvl w:val="0"/>
          <w:numId w:val="0"/>
        </w:numPr>
        <w:spacing w:line="600" w:lineRule="exact"/>
        <w:ind w:leftChars="280" w:left="1932" w:hangingChars="350" w:hanging="1260"/>
        <w:rPr>
          <w:sz w:val="36"/>
        </w:rPr>
      </w:pPr>
      <w:r w:rsidRPr="00E80718">
        <w:rPr>
          <w:rFonts w:hint="eastAsia"/>
          <w:sz w:val="36"/>
        </w:rPr>
        <w:t>【民國</w:t>
      </w:r>
      <w:r w:rsidRPr="00E80718">
        <w:rPr>
          <w:sz w:val="36"/>
        </w:rPr>
        <w:t xml:space="preserve"> 94 </w:t>
      </w:r>
      <w:r w:rsidRPr="00E80718">
        <w:rPr>
          <w:rFonts w:hint="eastAsia"/>
          <w:sz w:val="36"/>
        </w:rPr>
        <w:t>年</w:t>
      </w:r>
      <w:r w:rsidRPr="00E80718">
        <w:rPr>
          <w:sz w:val="36"/>
        </w:rPr>
        <w:t xml:space="preserve"> 06 </w:t>
      </w:r>
      <w:r w:rsidRPr="00E80718">
        <w:rPr>
          <w:rFonts w:hint="eastAsia"/>
          <w:sz w:val="36"/>
        </w:rPr>
        <w:t>月</w:t>
      </w:r>
      <w:r w:rsidRPr="00E80718">
        <w:rPr>
          <w:sz w:val="36"/>
        </w:rPr>
        <w:t xml:space="preserve"> 22 </w:t>
      </w:r>
      <w:r w:rsidRPr="00E80718">
        <w:rPr>
          <w:rFonts w:hint="eastAsia"/>
          <w:sz w:val="36"/>
        </w:rPr>
        <w:t>日台財證三字第</w:t>
      </w:r>
      <w:r w:rsidRPr="00E80718">
        <w:rPr>
          <w:sz w:val="36"/>
        </w:rPr>
        <w:t>0940002713</w:t>
      </w:r>
      <w:r w:rsidRPr="00E80718">
        <w:rPr>
          <w:rFonts w:hint="eastAsia"/>
          <w:sz w:val="36"/>
        </w:rPr>
        <w:t>號】</w:t>
      </w:r>
    </w:p>
    <w:p w:rsidR="00DC6B05" w:rsidRPr="00E80718" w:rsidRDefault="00DC6B05" w:rsidP="00365064">
      <w:pPr>
        <w:pStyle w:val="a"/>
        <w:numPr>
          <w:ilvl w:val="0"/>
          <w:numId w:val="0"/>
        </w:numPr>
        <w:spacing w:line="600" w:lineRule="exact"/>
        <w:ind w:leftChars="280" w:left="1792" w:hangingChars="350" w:hanging="1120"/>
      </w:pPr>
    </w:p>
    <w:p w:rsidR="007A0FEF" w:rsidRPr="00E80718" w:rsidRDefault="0005517F" w:rsidP="00F0694B">
      <w:pPr>
        <w:spacing w:line="600" w:lineRule="exact"/>
        <w:rPr>
          <w:rFonts w:eastAsia="標楷體"/>
          <w:sz w:val="36"/>
        </w:rPr>
      </w:pPr>
      <w:r w:rsidRPr="00E80718">
        <w:rPr>
          <w:rFonts w:eastAsia="標楷體" w:hint="eastAsia"/>
          <w:sz w:val="36"/>
        </w:rPr>
        <w:t>四十</w:t>
      </w:r>
      <w:r w:rsidR="00BF4AD2" w:rsidRPr="00E80718">
        <w:rPr>
          <w:rFonts w:eastAsia="標楷體" w:hint="eastAsia"/>
          <w:sz w:val="36"/>
        </w:rPr>
        <w:t>二</w:t>
      </w:r>
      <w:r w:rsidR="007A0FEF" w:rsidRPr="00E80718">
        <w:rPr>
          <w:rFonts w:eastAsia="標楷體" w:hint="eastAsia"/>
          <w:sz w:val="36"/>
        </w:rPr>
        <w:t>、公開收購案件可否以其他財產作為公開收購對價</w:t>
      </w:r>
      <w:r w:rsidR="007A0FEF" w:rsidRPr="00E80718">
        <w:rPr>
          <w:rFonts w:eastAsia="標楷體"/>
          <w:sz w:val="36"/>
        </w:rPr>
        <w:t>?</w:t>
      </w:r>
    </w:p>
    <w:p w:rsidR="007A0FEF" w:rsidRPr="00E80718" w:rsidRDefault="007A0FEF" w:rsidP="00365064">
      <w:pPr>
        <w:spacing w:line="600" w:lineRule="exact"/>
        <w:ind w:leftChars="300" w:left="1620" w:hangingChars="250" w:hanging="900"/>
        <w:rPr>
          <w:rFonts w:eastAsia="標楷體"/>
          <w:sz w:val="36"/>
        </w:rPr>
      </w:pPr>
      <w:r w:rsidRPr="00E80718">
        <w:rPr>
          <w:rFonts w:eastAsia="標楷體" w:hint="eastAsia"/>
          <w:sz w:val="36"/>
        </w:rPr>
        <w:t>【答】依公開收購管理辦法第</w:t>
      </w:r>
      <w:r w:rsidRPr="00E80718">
        <w:rPr>
          <w:rFonts w:eastAsia="標楷體"/>
          <w:sz w:val="36"/>
        </w:rPr>
        <w:t>8</w:t>
      </w:r>
      <w:r w:rsidRPr="00E80718">
        <w:rPr>
          <w:rFonts w:eastAsia="標楷體" w:hint="eastAsia"/>
          <w:sz w:val="36"/>
        </w:rPr>
        <w:t>條第</w:t>
      </w:r>
      <w:r w:rsidRPr="00E80718">
        <w:rPr>
          <w:rFonts w:eastAsia="標楷體"/>
          <w:sz w:val="36"/>
        </w:rPr>
        <w:t>3</w:t>
      </w:r>
      <w:r w:rsidRPr="00E80718">
        <w:rPr>
          <w:rFonts w:eastAsia="標楷體" w:hint="eastAsia"/>
          <w:sz w:val="36"/>
        </w:rPr>
        <w:t>款規定，公開收購人為公開發行公司或外國公司者，得以其他財產作為公開收購對價。</w:t>
      </w:r>
      <w:r w:rsidR="00794129" w:rsidRPr="00E80718">
        <w:rPr>
          <w:rFonts w:eastAsia="標楷體" w:hint="eastAsia"/>
          <w:sz w:val="36"/>
        </w:rPr>
        <w:t>另公開收購管理辦法第</w:t>
      </w:r>
      <w:r w:rsidR="00794129" w:rsidRPr="00E80718">
        <w:rPr>
          <w:rFonts w:eastAsia="標楷體" w:hint="eastAsia"/>
          <w:sz w:val="36"/>
        </w:rPr>
        <w:t>9</w:t>
      </w:r>
      <w:r w:rsidR="00794129" w:rsidRPr="00E80718">
        <w:rPr>
          <w:rFonts w:eastAsia="標楷體" w:hint="eastAsia"/>
          <w:sz w:val="36"/>
        </w:rPr>
        <w:t>條第</w:t>
      </w:r>
      <w:r w:rsidR="00794129" w:rsidRPr="00E80718">
        <w:rPr>
          <w:rFonts w:eastAsia="標楷體" w:hint="eastAsia"/>
          <w:sz w:val="36"/>
        </w:rPr>
        <w:t>3</w:t>
      </w:r>
      <w:r w:rsidR="00794129" w:rsidRPr="00E80718">
        <w:rPr>
          <w:rFonts w:eastAsia="標楷體" w:hint="eastAsia"/>
          <w:sz w:val="36"/>
        </w:rPr>
        <w:t>項規定，公開收購人應提出具有履行支付收購對價能力之證明。</w:t>
      </w:r>
      <w:r w:rsidRPr="00E80718">
        <w:rPr>
          <w:rFonts w:eastAsia="標楷體" w:hint="eastAsia"/>
          <w:sz w:val="36"/>
        </w:rPr>
        <w:t>惟該其他財產之範圍依個案認定，且公開收購人依應行記事項準則第</w:t>
      </w:r>
      <w:r w:rsidRPr="00E80718">
        <w:rPr>
          <w:rFonts w:eastAsia="標楷體"/>
          <w:sz w:val="36"/>
        </w:rPr>
        <w:t>13</w:t>
      </w:r>
      <w:r w:rsidRPr="00E80718">
        <w:rPr>
          <w:rFonts w:eastAsia="標楷體" w:hint="eastAsia"/>
          <w:sz w:val="36"/>
        </w:rPr>
        <w:t>條規定，應檢附獨立專家就其他財產之評價合理性意見書供應賣人參酌。</w:t>
      </w:r>
    </w:p>
    <w:p w:rsidR="0005517F" w:rsidRDefault="0005517F" w:rsidP="00E95A3A">
      <w:pPr>
        <w:spacing w:line="600" w:lineRule="exact"/>
        <w:ind w:left="1800" w:hangingChars="500" w:hanging="1800"/>
        <w:rPr>
          <w:rFonts w:eastAsia="標楷體"/>
          <w:sz w:val="36"/>
        </w:rPr>
      </w:pPr>
    </w:p>
    <w:p w:rsidR="00A27062" w:rsidRPr="00E80718" w:rsidRDefault="00A27062" w:rsidP="00E95A3A">
      <w:pPr>
        <w:spacing w:line="600" w:lineRule="exact"/>
        <w:ind w:left="1800" w:hangingChars="500" w:hanging="1800"/>
        <w:rPr>
          <w:rFonts w:eastAsia="標楷體"/>
          <w:sz w:val="36"/>
        </w:rPr>
      </w:pPr>
    </w:p>
    <w:p w:rsidR="007A0FEF" w:rsidRPr="00E80718" w:rsidRDefault="0005517F" w:rsidP="007B61E2">
      <w:pPr>
        <w:spacing w:line="600" w:lineRule="exact"/>
        <w:ind w:left="1440" w:hangingChars="400" w:hanging="1440"/>
        <w:rPr>
          <w:rFonts w:eastAsia="標楷體"/>
          <w:sz w:val="36"/>
        </w:rPr>
      </w:pPr>
      <w:r w:rsidRPr="00E80718">
        <w:rPr>
          <w:rFonts w:eastAsia="標楷體" w:hint="eastAsia"/>
          <w:sz w:val="36"/>
        </w:rPr>
        <w:lastRenderedPageBreak/>
        <w:t>四十</w:t>
      </w:r>
      <w:r w:rsidR="00BF4AD2" w:rsidRPr="00E80718">
        <w:rPr>
          <w:rFonts w:eastAsia="標楷體" w:hint="eastAsia"/>
          <w:sz w:val="36"/>
        </w:rPr>
        <w:t>三</w:t>
      </w:r>
      <w:r w:rsidR="007A0FEF" w:rsidRPr="00E80718">
        <w:rPr>
          <w:rFonts w:eastAsia="標楷體" w:hint="eastAsia"/>
          <w:sz w:val="36"/>
        </w:rPr>
        <w:t>、公開收購人以有價證券作為公開收購對價，如該有價證券屬依法令規定僑外資、陸資禁止或限制投資之特定產業股權，應注意事項及公開收購說明書應加強揭露內容為何</w:t>
      </w:r>
      <w:r w:rsidR="007A0FEF" w:rsidRPr="00E80718">
        <w:rPr>
          <w:rFonts w:eastAsia="標楷體"/>
          <w:sz w:val="36"/>
        </w:rPr>
        <w:t>?</w:t>
      </w:r>
    </w:p>
    <w:p w:rsidR="007A0FEF" w:rsidRPr="00E80718" w:rsidRDefault="007A0FEF" w:rsidP="00CE5900">
      <w:pPr>
        <w:spacing w:line="600" w:lineRule="exact"/>
        <w:rPr>
          <w:rFonts w:eastAsia="標楷體"/>
          <w:sz w:val="36"/>
        </w:rPr>
      </w:pPr>
      <w:r w:rsidRPr="00E80718">
        <w:rPr>
          <w:rFonts w:eastAsia="標楷體"/>
          <w:sz w:val="36"/>
        </w:rPr>
        <w:t xml:space="preserve">  </w:t>
      </w:r>
      <w:r w:rsidRPr="00E80718">
        <w:rPr>
          <w:rFonts w:eastAsia="標楷體" w:hint="eastAsia"/>
          <w:sz w:val="36"/>
        </w:rPr>
        <w:t>【答】</w:t>
      </w:r>
    </w:p>
    <w:p w:rsidR="007A0FEF" w:rsidRPr="00E80718" w:rsidRDefault="007A0FEF" w:rsidP="0078307C">
      <w:pPr>
        <w:numPr>
          <w:ilvl w:val="0"/>
          <w:numId w:val="12"/>
        </w:numPr>
        <w:spacing w:line="600" w:lineRule="exact"/>
        <w:rPr>
          <w:rFonts w:eastAsia="標楷體"/>
          <w:sz w:val="36"/>
        </w:rPr>
      </w:pPr>
      <w:r w:rsidRPr="00E80718">
        <w:rPr>
          <w:rFonts w:eastAsia="標楷體" w:hint="eastAsia"/>
          <w:sz w:val="36"/>
        </w:rPr>
        <w:t>公開收購人如擬以法令規範僑外資、陸資禁止或限制投資特定產業之有價證券作為公開收購對價時，宜審慎檢視法令限制並評估以該有價證券作為公開收購對價之妥適性。</w:t>
      </w:r>
    </w:p>
    <w:p w:rsidR="007A0FEF" w:rsidRPr="00E80718" w:rsidRDefault="007A0FEF" w:rsidP="0078307C">
      <w:pPr>
        <w:numPr>
          <w:ilvl w:val="0"/>
          <w:numId w:val="12"/>
        </w:numPr>
        <w:spacing w:line="600" w:lineRule="exact"/>
        <w:rPr>
          <w:rFonts w:eastAsia="標楷體"/>
          <w:sz w:val="36"/>
        </w:rPr>
      </w:pPr>
      <w:r w:rsidRPr="00E80718">
        <w:rPr>
          <w:rFonts w:eastAsia="標楷體" w:hint="eastAsia"/>
          <w:sz w:val="36"/>
        </w:rPr>
        <w:t>公開收購人如以禁止投資特定產業之有價證券作為公開收購對價，應於公開收購說明書「收購有價證券種類」關於應賣人條件限制中，載明公開收購人不接受被收購公司之僑外資、陸資股東參與應賣，並於「參與應賣之風險」中載明僑外資、陸資股東參與應賣之股份，將有不予受理應賣之風險，以避免僑外資、陸資以被收購公司股東身分應賣後，間接取得禁止投資特定產業之股權。</w:t>
      </w:r>
    </w:p>
    <w:p w:rsidR="007A0FEF" w:rsidRPr="00E80718" w:rsidRDefault="007A0FEF" w:rsidP="0078307C">
      <w:pPr>
        <w:numPr>
          <w:ilvl w:val="0"/>
          <w:numId w:val="12"/>
        </w:numPr>
        <w:spacing w:line="600" w:lineRule="exact"/>
        <w:rPr>
          <w:rFonts w:eastAsia="標楷體"/>
          <w:sz w:val="36"/>
        </w:rPr>
      </w:pPr>
      <w:r w:rsidRPr="00E80718">
        <w:rPr>
          <w:rFonts w:eastAsia="標楷體" w:hint="eastAsia"/>
          <w:sz w:val="36"/>
        </w:rPr>
        <w:t>公開收購人如以限制投資特定產業之有價證券作為公開收購對價，為避免僑外資、</w:t>
      </w:r>
      <w:r w:rsidRPr="00E80718">
        <w:rPr>
          <w:rFonts w:eastAsia="標楷體" w:hint="eastAsia"/>
          <w:sz w:val="36"/>
        </w:rPr>
        <w:lastRenderedPageBreak/>
        <w:t>陸資以被收購公司股東身分應賣後，所取得對價之有價證券超過法定投資上限，公開收購說明書應載明本次公開收購得否接受被收購公司之僑外資、陸資股東參與應賣，並加強揭露下列事項：</w:t>
      </w:r>
    </w:p>
    <w:p w:rsidR="007A0FEF" w:rsidRPr="00E80718" w:rsidRDefault="007A0FEF" w:rsidP="0078307C">
      <w:pPr>
        <w:pStyle w:val="af4"/>
        <w:numPr>
          <w:ilvl w:val="2"/>
          <w:numId w:val="22"/>
        </w:numPr>
        <w:spacing w:line="480" w:lineRule="exact"/>
        <w:rPr>
          <w:sz w:val="36"/>
          <w:szCs w:val="24"/>
        </w:rPr>
      </w:pPr>
      <w:r w:rsidRPr="00E80718">
        <w:rPr>
          <w:rFonts w:hint="eastAsia"/>
          <w:sz w:val="36"/>
          <w:szCs w:val="24"/>
        </w:rPr>
        <w:t>如不接受僑外資、陸資股東參與應賣，應於公開收購說明書</w:t>
      </w:r>
      <w:r w:rsidRPr="00E80718">
        <w:rPr>
          <w:rFonts w:hint="eastAsia"/>
          <w:sz w:val="36"/>
        </w:rPr>
        <w:t>「收購有價證券種類」關於應賣人條件限制中，載明公開收購人不接受被收購公司之僑外資、陸資股東參與應賣，並於「參與應賣之風險」中載明僑外資、陸資股東參與應賣之股份，將有不予受理應賣之風險</w:t>
      </w:r>
      <w:r w:rsidRPr="00E80718">
        <w:rPr>
          <w:rFonts w:hint="eastAsia"/>
          <w:sz w:val="36"/>
          <w:szCs w:val="24"/>
        </w:rPr>
        <w:t>。</w:t>
      </w:r>
    </w:p>
    <w:p w:rsidR="007A0FEF" w:rsidRPr="00E80718" w:rsidRDefault="007A0FEF" w:rsidP="0078307C">
      <w:pPr>
        <w:pStyle w:val="af4"/>
        <w:numPr>
          <w:ilvl w:val="2"/>
          <w:numId w:val="22"/>
        </w:numPr>
        <w:spacing w:line="480" w:lineRule="exact"/>
      </w:pPr>
      <w:r w:rsidRPr="00E80718">
        <w:rPr>
          <w:rFonts w:hint="eastAsia"/>
          <w:sz w:val="36"/>
          <w:szCs w:val="24"/>
        </w:rPr>
        <w:t>如接受僑外資、陸資股東參與應賣，應於公開收購說明書「公開收購條件」之「預定公開收購之最高及最低數量」中載明該有價證券目前僑外資或陸資持股比率，及本次公開收購得接受被收購公司之僑外資、陸資股東參與應賣比例與分配方式。並於公開收購說明書「參與應賣之風險」中載明因法令規定之法定比例上限致應賣股數無法全數賣出之風險。</w:t>
      </w:r>
    </w:p>
    <w:p w:rsidR="007A0FEF" w:rsidRDefault="007A0FEF" w:rsidP="00CE5900">
      <w:pPr>
        <w:spacing w:line="600" w:lineRule="exact"/>
        <w:ind w:left="360"/>
        <w:rPr>
          <w:rFonts w:eastAsia="標楷體"/>
          <w:sz w:val="36"/>
        </w:rPr>
      </w:pPr>
    </w:p>
    <w:p w:rsidR="00A27062" w:rsidRDefault="00A27062" w:rsidP="00CE5900">
      <w:pPr>
        <w:spacing w:line="600" w:lineRule="exact"/>
        <w:ind w:left="360"/>
        <w:rPr>
          <w:rFonts w:eastAsia="標楷體"/>
          <w:sz w:val="36"/>
        </w:rPr>
      </w:pPr>
    </w:p>
    <w:p w:rsidR="00A27062" w:rsidRPr="00E80718" w:rsidRDefault="00A27062" w:rsidP="00CE5900">
      <w:pPr>
        <w:spacing w:line="600" w:lineRule="exact"/>
        <w:ind w:left="360"/>
        <w:rPr>
          <w:rFonts w:eastAsia="標楷體"/>
          <w:sz w:val="36"/>
        </w:rPr>
      </w:pPr>
    </w:p>
    <w:p w:rsidR="007A0FEF" w:rsidRPr="00E80718" w:rsidRDefault="007A0FEF" w:rsidP="00D879AC">
      <w:pPr>
        <w:spacing w:line="600" w:lineRule="exact"/>
        <w:rPr>
          <w:rFonts w:eastAsia="標楷體"/>
          <w:b/>
          <w:bCs/>
          <w:sz w:val="36"/>
        </w:rPr>
      </w:pPr>
      <w:r w:rsidRPr="00E80718">
        <w:rPr>
          <w:rFonts w:eastAsia="標楷體" w:hint="eastAsia"/>
          <w:b/>
          <w:bCs/>
          <w:sz w:val="36"/>
        </w:rPr>
        <w:lastRenderedPageBreak/>
        <w:t>捌、強制公開收購制度</w:t>
      </w:r>
      <w:r w:rsidR="009E610B" w:rsidRPr="00E80718">
        <w:rPr>
          <w:rFonts w:ascii="標楷體" w:eastAsia="標楷體" w:hAnsi="標楷體" w:hint="eastAsia"/>
          <w:sz w:val="36"/>
          <w:szCs w:val="36"/>
        </w:rPr>
        <w:t>(第四十</w:t>
      </w:r>
      <w:r w:rsidR="00BF4AD2" w:rsidRPr="00E80718">
        <w:rPr>
          <w:rFonts w:ascii="標楷體" w:eastAsia="標楷體" w:hAnsi="標楷體" w:hint="eastAsia"/>
          <w:sz w:val="36"/>
          <w:szCs w:val="36"/>
        </w:rPr>
        <w:t>四</w:t>
      </w:r>
      <w:r w:rsidR="009E610B" w:rsidRPr="00E80718">
        <w:rPr>
          <w:rFonts w:ascii="標楷體" w:eastAsia="標楷體" w:hAnsi="標楷體" w:hint="eastAsia"/>
          <w:sz w:val="36"/>
          <w:szCs w:val="36"/>
        </w:rPr>
        <w:t>題至第</w:t>
      </w:r>
      <w:r w:rsidR="00610906" w:rsidRPr="00E80718">
        <w:rPr>
          <w:rFonts w:ascii="標楷體" w:eastAsia="標楷體" w:hAnsi="標楷體" w:hint="eastAsia"/>
          <w:sz w:val="36"/>
          <w:szCs w:val="36"/>
        </w:rPr>
        <w:t>五十</w:t>
      </w:r>
      <w:r w:rsidR="00053A12" w:rsidRPr="00E80718">
        <w:rPr>
          <w:rFonts w:ascii="標楷體" w:eastAsia="標楷體" w:hAnsi="標楷體" w:hint="eastAsia"/>
          <w:sz w:val="36"/>
          <w:szCs w:val="36"/>
        </w:rPr>
        <w:t>二</w:t>
      </w:r>
      <w:r w:rsidR="009E610B" w:rsidRPr="00E80718">
        <w:rPr>
          <w:rFonts w:ascii="標楷體" w:eastAsia="標楷體" w:hAnsi="標楷體" w:hint="eastAsia"/>
          <w:sz w:val="36"/>
          <w:szCs w:val="36"/>
        </w:rPr>
        <w:t>題)</w:t>
      </w:r>
    </w:p>
    <w:p w:rsidR="007A0FEF" w:rsidRPr="00E80718" w:rsidRDefault="004876EE" w:rsidP="008D416C">
      <w:pPr>
        <w:spacing w:line="600" w:lineRule="exact"/>
        <w:ind w:left="1350" w:hangingChars="375" w:hanging="1350"/>
        <w:rPr>
          <w:rFonts w:eastAsia="標楷體"/>
          <w:sz w:val="36"/>
        </w:rPr>
      </w:pPr>
      <w:r w:rsidRPr="00E80718">
        <w:rPr>
          <w:rFonts w:eastAsia="標楷體" w:hint="eastAsia"/>
          <w:sz w:val="36"/>
        </w:rPr>
        <w:t>四十</w:t>
      </w:r>
      <w:r w:rsidR="00BF4AD2" w:rsidRPr="00E80718">
        <w:rPr>
          <w:rFonts w:eastAsia="標楷體" w:hint="eastAsia"/>
          <w:sz w:val="36"/>
        </w:rPr>
        <w:t>四</w:t>
      </w:r>
      <w:r w:rsidR="007A0FEF" w:rsidRPr="00E80718">
        <w:rPr>
          <w:rFonts w:eastAsia="標楷體" w:hint="eastAsia"/>
          <w:sz w:val="36"/>
        </w:rPr>
        <w:t>、何謂強制公開收購制度？如有違反時是否有相關罰則？公開收購是否即指強制公開收購</w:t>
      </w:r>
      <w:r w:rsidR="007A0FEF" w:rsidRPr="00E80718">
        <w:rPr>
          <w:rFonts w:eastAsia="標楷體"/>
          <w:sz w:val="36"/>
        </w:rPr>
        <w:t>?</w:t>
      </w:r>
    </w:p>
    <w:p w:rsidR="007A0FEF" w:rsidRPr="00E80718" w:rsidRDefault="007A0FEF" w:rsidP="00365064">
      <w:pPr>
        <w:spacing w:line="600" w:lineRule="exact"/>
        <w:ind w:leftChars="300" w:left="1800" w:hangingChars="300" w:hanging="1080"/>
        <w:rPr>
          <w:rFonts w:eastAsia="標楷體"/>
          <w:sz w:val="36"/>
        </w:rPr>
      </w:pPr>
      <w:r w:rsidRPr="00E80718">
        <w:rPr>
          <w:rFonts w:eastAsia="標楷體" w:hint="eastAsia"/>
          <w:sz w:val="36"/>
        </w:rPr>
        <w:t>【答】</w:t>
      </w:r>
    </w:p>
    <w:p w:rsidR="007A0FEF" w:rsidRPr="00E80718" w:rsidRDefault="007A0FEF" w:rsidP="00365064">
      <w:pPr>
        <w:spacing w:line="600" w:lineRule="exact"/>
        <w:ind w:leftChars="300" w:left="1260" w:hangingChars="150" w:hanging="540"/>
        <w:rPr>
          <w:rFonts w:eastAsia="標楷體"/>
          <w:sz w:val="36"/>
        </w:rPr>
      </w:pPr>
      <w:r w:rsidRPr="00E80718">
        <w:rPr>
          <w:rFonts w:eastAsia="標楷體"/>
          <w:sz w:val="36"/>
        </w:rPr>
        <w:t>(</w:t>
      </w:r>
      <w:r w:rsidRPr="00E80718">
        <w:rPr>
          <w:rFonts w:eastAsia="標楷體" w:hint="eastAsia"/>
          <w:sz w:val="36"/>
        </w:rPr>
        <w:t>一</w:t>
      </w:r>
      <w:r w:rsidRPr="00E80718">
        <w:rPr>
          <w:rFonts w:eastAsia="標楷體"/>
          <w:sz w:val="36"/>
        </w:rPr>
        <w:t>)</w:t>
      </w:r>
      <w:r w:rsidRPr="00E80718">
        <w:rPr>
          <w:rFonts w:eastAsia="標楷體" w:hint="eastAsia"/>
          <w:sz w:val="36"/>
        </w:rPr>
        <w:t>依證券交易法第</w:t>
      </w:r>
      <w:r w:rsidRPr="00E80718">
        <w:rPr>
          <w:rFonts w:eastAsia="標楷體"/>
          <w:sz w:val="36"/>
        </w:rPr>
        <w:t>43</w:t>
      </w:r>
      <w:r w:rsidRPr="00E80718">
        <w:rPr>
          <w:rFonts w:eastAsia="標楷體" w:hint="eastAsia"/>
          <w:sz w:val="36"/>
        </w:rPr>
        <w:t>條之</w:t>
      </w:r>
      <w:r w:rsidRPr="00E80718">
        <w:rPr>
          <w:rFonts w:eastAsia="標楷體"/>
          <w:sz w:val="36"/>
        </w:rPr>
        <w:t>1</w:t>
      </w:r>
      <w:r w:rsidRPr="00E80718">
        <w:rPr>
          <w:rFonts w:eastAsia="標楷體" w:hint="eastAsia"/>
          <w:sz w:val="36"/>
        </w:rPr>
        <w:t>第</w:t>
      </w:r>
      <w:r w:rsidRPr="00E80718">
        <w:rPr>
          <w:rFonts w:eastAsia="標楷體"/>
          <w:sz w:val="36"/>
        </w:rPr>
        <w:t>3</w:t>
      </w:r>
      <w:r w:rsidRPr="00E80718">
        <w:rPr>
          <w:rFonts w:eastAsia="標楷體" w:hint="eastAsia"/>
          <w:sz w:val="36"/>
        </w:rPr>
        <w:t>項及公開收購管理辦法第</w:t>
      </w:r>
      <w:r w:rsidRPr="00E80718">
        <w:rPr>
          <w:rFonts w:eastAsia="標楷體"/>
          <w:sz w:val="36"/>
        </w:rPr>
        <w:t>11</w:t>
      </w:r>
      <w:r w:rsidRPr="00E80718">
        <w:rPr>
          <w:rFonts w:eastAsia="標楷體" w:hint="eastAsia"/>
          <w:sz w:val="36"/>
        </w:rPr>
        <w:t>條之規定，任何人單獨或與他人共同預定於</w:t>
      </w:r>
      <w:r w:rsidRPr="00E80718">
        <w:rPr>
          <w:rFonts w:eastAsia="標楷體"/>
          <w:sz w:val="36"/>
        </w:rPr>
        <w:t>50</w:t>
      </w:r>
      <w:r w:rsidRPr="00E80718">
        <w:rPr>
          <w:rFonts w:eastAsia="標楷體" w:hint="eastAsia"/>
          <w:sz w:val="36"/>
        </w:rPr>
        <w:t>日內取得公開發行公司已發行股份總額</w:t>
      </w:r>
      <w:r w:rsidRPr="00E80718">
        <w:rPr>
          <w:rFonts w:eastAsia="標楷體"/>
          <w:sz w:val="36"/>
        </w:rPr>
        <w:t>20%</w:t>
      </w:r>
      <w:r w:rsidRPr="00E80718">
        <w:rPr>
          <w:rFonts w:eastAsia="標楷體" w:hint="eastAsia"/>
          <w:sz w:val="36"/>
        </w:rPr>
        <w:t>以上股份者，應採公開收購方式為之，此即所謂強制公開收購制度。</w:t>
      </w:r>
    </w:p>
    <w:p w:rsidR="007A0FEF" w:rsidRPr="00E80718" w:rsidRDefault="007A0FEF" w:rsidP="00365064">
      <w:pPr>
        <w:spacing w:line="600" w:lineRule="exact"/>
        <w:ind w:leftChars="300" w:left="1260" w:hangingChars="150" w:hanging="540"/>
        <w:rPr>
          <w:rFonts w:eastAsia="標楷體"/>
          <w:sz w:val="36"/>
        </w:rPr>
      </w:pPr>
      <w:r w:rsidRPr="00E80718">
        <w:rPr>
          <w:rFonts w:eastAsia="標楷體"/>
          <w:sz w:val="36"/>
        </w:rPr>
        <w:t>(</w:t>
      </w:r>
      <w:r w:rsidRPr="00E80718">
        <w:rPr>
          <w:rFonts w:eastAsia="標楷體" w:hint="eastAsia"/>
          <w:sz w:val="36"/>
        </w:rPr>
        <w:t>二</w:t>
      </w:r>
      <w:r w:rsidRPr="00E80718">
        <w:rPr>
          <w:rFonts w:eastAsia="標楷體"/>
          <w:sz w:val="36"/>
        </w:rPr>
        <w:t>)</w:t>
      </w:r>
      <w:r w:rsidRPr="00E80718">
        <w:rPr>
          <w:rFonts w:eastAsia="標楷體" w:hint="eastAsia"/>
          <w:sz w:val="36"/>
        </w:rPr>
        <w:t>若有違反強制公開收購規定者，依證券交易法第</w:t>
      </w:r>
      <w:r w:rsidRPr="00E80718">
        <w:rPr>
          <w:rFonts w:eastAsia="標楷體"/>
          <w:sz w:val="36"/>
        </w:rPr>
        <w:t>175</w:t>
      </w:r>
      <w:r w:rsidRPr="00E80718">
        <w:rPr>
          <w:rFonts w:eastAsia="標楷體" w:hint="eastAsia"/>
          <w:sz w:val="36"/>
        </w:rPr>
        <w:t>條規定，得處二年以下有期徒刑、拘役或科或併科新臺幣</w:t>
      </w:r>
      <w:r w:rsidRPr="00E80718">
        <w:rPr>
          <w:rFonts w:eastAsia="標楷體"/>
          <w:sz w:val="36"/>
        </w:rPr>
        <w:t>180</w:t>
      </w:r>
      <w:r w:rsidRPr="00E80718">
        <w:rPr>
          <w:rFonts w:eastAsia="標楷體" w:hint="eastAsia"/>
          <w:sz w:val="36"/>
        </w:rPr>
        <w:t>萬元以下罰金。</w:t>
      </w:r>
    </w:p>
    <w:p w:rsidR="007A0FEF" w:rsidRPr="00E80718" w:rsidRDefault="007A0FEF" w:rsidP="00365064">
      <w:pPr>
        <w:spacing w:line="600" w:lineRule="exact"/>
        <w:ind w:leftChars="300" w:left="1260" w:hangingChars="150" w:hanging="540"/>
        <w:rPr>
          <w:rFonts w:eastAsia="標楷體"/>
          <w:sz w:val="36"/>
        </w:rPr>
      </w:pPr>
      <w:r w:rsidRPr="00E80718">
        <w:rPr>
          <w:rFonts w:eastAsia="標楷體"/>
          <w:sz w:val="36"/>
        </w:rPr>
        <w:t>(</w:t>
      </w:r>
      <w:r w:rsidRPr="00E80718">
        <w:rPr>
          <w:rFonts w:eastAsia="標楷體" w:hint="eastAsia"/>
          <w:sz w:val="36"/>
        </w:rPr>
        <w:t>三</w:t>
      </w:r>
      <w:r w:rsidRPr="00E80718">
        <w:rPr>
          <w:rFonts w:eastAsia="標楷體"/>
          <w:sz w:val="36"/>
        </w:rPr>
        <w:t>)</w:t>
      </w:r>
      <w:r w:rsidRPr="00E80718">
        <w:rPr>
          <w:rFonts w:eastAsia="標楷體" w:hint="eastAsia"/>
          <w:sz w:val="36"/>
        </w:rPr>
        <w:t>公開收購制度包含「任意公開收購」及「強制公開收購」，因此並非全部公開收購案件皆為強制公開收購案件。</w:t>
      </w:r>
    </w:p>
    <w:p w:rsidR="007A0FEF" w:rsidRDefault="007A0FEF" w:rsidP="00F24203">
      <w:pPr>
        <w:spacing w:line="600" w:lineRule="exact"/>
        <w:ind w:left="720" w:hangingChars="200" w:hanging="720"/>
        <w:rPr>
          <w:rFonts w:eastAsia="標楷體"/>
          <w:sz w:val="36"/>
        </w:rPr>
      </w:pPr>
    </w:p>
    <w:p w:rsidR="00A27062" w:rsidRPr="00E80718" w:rsidRDefault="00A27062" w:rsidP="00F24203">
      <w:pPr>
        <w:spacing w:line="600" w:lineRule="exact"/>
        <w:ind w:left="720" w:hangingChars="200" w:hanging="720"/>
        <w:rPr>
          <w:rFonts w:eastAsia="標楷體"/>
          <w:sz w:val="36"/>
        </w:rPr>
      </w:pPr>
    </w:p>
    <w:p w:rsidR="007A0FEF" w:rsidRPr="00E80718" w:rsidRDefault="007A0FEF" w:rsidP="008D416C">
      <w:pPr>
        <w:spacing w:line="600" w:lineRule="exact"/>
        <w:ind w:left="1350" w:hangingChars="375" w:hanging="1350"/>
        <w:rPr>
          <w:rFonts w:eastAsia="標楷體"/>
          <w:sz w:val="36"/>
        </w:rPr>
      </w:pPr>
      <w:r w:rsidRPr="00E80718">
        <w:rPr>
          <w:rFonts w:eastAsia="標楷體" w:hint="eastAsia"/>
          <w:sz w:val="36"/>
        </w:rPr>
        <w:lastRenderedPageBreak/>
        <w:t>四十</w:t>
      </w:r>
      <w:r w:rsidR="000C12B8" w:rsidRPr="00E80718">
        <w:rPr>
          <w:rFonts w:eastAsia="標楷體" w:hint="eastAsia"/>
          <w:sz w:val="36"/>
        </w:rPr>
        <w:t>五</w:t>
      </w:r>
      <w:r w:rsidRPr="00E80718">
        <w:rPr>
          <w:rFonts w:eastAsia="標楷體" w:hint="eastAsia"/>
          <w:sz w:val="36"/>
        </w:rPr>
        <w:t>、強制公開收購制度所稱「與他人共同預定取得公開發行公司已發行股份」之定義為何</w:t>
      </w:r>
      <w:r w:rsidRPr="00E80718">
        <w:rPr>
          <w:rFonts w:eastAsia="標楷體"/>
          <w:sz w:val="36"/>
        </w:rPr>
        <w:t>?</w:t>
      </w:r>
    </w:p>
    <w:p w:rsidR="007A0FEF" w:rsidRPr="00E80718" w:rsidRDefault="007A0FEF" w:rsidP="00F24203">
      <w:pPr>
        <w:spacing w:line="600" w:lineRule="exact"/>
        <w:ind w:left="1620" w:hangingChars="450" w:hanging="1620"/>
        <w:rPr>
          <w:rFonts w:eastAsia="標楷體"/>
          <w:bCs/>
          <w:sz w:val="36"/>
        </w:rPr>
      </w:pPr>
      <w:r w:rsidRPr="00E80718">
        <w:rPr>
          <w:rFonts w:eastAsia="標楷體"/>
          <w:sz w:val="36"/>
        </w:rPr>
        <w:t xml:space="preserve">    </w:t>
      </w:r>
      <w:r w:rsidRPr="00E80718">
        <w:rPr>
          <w:rFonts w:eastAsia="標楷體" w:hint="eastAsia"/>
          <w:sz w:val="36"/>
        </w:rPr>
        <w:t>【答】</w:t>
      </w:r>
      <w:r w:rsidRPr="00E80718">
        <w:rPr>
          <w:rFonts w:eastAsia="標楷體" w:hint="eastAsia"/>
          <w:bCs/>
          <w:sz w:val="36"/>
        </w:rPr>
        <w:t>依據</w:t>
      </w:r>
      <w:r w:rsidRPr="00E80718">
        <w:rPr>
          <w:rFonts w:eastAsia="標楷體" w:hint="eastAsia"/>
          <w:sz w:val="36"/>
        </w:rPr>
        <w:t>公開收購管理辦法第</w:t>
      </w:r>
      <w:r w:rsidRPr="00E80718">
        <w:rPr>
          <w:rFonts w:eastAsia="標楷體"/>
          <w:sz w:val="36"/>
        </w:rPr>
        <w:t>11</w:t>
      </w:r>
      <w:r w:rsidRPr="00E80718">
        <w:rPr>
          <w:rFonts w:eastAsia="標楷體" w:hint="eastAsia"/>
          <w:sz w:val="36"/>
        </w:rPr>
        <w:t>條及第</w:t>
      </w:r>
      <w:r w:rsidRPr="00E80718">
        <w:rPr>
          <w:rFonts w:eastAsia="標楷體"/>
          <w:sz w:val="36"/>
        </w:rPr>
        <w:t>12</w:t>
      </w:r>
      <w:r w:rsidRPr="00E80718">
        <w:rPr>
          <w:rFonts w:eastAsia="標楷體" w:hint="eastAsia"/>
          <w:sz w:val="36"/>
        </w:rPr>
        <w:t>條規範強制公開收購制度中，所稱</w:t>
      </w:r>
      <w:r w:rsidRPr="00E80718">
        <w:rPr>
          <w:rFonts w:eastAsia="標楷體" w:hint="eastAsia"/>
          <w:bCs/>
          <w:sz w:val="36"/>
        </w:rPr>
        <w:t>與他人共同預定取得公開發行公司已發行股份，係指預定取得人間因共同之目的</w:t>
      </w:r>
      <w:r w:rsidRPr="00E80718">
        <w:rPr>
          <w:rFonts w:eastAsia="標楷體"/>
          <w:bCs/>
          <w:sz w:val="36"/>
        </w:rPr>
        <w:t>(</w:t>
      </w:r>
      <w:r w:rsidRPr="00E80718">
        <w:rPr>
          <w:rFonts w:eastAsia="標楷體" w:hint="eastAsia"/>
          <w:bCs/>
          <w:sz w:val="36"/>
        </w:rPr>
        <w:t>例如控制、投資</w:t>
      </w:r>
      <w:r w:rsidRPr="00E80718">
        <w:rPr>
          <w:rFonts w:eastAsia="標楷體"/>
          <w:bCs/>
          <w:sz w:val="36"/>
        </w:rPr>
        <w:t>)</w:t>
      </w:r>
      <w:r w:rsidRPr="00E80718">
        <w:rPr>
          <w:rFonts w:eastAsia="標楷體" w:hint="eastAsia"/>
          <w:bCs/>
          <w:sz w:val="36"/>
        </w:rPr>
        <w:t>，以契約、協議或其他方式之合意，取得公開發行公司已發行股份。其並不因收購者係以直接購買或先協議而後交割等取得過程之不同，而有所不同。</w:t>
      </w:r>
    </w:p>
    <w:p w:rsidR="00DC6B05" w:rsidRPr="00E80718" w:rsidRDefault="00DC6B05" w:rsidP="00F24203">
      <w:pPr>
        <w:spacing w:line="600" w:lineRule="exact"/>
        <w:ind w:left="1620" w:hangingChars="450" w:hanging="1620"/>
        <w:rPr>
          <w:rFonts w:eastAsia="標楷體"/>
          <w:sz w:val="36"/>
        </w:rPr>
      </w:pPr>
    </w:p>
    <w:p w:rsidR="007A0FEF" w:rsidRPr="00E80718" w:rsidRDefault="007A0FEF" w:rsidP="008D416C">
      <w:pPr>
        <w:spacing w:line="600" w:lineRule="exact"/>
        <w:ind w:left="1350" w:hangingChars="375" w:hanging="1350"/>
        <w:rPr>
          <w:rFonts w:eastAsia="標楷體"/>
          <w:sz w:val="36"/>
        </w:rPr>
      </w:pPr>
      <w:r w:rsidRPr="00E80718">
        <w:rPr>
          <w:rFonts w:eastAsia="標楷體" w:hint="eastAsia"/>
          <w:sz w:val="36"/>
        </w:rPr>
        <w:t>四十</w:t>
      </w:r>
      <w:r w:rsidR="000C12B8" w:rsidRPr="00E80718">
        <w:rPr>
          <w:rFonts w:eastAsia="標楷體" w:hint="eastAsia"/>
          <w:sz w:val="36"/>
        </w:rPr>
        <w:t>六</w:t>
      </w:r>
      <w:r w:rsidRPr="00E80718">
        <w:rPr>
          <w:rFonts w:eastAsia="標楷體" w:hint="eastAsia"/>
          <w:sz w:val="36"/>
        </w:rPr>
        <w:t>、如認購上市上櫃公司所發行之新股達該公司已發行股份總數</w:t>
      </w:r>
      <w:r w:rsidRPr="00E80718">
        <w:rPr>
          <w:rFonts w:eastAsia="標楷體"/>
          <w:sz w:val="36"/>
        </w:rPr>
        <w:t>20%</w:t>
      </w:r>
      <w:r w:rsidRPr="00E80718">
        <w:rPr>
          <w:rFonts w:eastAsia="標楷體" w:hint="eastAsia"/>
          <w:sz w:val="36"/>
        </w:rPr>
        <w:t>以上，是否有強制公開收購之適用？</w:t>
      </w:r>
    </w:p>
    <w:p w:rsidR="007A0FEF" w:rsidRPr="00E80718" w:rsidRDefault="007A0FEF" w:rsidP="00365064">
      <w:pPr>
        <w:spacing w:line="600" w:lineRule="exact"/>
        <w:ind w:leftChars="177" w:left="1555" w:hangingChars="314" w:hanging="1130"/>
        <w:jc w:val="both"/>
        <w:rPr>
          <w:rFonts w:eastAsia="標楷體"/>
          <w:sz w:val="36"/>
        </w:rPr>
      </w:pPr>
      <w:r w:rsidRPr="00E80718">
        <w:rPr>
          <w:rFonts w:eastAsia="標楷體" w:hint="eastAsia"/>
          <w:sz w:val="36"/>
        </w:rPr>
        <w:t>【答】</w:t>
      </w:r>
      <w:r w:rsidR="00D1763D" w:rsidRPr="00E80718">
        <w:rPr>
          <w:rFonts w:ascii="標楷體" w:eastAsia="標楷體" w:hAnsi="標楷體" w:hint="eastAsia"/>
          <w:sz w:val="36"/>
          <w:szCs w:val="36"/>
        </w:rPr>
        <w:t>同第2</w:t>
      </w:r>
      <w:r w:rsidR="000C12B8" w:rsidRPr="00E80718">
        <w:rPr>
          <w:rFonts w:ascii="標楷體" w:eastAsia="標楷體" w:hAnsi="標楷體" w:hint="eastAsia"/>
          <w:sz w:val="36"/>
          <w:szCs w:val="36"/>
        </w:rPr>
        <w:t>8</w:t>
      </w:r>
      <w:r w:rsidR="00D1763D" w:rsidRPr="00E80718">
        <w:rPr>
          <w:rFonts w:ascii="標楷體" w:eastAsia="標楷體" w:hAnsi="標楷體" w:hint="eastAsia"/>
          <w:sz w:val="36"/>
          <w:szCs w:val="36"/>
        </w:rPr>
        <w:t>題之說明(二)，公開收購專指在交易市場外收購老股的一種制度，認購新股之行為與公開收購無關，故無強制公開收購之適用問題。</w:t>
      </w:r>
    </w:p>
    <w:p w:rsidR="007A0FEF" w:rsidRPr="00E80718" w:rsidRDefault="007A0FEF" w:rsidP="00365064">
      <w:pPr>
        <w:spacing w:line="600" w:lineRule="exact"/>
        <w:ind w:leftChars="300" w:left="1620" w:hangingChars="250" w:hanging="900"/>
        <w:rPr>
          <w:rFonts w:eastAsia="標楷體"/>
          <w:sz w:val="36"/>
        </w:rPr>
      </w:pPr>
    </w:p>
    <w:p w:rsidR="007A0FEF" w:rsidRPr="00E80718" w:rsidRDefault="007A0FEF" w:rsidP="008D416C">
      <w:pPr>
        <w:spacing w:line="600" w:lineRule="exact"/>
        <w:ind w:left="1386" w:hangingChars="385" w:hanging="1386"/>
        <w:jc w:val="both"/>
        <w:rPr>
          <w:rFonts w:eastAsia="標楷體"/>
          <w:sz w:val="36"/>
        </w:rPr>
      </w:pPr>
      <w:r w:rsidRPr="00E80718">
        <w:rPr>
          <w:rFonts w:eastAsia="標楷體" w:hint="eastAsia"/>
          <w:sz w:val="36"/>
        </w:rPr>
        <w:lastRenderedPageBreak/>
        <w:t>四十</w:t>
      </w:r>
      <w:r w:rsidR="000C12B8" w:rsidRPr="00E80718">
        <w:rPr>
          <w:rFonts w:eastAsia="標楷體" w:hint="eastAsia"/>
          <w:sz w:val="36"/>
        </w:rPr>
        <w:t>七</w:t>
      </w:r>
      <w:r w:rsidRPr="00E80718">
        <w:rPr>
          <w:rFonts w:eastAsia="標楷體" w:hint="eastAsia"/>
          <w:sz w:val="36"/>
        </w:rPr>
        <w:t>、如投資人已成為標的公司之大股東（取得超過</w:t>
      </w:r>
      <w:r w:rsidRPr="00E80718">
        <w:rPr>
          <w:rFonts w:eastAsia="標楷體"/>
          <w:sz w:val="36"/>
        </w:rPr>
        <w:t>10%</w:t>
      </w:r>
      <w:r w:rsidRPr="00E80718">
        <w:rPr>
          <w:rFonts w:eastAsia="標楷體" w:hint="eastAsia"/>
          <w:sz w:val="36"/>
        </w:rPr>
        <w:t>之股份），嗣有意經由證券集中交易市場或證券商營業處所方式再買進標的公司股份時，是否須受到強制公開收購規定之拘束？另如投資人前係利用公開收購方式買進標的公司股份，嗣後有意再買進標的公司股份時，是否須受到強制公開收購規定之拘束？</w:t>
      </w:r>
    </w:p>
    <w:p w:rsidR="007A0FEF" w:rsidRPr="00E80718" w:rsidRDefault="007A0FEF" w:rsidP="00503D39">
      <w:pPr>
        <w:spacing w:line="600" w:lineRule="exact"/>
        <w:rPr>
          <w:rFonts w:eastAsia="標楷體"/>
          <w:sz w:val="36"/>
        </w:rPr>
      </w:pPr>
      <w:r w:rsidRPr="00E80718">
        <w:rPr>
          <w:rFonts w:eastAsia="標楷體" w:hint="eastAsia"/>
          <w:sz w:val="36"/>
        </w:rPr>
        <w:t>【答】</w:t>
      </w:r>
    </w:p>
    <w:p w:rsidR="007A0FEF" w:rsidRPr="00E80718" w:rsidRDefault="007423A9" w:rsidP="007423A9">
      <w:pPr>
        <w:spacing w:line="600" w:lineRule="exact"/>
        <w:ind w:left="1440" w:hangingChars="400" w:hanging="1440"/>
        <w:rPr>
          <w:rFonts w:eastAsia="標楷體"/>
          <w:sz w:val="36"/>
        </w:rPr>
      </w:pPr>
      <w:r>
        <w:rPr>
          <w:rFonts w:eastAsia="標楷體" w:hint="eastAsia"/>
          <w:sz w:val="36"/>
        </w:rPr>
        <w:t xml:space="preserve">  </w:t>
      </w:r>
      <w:r w:rsidRPr="00E80718">
        <w:rPr>
          <w:rFonts w:eastAsia="標楷體" w:hint="eastAsia"/>
          <w:sz w:val="36"/>
        </w:rPr>
        <w:t>（</w:t>
      </w:r>
      <w:r>
        <w:rPr>
          <w:rFonts w:eastAsia="標楷體" w:hint="eastAsia"/>
          <w:sz w:val="36"/>
        </w:rPr>
        <w:t>一</w:t>
      </w:r>
      <w:r w:rsidRPr="00E80718">
        <w:rPr>
          <w:rFonts w:eastAsia="標楷體" w:hint="eastAsia"/>
          <w:sz w:val="36"/>
        </w:rPr>
        <w:t>）</w:t>
      </w:r>
      <w:r w:rsidR="007A0FEF" w:rsidRPr="00E80718">
        <w:rPr>
          <w:rFonts w:eastAsia="標楷體" w:hint="eastAsia"/>
          <w:sz w:val="36"/>
        </w:rPr>
        <w:t>按投資人已取得標的公司超過</w:t>
      </w:r>
      <w:r w:rsidR="007A0FEF" w:rsidRPr="00E80718">
        <w:rPr>
          <w:rFonts w:eastAsia="標楷體"/>
          <w:sz w:val="36"/>
        </w:rPr>
        <w:t>10%</w:t>
      </w:r>
      <w:r w:rsidR="007A0FEF" w:rsidRPr="00E80718">
        <w:rPr>
          <w:rFonts w:eastAsia="標楷體" w:hint="eastAsia"/>
          <w:sz w:val="36"/>
        </w:rPr>
        <w:t>之股份，嗣有意經由證券集中交易市場或證券商營業處所方式再買進標的公司股份時，如未有「單獨或與他人共同預定於</w:t>
      </w:r>
      <w:r w:rsidR="007A0FEF" w:rsidRPr="00E80718">
        <w:rPr>
          <w:rFonts w:eastAsia="標楷體"/>
          <w:sz w:val="36"/>
        </w:rPr>
        <w:t>50</w:t>
      </w:r>
      <w:r w:rsidR="007A0FEF" w:rsidRPr="00E80718">
        <w:rPr>
          <w:rFonts w:eastAsia="標楷體" w:hint="eastAsia"/>
          <w:sz w:val="36"/>
        </w:rPr>
        <w:t>日內取得公開發行公司已發行股份總額</w:t>
      </w:r>
      <w:r w:rsidR="007A0FEF" w:rsidRPr="00E80718">
        <w:rPr>
          <w:rFonts w:eastAsia="標楷體"/>
          <w:sz w:val="36"/>
        </w:rPr>
        <w:t>20%</w:t>
      </w:r>
      <w:r w:rsidR="007A0FEF" w:rsidRPr="00E80718">
        <w:rPr>
          <w:rFonts w:eastAsia="標楷體" w:hint="eastAsia"/>
          <w:sz w:val="36"/>
        </w:rPr>
        <w:t>以上股份者」之情形，自不受本法第</w:t>
      </w:r>
      <w:r w:rsidR="007A0FEF" w:rsidRPr="00E80718">
        <w:rPr>
          <w:rFonts w:eastAsia="標楷體"/>
          <w:sz w:val="36"/>
        </w:rPr>
        <w:t>43</w:t>
      </w:r>
      <w:r w:rsidR="007A0FEF" w:rsidRPr="00E80718">
        <w:rPr>
          <w:rFonts w:eastAsia="標楷體" w:hint="eastAsia"/>
          <w:sz w:val="36"/>
        </w:rPr>
        <w:t>條之</w:t>
      </w:r>
      <w:r w:rsidR="007A0FEF" w:rsidRPr="00E80718">
        <w:rPr>
          <w:rFonts w:eastAsia="標楷體"/>
          <w:sz w:val="36"/>
        </w:rPr>
        <w:t>1</w:t>
      </w:r>
      <w:r w:rsidR="007A0FEF" w:rsidRPr="00E80718">
        <w:rPr>
          <w:rFonts w:eastAsia="標楷體" w:hint="eastAsia"/>
          <w:sz w:val="36"/>
        </w:rPr>
        <w:t>第</w:t>
      </w:r>
      <w:r w:rsidR="007A0FEF" w:rsidRPr="00E80718">
        <w:rPr>
          <w:rFonts w:eastAsia="標楷體"/>
          <w:sz w:val="36"/>
        </w:rPr>
        <w:t>3</w:t>
      </w:r>
      <w:r w:rsidR="007A0FEF" w:rsidRPr="00E80718">
        <w:rPr>
          <w:rFonts w:eastAsia="標楷體" w:hint="eastAsia"/>
          <w:sz w:val="36"/>
        </w:rPr>
        <w:t>項及公開收購管理辦法第</w:t>
      </w:r>
      <w:r w:rsidR="007A0FEF" w:rsidRPr="00E80718">
        <w:rPr>
          <w:rFonts w:eastAsia="標楷體"/>
          <w:sz w:val="36"/>
        </w:rPr>
        <w:t>11</w:t>
      </w:r>
      <w:r w:rsidR="007A0FEF" w:rsidRPr="00E80718">
        <w:rPr>
          <w:rFonts w:eastAsia="標楷體" w:hint="eastAsia"/>
          <w:sz w:val="36"/>
        </w:rPr>
        <w:t>條強制公開收購規定之適用。</w:t>
      </w:r>
    </w:p>
    <w:p w:rsidR="007A0FEF" w:rsidRPr="00E80718" w:rsidRDefault="007A0FEF" w:rsidP="00365064">
      <w:pPr>
        <w:spacing w:line="600" w:lineRule="exact"/>
        <w:ind w:leftChars="150" w:left="1440" w:hangingChars="300" w:hanging="1080"/>
        <w:rPr>
          <w:rFonts w:eastAsia="標楷體"/>
          <w:sz w:val="36"/>
        </w:rPr>
      </w:pPr>
      <w:r w:rsidRPr="00E80718">
        <w:rPr>
          <w:rFonts w:eastAsia="標楷體" w:hint="eastAsia"/>
          <w:sz w:val="36"/>
        </w:rPr>
        <w:t>（二）有關強制公開收購之規定，其適用標準並不含收購人前已以公開收購方式取得被收購公開發行公司之股份，故投資人前已以公開收購所取得之股份自不計入公開收購管理辦法第</w:t>
      </w:r>
      <w:r w:rsidRPr="00E80718">
        <w:rPr>
          <w:rFonts w:eastAsia="標楷體"/>
          <w:sz w:val="36"/>
        </w:rPr>
        <w:t>11</w:t>
      </w:r>
      <w:r w:rsidRPr="00E80718">
        <w:rPr>
          <w:rFonts w:eastAsia="標楷體" w:hint="eastAsia"/>
          <w:sz w:val="36"/>
        </w:rPr>
        <w:t>條第</w:t>
      </w:r>
      <w:r w:rsidRPr="00E80718">
        <w:rPr>
          <w:rFonts w:eastAsia="標楷體"/>
          <w:sz w:val="36"/>
        </w:rPr>
        <w:t>1</w:t>
      </w:r>
      <w:r w:rsidRPr="00E80718">
        <w:rPr>
          <w:rFonts w:eastAsia="標楷體" w:hint="eastAsia"/>
          <w:sz w:val="36"/>
        </w:rPr>
        <w:t>項之計算，惟若有「單獨或與他人共同預定於</w:t>
      </w:r>
      <w:r w:rsidRPr="00E80718">
        <w:rPr>
          <w:rFonts w:eastAsia="標楷體"/>
          <w:sz w:val="36"/>
        </w:rPr>
        <w:t>50</w:t>
      </w:r>
      <w:r w:rsidRPr="00E80718">
        <w:rPr>
          <w:rFonts w:eastAsia="標楷體" w:hint="eastAsia"/>
          <w:sz w:val="36"/>
        </w:rPr>
        <w:t>日內取得公開發行公司已發行股份總額</w:t>
      </w:r>
      <w:r w:rsidRPr="00E80718">
        <w:rPr>
          <w:rFonts w:eastAsia="標楷體"/>
          <w:sz w:val="36"/>
        </w:rPr>
        <w:t>20%</w:t>
      </w:r>
      <w:r w:rsidRPr="00E80718">
        <w:rPr>
          <w:rFonts w:eastAsia="標楷體" w:hint="eastAsia"/>
          <w:sz w:val="36"/>
        </w:rPr>
        <w:t>以上股份者」之情形時，仍有本法第</w:t>
      </w:r>
      <w:r w:rsidRPr="00E80718">
        <w:rPr>
          <w:rFonts w:eastAsia="標楷體"/>
          <w:sz w:val="36"/>
        </w:rPr>
        <w:t>43</w:t>
      </w:r>
      <w:r w:rsidRPr="00E80718">
        <w:rPr>
          <w:rFonts w:eastAsia="標楷體" w:hint="eastAsia"/>
          <w:sz w:val="36"/>
        </w:rPr>
        <w:lastRenderedPageBreak/>
        <w:t>條之</w:t>
      </w:r>
      <w:r w:rsidRPr="00E80718">
        <w:rPr>
          <w:rFonts w:eastAsia="標楷體"/>
          <w:sz w:val="36"/>
        </w:rPr>
        <w:t>1</w:t>
      </w:r>
      <w:r w:rsidRPr="00E80718">
        <w:rPr>
          <w:rFonts w:eastAsia="標楷體" w:hint="eastAsia"/>
          <w:sz w:val="36"/>
        </w:rPr>
        <w:t>第</w:t>
      </w:r>
      <w:r w:rsidRPr="00E80718">
        <w:rPr>
          <w:rFonts w:eastAsia="標楷體"/>
          <w:sz w:val="36"/>
        </w:rPr>
        <w:t>3</w:t>
      </w:r>
      <w:r w:rsidRPr="00E80718">
        <w:rPr>
          <w:rFonts w:eastAsia="標楷體" w:hint="eastAsia"/>
          <w:sz w:val="36"/>
        </w:rPr>
        <w:t>項及公開收購管理辦法第</w:t>
      </w:r>
      <w:r w:rsidRPr="00E80718">
        <w:rPr>
          <w:rFonts w:eastAsia="標楷體"/>
          <w:sz w:val="36"/>
        </w:rPr>
        <w:t>11</w:t>
      </w:r>
      <w:r w:rsidRPr="00E80718">
        <w:rPr>
          <w:rFonts w:eastAsia="標楷體" w:hint="eastAsia"/>
          <w:sz w:val="36"/>
        </w:rPr>
        <w:t>條強制公開收購規定之適用。【</w:t>
      </w:r>
      <w:r w:rsidRPr="00E80718">
        <w:rPr>
          <w:rFonts w:eastAsia="標楷體"/>
          <w:sz w:val="36"/>
          <w:szCs w:val="20"/>
        </w:rPr>
        <w:t>92</w:t>
      </w:r>
      <w:r w:rsidRPr="00E80718">
        <w:rPr>
          <w:rFonts w:eastAsia="標楷體" w:hint="eastAsia"/>
          <w:sz w:val="36"/>
          <w:szCs w:val="20"/>
        </w:rPr>
        <w:t>年</w:t>
      </w:r>
      <w:r w:rsidRPr="00E80718">
        <w:rPr>
          <w:rFonts w:eastAsia="標楷體"/>
          <w:sz w:val="36"/>
          <w:szCs w:val="20"/>
        </w:rPr>
        <w:t>4</w:t>
      </w:r>
      <w:r w:rsidRPr="00E80718">
        <w:rPr>
          <w:rFonts w:eastAsia="標楷體" w:hint="eastAsia"/>
          <w:sz w:val="36"/>
          <w:szCs w:val="20"/>
        </w:rPr>
        <w:t>月</w:t>
      </w:r>
      <w:r w:rsidRPr="00E80718">
        <w:rPr>
          <w:rFonts w:eastAsia="標楷體"/>
          <w:sz w:val="36"/>
          <w:szCs w:val="20"/>
        </w:rPr>
        <w:t>15</w:t>
      </w:r>
      <w:r w:rsidRPr="00E80718">
        <w:rPr>
          <w:rFonts w:eastAsia="標楷體" w:hint="eastAsia"/>
          <w:sz w:val="36"/>
          <w:szCs w:val="20"/>
        </w:rPr>
        <w:t>日台財證三字第</w:t>
      </w:r>
      <w:r w:rsidRPr="00E80718">
        <w:rPr>
          <w:rFonts w:eastAsia="標楷體"/>
          <w:sz w:val="36"/>
          <w:szCs w:val="20"/>
        </w:rPr>
        <w:t>0920111262</w:t>
      </w:r>
      <w:r w:rsidRPr="00E80718">
        <w:rPr>
          <w:rFonts w:eastAsia="標楷體" w:hint="eastAsia"/>
          <w:sz w:val="36"/>
          <w:szCs w:val="20"/>
        </w:rPr>
        <w:t>號</w:t>
      </w:r>
      <w:r w:rsidRPr="00E80718">
        <w:rPr>
          <w:rFonts w:eastAsia="標楷體" w:hint="eastAsia"/>
          <w:sz w:val="36"/>
        </w:rPr>
        <w:t>】</w:t>
      </w:r>
    </w:p>
    <w:p w:rsidR="007A0FEF" w:rsidRPr="00E80718" w:rsidRDefault="007A0FEF" w:rsidP="007B61E2">
      <w:pPr>
        <w:spacing w:line="540" w:lineRule="exact"/>
        <w:ind w:left="720" w:hangingChars="200" w:hanging="720"/>
        <w:rPr>
          <w:rFonts w:eastAsia="標楷體"/>
          <w:sz w:val="36"/>
        </w:rPr>
      </w:pPr>
    </w:p>
    <w:p w:rsidR="007A0FEF" w:rsidRPr="00E80718" w:rsidRDefault="007A0FEF" w:rsidP="007B61E2">
      <w:pPr>
        <w:spacing w:line="580" w:lineRule="exact"/>
        <w:ind w:left="720" w:hangingChars="200" w:hanging="720"/>
        <w:rPr>
          <w:rFonts w:eastAsia="標楷體"/>
          <w:sz w:val="36"/>
        </w:rPr>
      </w:pPr>
      <w:r w:rsidRPr="00E80718">
        <w:rPr>
          <w:rFonts w:eastAsia="標楷體" w:hint="eastAsia"/>
          <w:sz w:val="36"/>
        </w:rPr>
        <w:t>四十</w:t>
      </w:r>
      <w:r w:rsidR="000C12B8" w:rsidRPr="00E80718">
        <w:rPr>
          <w:rFonts w:eastAsia="標楷體" w:hint="eastAsia"/>
          <w:sz w:val="36"/>
        </w:rPr>
        <w:t>八</w:t>
      </w:r>
      <w:r w:rsidRPr="00E80718">
        <w:rPr>
          <w:rFonts w:eastAsia="標楷體" w:hint="eastAsia"/>
          <w:sz w:val="36"/>
        </w:rPr>
        <w:t>、何種情況下取得股份得排除強制公開收購之適用？</w:t>
      </w:r>
    </w:p>
    <w:p w:rsidR="007A0FEF" w:rsidRPr="00E80718" w:rsidRDefault="007A0FEF" w:rsidP="007B61E2">
      <w:pPr>
        <w:spacing w:line="580" w:lineRule="exact"/>
        <w:ind w:leftChars="300" w:left="1800" w:hangingChars="300" w:hanging="1080"/>
        <w:rPr>
          <w:rFonts w:eastAsia="標楷體"/>
          <w:sz w:val="36"/>
        </w:rPr>
      </w:pPr>
      <w:r w:rsidRPr="00E80718">
        <w:rPr>
          <w:rFonts w:eastAsia="標楷體" w:hint="eastAsia"/>
          <w:sz w:val="36"/>
        </w:rPr>
        <w:t>【答】公開收購管理辦法第</w:t>
      </w:r>
      <w:r w:rsidRPr="00E80718">
        <w:rPr>
          <w:rFonts w:eastAsia="標楷體"/>
          <w:sz w:val="36"/>
        </w:rPr>
        <w:t>11</w:t>
      </w:r>
      <w:r w:rsidRPr="00E80718">
        <w:rPr>
          <w:rFonts w:eastAsia="標楷體" w:hint="eastAsia"/>
          <w:sz w:val="36"/>
        </w:rPr>
        <w:t>條第</w:t>
      </w:r>
      <w:r w:rsidRPr="00E80718">
        <w:rPr>
          <w:rFonts w:eastAsia="標楷體"/>
          <w:sz w:val="36"/>
        </w:rPr>
        <w:t>2</w:t>
      </w:r>
      <w:r w:rsidRPr="00E80718">
        <w:rPr>
          <w:rFonts w:eastAsia="標楷體" w:hint="eastAsia"/>
          <w:sz w:val="36"/>
        </w:rPr>
        <w:t>項明定，不適用強制公開收購制度情形如下：</w:t>
      </w:r>
    </w:p>
    <w:p w:rsidR="007A0FEF" w:rsidRPr="00E80718" w:rsidRDefault="007A0FEF" w:rsidP="007B61E2">
      <w:pPr>
        <w:numPr>
          <w:ilvl w:val="0"/>
          <w:numId w:val="2"/>
        </w:numPr>
        <w:spacing w:line="580" w:lineRule="exact"/>
        <w:rPr>
          <w:rFonts w:eastAsia="標楷體"/>
          <w:sz w:val="36"/>
        </w:rPr>
      </w:pPr>
      <w:r w:rsidRPr="00E80718">
        <w:rPr>
          <w:rFonts w:eastAsia="標楷體" w:hint="eastAsia"/>
          <w:sz w:val="36"/>
        </w:rPr>
        <w:t>與公開收購管理辦法第</w:t>
      </w:r>
      <w:r w:rsidRPr="00E80718">
        <w:rPr>
          <w:rFonts w:eastAsia="標楷體"/>
          <w:sz w:val="36"/>
        </w:rPr>
        <w:t>3</w:t>
      </w:r>
      <w:r w:rsidRPr="00E80718">
        <w:rPr>
          <w:rFonts w:eastAsia="標楷體" w:hint="eastAsia"/>
          <w:sz w:val="36"/>
        </w:rPr>
        <w:t>條關係人間進行股份轉讓。</w:t>
      </w:r>
    </w:p>
    <w:p w:rsidR="007A0FEF" w:rsidRPr="00E80718" w:rsidRDefault="007A0FEF" w:rsidP="007B61E2">
      <w:pPr>
        <w:numPr>
          <w:ilvl w:val="0"/>
          <w:numId w:val="2"/>
        </w:numPr>
        <w:spacing w:line="580" w:lineRule="exact"/>
        <w:rPr>
          <w:rFonts w:eastAsia="標楷體"/>
          <w:sz w:val="36"/>
        </w:rPr>
      </w:pPr>
      <w:r w:rsidRPr="00E80718">
        <w:rPr>
          <w:rFonts w:eastAsia="標楷體" w:hint="eastAsia"/>
          <w:sz w:val="36"/>
        </w:rPr>
        <w:t>依臺灣證券交易所股份有限公司受託辦理上市證券拍賣辦法取得股份。</w:t>
      </w:r>
    </w:p>
    <w:p w:rsidR="007A0FEF" w:rsidRPr="00E80718" w:rsidRDefault="007A0FEF" w:rsidP="007B61E2">
      <w:pPr>
        <w:numPr>
          <w:ilvl w:val="0"/>
          <w:numId w:val="2"/>
        </w:numPr>
        <w:spacing w:line="580" w:lineRule="exact"/>
        <w:rPr>
          <w:rFonts w:eastAsia="標楷體"/>
          <w:sz w:val="36"/>
        </w:rPr>
      </w:pPr>
      <w:r w:rsidRPr="00E80718">
        <w:rPr>
          <w:rFonts w:eastAsia="標楷體" w:hint="eastAsia"/>
          <w:sz w:val="36"/>
        </w:rPr>
        <w:t>依臺灣證券交易所股份有限公司辦理上市證券標購辦法或依財團法人中華民國證券櫃檯買賣中心辦理上櫃證券標購辦法取得股份。</w:t>
      </w:r>
    </w:p>
    <w:p w:rsidR="007A0FEF" w:rsidRPr="00E80718" w:rsidRDefault="007A0FEF" w:rsidP="007B61E2">
      <w:pPr>
        <w:numPr>
          <w:ilvl w:val="0"/>
          <w:numId w:val="2"/>
        </w:numPr>
        <w:spacing w:line="580" w:lineRule="exact"/>
        <w:rPr>
          <w:rFonts w:eastAsia="標楷體"/>
          <w:sz w:val="36"/>
        </w:rPr>
      </w:pPr>
      <w:r w:rsidRPr="00E80718">
        <w:rPr>
          <w:rFonts w:eastAsia="標楷體" w:hint="eastAsia"/>
          <w:sz w:val="36"/>
        </w:rPr>
        <w:t>依本法第</w:t>
      </w:r>
      <w:r w:rsidRPr="00E80718">
        <w:rPr>
          <w:rFonts w:eastAsia="標楷體"/>
          <w:sz w:val="36"/>
        </w:rPr>
        <w:t>22</w:t>
      </w:r>
      <w:r w:rsidRPr="00E80718">
        <w:rPr>
          <w:rFonts w:eastAsia="標楷體" w:hint="eastAsia"/>
          <w:sz w:val="36"/>
        </w:rPr>
        <w:t>條之</w:t>
      </w:r>
      <w:r w:rsidRPr="00E80718">
        <w:rPr>
          <w:rFonts w:eastAsia="標楷體"/>
          <w:sz w:val="36"/>
        </w:rPr>
        <w:t>2</w:t>
      </w:r>
      <w:r w:rsidRPr="00E80718">
        <w:rPr>
          <w:rFonts w:eastAsia="標楷體" w:hint="eastAsia"/>
          <w:sz w:val="36"/>
        </w:rPr>
        <w:t>第</w:t>
      </w:r>
      <w:r w:rsidRPr="00E80718">
        <w:rPr>
          <w:rFonts w:eastAsia="標楷體"/>
          <w:sz w:val="36"/>
        </w:rPr>
        <w:t>1</w:t>
      </w:r>
      <w:r w:rsidRPr="00E80718">
        <w:rPr>
          <w:rFonts w:eastAsia="標楷體" w:hint="eastAsia"/>
          <w:sz w:val="36"/>
        </w:rPr>
        <w:t>項第</w:t>
      </w:r>
      <w:r w:rsidRPr="00E80718">
        <w:rPr>
          <w:rFonts w:eastAsia="標楷體"/>
          <w:sz w:val="36"/>
        </w:rPr>
        <w:t>3</w:t>
      </w:r>
      <w:r w:rsidRPr="00E80718">
        <w:rPr>
          <w:rFonts w:eastAsia="標楷體" w:hint="eastAsia"/>
          <w:sz w:val="36"/>
        </w:rPr>
        <w:t>款規定取得股份。</w:t>
      </w:r>
    </w:p>
    <w:p w:rsidR="007A0FEF" w:rsidRPr="00E80718" w:rsidRDefault="007A0FEF" w:rsidP="007B61E2">
      <w:pPr>
        <w:numPr>
          <w:ilvl w:val="0"/>
          <w:numId w:val="2"/>
        </w:numPr>
        <w:spacing w:line="580" w:lineRule="exact"/>
        <w:rPr>
          <w:rFonts w:eastAsia="標楷體"/>
          <w:sz w:val="36"/>
        </w:rPr>
      </w:pPr>
      <w:r w:rsidRPr="00E80718">
        <w:rPr>
          <w:rFonts w:eastAsia="標楷體" w:hint="eastAsia"/>
          <w:sz w:val="36"/>
        </w:rPr>
        <w:t>依公司法第</w:t>
      </w:r>
      <w:r w:rsidRPr="00E80718">
        <w:rPr>
          <w:rFonts w:eastAsia="標楷體"/>
          <w:sz w:val="36"/>
        </w:rPr>
        <w:t>156</w:t>
      </w:r>
      <w:r w:rsidRPr="00E80718">
        <w:rPr>
          <w:rFonts w:eastAsia="標楷體" w:hint="eastAsia"/>
          <w:sz w:val="36"/>
        </w:rPr>
        <w:t>條第</w:t>
      </w:r>
      <w:r w:rsidRPr="00E80718">
        <w:rPr>
          <w:rFonts w:eastAsia="標楷體"/>
          <w:sz w:val="36"/>
        </w:rPr>
        <w:t>6</w:t>
      </w:r>
      <w:r w:rsidRPr="00E80718">
        <w:rPr>
          <w:rFonts w:eastAsia="標楷體" w:hint="eastAsia"/>
          <w:sz w:val="36"/>
        </w:rPr>
        <w:t>項或企業併購法實施股份交換，以發行新股作為受讓其他公開發行公司股份之對價。</w:t>
      </w:r>
    </w:p>
    <w:p w:rsidR="007A0FEF" w:rsidRDefault="007A0FEF" w:rsidP="00365064">
      <w:pPr>
        <w:pStyle w:val="a6"/>
        <w:spacing w:line="600" w:lineRule="exact"/>
        <w:ind w:leftChars="300" w:firstLineChars="0" w:firstLine="0"/>
        <w:rPr>
          <w:rFonts w:eastAsia="標楷體"/>
        </w:rPr>
      </w:pPr>
    </w:p>
    <w:p w:rsidR="00A27062" w:rsidRPr="00E80718" w:rsidRDefault="00A27062" w:rsidP="00365064">
      <w:pPr>
        <w:pStyle w:val="a6"/>
        <w:spacing w:line="600" w:lineRule="exact"/>
        <w:ind w:leftChars="300" w:firstLineChars="0" w:firstLine="0"/>
        <w:rPr>
          <w:rFonts w:eastAsia="標楷體"/>
        </w:rPr>
      </w:pPr>
    </w:p>
    <w:p w:rsidR="007A0FEF" w:rsidRPr="00E80718" w:rsidRDefault="007A0FEF" w:rsidP="00365064">
      <w:pPr>
        <w:pStyle w:val="a6"/>
        <w:spacing w:line="600" w:lineRule="exact"/>
        <w:ind w:leftChars="16" w:left="758" w:firstLineChars="0"/>
        <w:rPr>
          <w:rFonts w:eastAsia="標楷體"/>
        </w:rPr>
      </w:pPr>
      <w:r w:rsidRPr="00E80718">
        <w:rPr>
          <w:rFonts w:eastAsia="標楷體" w:hint="eastAsia"/>
        </w:rPr>
        <w:lastRenderedPageBreak/>
        <w:t>四十</w:t>
      </w:r>
      <w:r w:rsidR="000C12B8" w:rsidRPr="00E80718">
        <w:rPr>
          <w:rFonts w:eastAsia="標楷體" w:hint="eastAsia"/>
        </w:rPr>
        <w:t>九</w:t>
      </w:r>
      <w:r w:rsidRPr="00E80718">
        <w:rPr>
          <w:rFonts w:eastAsia="標楷體" w:hint="eastAsia"/>
        </w:rPr>
        <w:t>、鉅額交易是否得排除強制公開收購制度之適用？</w:t>
      </w:r>
    </w:p>
    <w:p w:rsidR="007A0FEF" w:rsidRPr="00E80718" w:rsidRDefault="007A0FEF" w:rsidP="00365064">
      <w:pPr>
        <w:pStyle w:val="a6"/>
        <w:spacing w:line="600" w:lineRule="exact"/>
        <w:ind w:leftChars="241" w:left="1618" w:hangingChars="289" w:hanging="1040"/>
        <w:rPr>
          <w:rFonts w:eastAsia="標楷體"/>
        </w:rPr>
      </w:pPr>
      <w:r w:rsidRPr="00E80718">
        <w:rPr>
          <w:rFonts w:eastAsia="標楷體" w:hint="eastAsia"/>
        </w:rPr>
        <w:t>【答】按本法第</w:t>
      </w:r>
      <w:r w:rsidRPr="00E80718">
        <w:rPr>
          <w:rFonts w:eastAsia="標楷體"/>
        </w:rPr>
        <w:t>1</w:t>
      </w:r>
      <w:r w:rsidRPr="00E80718">
        <w:rPr>
          <w:rFonts w:eastAsia="標楷體" w:hint="eastAsia"/>
        </w:rPr>
        <w:t>條規定所揭示之立法目的之一，保障投資，故為使小股東亦有機會出售其持有股份之權利，我國證券交易法特別於公開收購制度之相關條文中，制定「強制公開收購」，其立法精神即在於避免短時間內大量股權交易影響市場價格及保障全體股東參與應賣之權利。然鉅額交易除有一定交易數量門檻外，部分交易係在盤中進行，具有價格波動性，一般投資人無法事前知悉相關交易資訊，為遵守上開強制公開收購制度之精神，故公開收購管理辦法第</w:t>
      </w:r>
      <w:r w:rsidRPr="00E80718">
        <w:rPr>
          <w:rFonts w:eastAsia="標楷體"/>
        </w:rPr>
        <w:t>11</w:t>
      </w:r>
      <w:r w:rsidRPr="00E80718">
        <w:rPr>
          <w:rFonts w:eastAsia="標楷體" w:hint="eastAsia"/>
        </w:rPr>
        <w:t>條第</w:t>
      </w:r>
      <w:r w:rsidRPr="00E80718">
        <w:rPr>
          <w:rFonts w:eastAsia="標楷體"/>
        </w:rPr>
        <w:t>2</w:t>
      </w:r>
      <w:r w:rsidRPr="00E80718">
        <w:rPr>
          <w:rFonts w:eastAsia="標楷體" w:hint="eastAsia"/>
        </w:rPr>
        <w:t>項並未將鉅額交易取得股份，予以豁免。</w:t>
      </w:r>
    </w:p>
    <w:p w:rsidR="007A0FEF" w:rsidRPr="00E80718" w:rsidRDefault="007A0FEF" w:rsidP="00365064">
      <w:pPr>
        <w:pStyle w:val="a6"/>
        <w:spacing w:line="600" w:lineRule="exact"/>
        <w:ind w:leftChars="241" w:left="1618" w:hangingChars="289" w:hanging="1040"/>
        <w:rPr>
          <w:rFonts w:eastAsia="標楷體"/>
        </w:rPr>
      </w:pPr>
    </w:p>
    <w:p w:rsidR="007A0FEF" w:rsidRPr="00E80718" w:rsidRDefault="000C12B8" w:rsidP="00BF3685">
      <w:pPr>
        <w:pStyle w:val="a6"/>
        <w:spacing w:line="600" w:lineRule="exact"/>
        <w:ind w:left="0" w:firstLineChars="0" w:firstLine="0"/>
        <w:rPr>
          <w:rFonts w:eastAsia="標楷體"/>
          <w:bCs/>
        </w:rPr>
      </w:pPr>
      <w:r w:rsidRPr="00E80718">
        <w:rPr>
          <w:rFonts w:eastAsia="標楷體" w:hint="eastAsia"/>
        </w:rPr>
        <w:t>五</w:t>
      </w:r>
      <w:r w:rsidR="007A0FEF" w:rsidRPr="00E80718">
        <w:rPr>
          <w:rFonts w:eastAsia="標楷體" w:hint="eastAsia"/>
        </w:rPr>
        <w:t>十、若</w:t>
      </w:r>
      <w:r w:rsidR="007A0FEF" w:rsidRPr="00E80718">
        <w:rPr>
          <w:rFonts w:eastAsia="標楷體" w:hint="eastAsia"/>
          <w:bCs/>
        </w:rPr>
        <w:t>依外國法律實施股份交換者，是否亦得排除強制公開收購之適用</w:t>
      </w:r>
      <w:r w:rsidR="007A0FEF" w:rsidRPr="00E80718">
        <w:rPr>
          <w:rFonts w:eastAsia="標楷體"/>
          <w:bCs/>
        </w:rPr>
        <w:t>?</w:t>
      </w:r>
    </w:p>
    <w:p w:rsidR="007A0FEF" w:rsidRPr="00E80718" w:rsidRDefault="007A0FEF" w:rsidP="007B61E2">
      <w:pPr>
        <w:pStyle w:val="a6"/>
        <w:spacing w:line="600" w:lineRule="exact"/>
        <w:ind w:leftChars="166" w:left="1388" w:hangingChars="275" w:hanging="990"/>
        <w:rPr>
          <w:rFonts w:eastAsia="標楷體"/>
        </w:rPr>
      </w:pPr>
      <w:r w:rsidRPr="00E80718">
        <w:rPr>
          <w:rFonts w:eastAsia="標楷體" w:hint="eastAsia"/>
        </w:rPr>
        <w:t>【答】由於</w:t>
      </w:r>
      <w:r w:rsidRPr="00E80718">
        <w:rPr>
          <w:rFonts w:eastAsia="標楷體" w:hint="eastAsia"/>
          <w:bCs/>
        </w:rPr>
        <w:t>被收購公司為我國公開發行公司，自應依我國法律為之，以保障本國股東之權益，因此依外國法律實施股份交換者，不得排除強制公開收購之適用。</w:t>
      </w:r>
    </w:p>
    <w:p w:rsidR="007A0FEF" w:rsidRPr="00E80718" w:rsidRDefault="007A0FEF" w:rsidP="00365064">
      <w:pPr>
        <w:pStyle w:val="a6"/>
        <w:spacing w:line="600" w:lineRule="exact"/>
        <w:ind w:leftChars="300" w:firstLineChars="0" w:firstLine="0"/>
        <w:rPr>
          <w:rFonts w:eastAsia="標楷體"/>
        </w:rPr>
      </w:pPr>
    </w:p>
    <w:p w:rsidR="007A0FEF" w:rsidRPr="00E80718" w:rsidRDefault="00A56324" w:rsidP="00F24203">
      <w:pPr>
        <w:pStyle w:val="a6"/>
        <w:spacing w:line="600" w:lineRule="exact"/>
        <w:rPr>
          <w:rFonts w:eastAsia="標楷體"/>
        </w:rPr>
      </w:pPr>
      <w:r w:rsidRPr="00E80718">
        <w:rPr>
          <w:rFonts w:eastAsia="標楷體" w:hint="eastAsia"/>
        </w:rPr>
        <w:lastRenderedPageBreak/>
        <w:t>五十</w:t>
      </w:r>
      <w:r w:rsidR="000C12B8" w:rsidRPr="00E80718">
        <w:rPr>
          <w:rFonts w:eastAsia="標楷體" w:hint="eastAsia"/>
        </w:rPr>
        <w:t>一</w:t>
      </w:r>
      <w:r w:rsidR="007A0FEF" w:rsidRPr="00E80718">
        <w:rPr>
          <w:rFonts w:eastAsia="標楷體" w:hint="eastAsia"/>
        </w:rPr>
        <w:t>、外資收購人得否公開收購上市</w:t>
      </w:r>
      <w:r w:rsidR="007A0FEF" w:rsidRPr="00E80718">
        <w:rPr>
          <w:rFonts w:eastAsia="標楷體"/>
        </w:rPr>
        <w:t>(</w:t>
      </w:r>
      <w:r w:rsidR="007A0FEF" w:rsidRPr="00E80718">
        <w:rPr>
          <w:rFonts w:eastAsia="標楷體" w:hint="eastAsia"/>
        </w:rPr>
        <w:t>櫃</w:t>
      </w:r>
      <w:r w:rsidR="007A0FEF" w:rsidRPr="00E80718">
        <w:rPr>
          <w:rFonts w:eastAsia="標楷體"/>
        </w:rPr>
        <w:t>)</w:t>
      </w:r>
      <w:r w:rsidR="007A0FEF" w:rsidRPr="00E80718">
        <w:rPr>
          <w:rFonts w:eastAsia="標楷體" w:hint="eastAsia"/>
        </w:rPr>
        <w:t>公司和興櫃股票公司發行之有價證券？</w:t>
      </w:r>
    </w:p>
    <w:p w:rsidR="007A0FEF" w:rsidRPr="00E80718" w:rsidRDefault="007A0FEF" w:rsidP="00365064">
      <w:pPr>
        <w:spacing w:line="600" w:lineRule="exact"/>
        <w:ind w:leftChars="150" w:left="1440" w:hangingChars="300" w:hanging="1080"/>
        <w:rPr>
          <w:rFonts w:eastAsia="標楷體"/>
          <w:sz w:val="36"/>
        </w:rPr>
      </w:pPr>
      <w:r w:rsidRPr="00E80718">
        <w:rPr>
          <w:rFonts w:eastAsia="標楷體" w:hint="eastAsia"/>
          <w:sz w:val="36"/>
        </w:rPr>
        <w:t>【答】外資收購人得公開收購上市</w:t>
      </w:r>
      <w:r w:rsidRPr="00E80718">
        <w:rPr>
          <w:rFonts w:eastAsia="標楷體"/>
          <w:sz w:val="36"/>
        </w:rPr>
        <w:t>(</w:t>
      </w:r>
      <w:r w:rsidRPr="00E80718">
        <w:rPr>
          <w:rFonts w:eastAsia="標楷體" w:hint="eastAsia"/>
          <w:sz w:val="36"/>
        </w:rPr>
        <w:t>櫃</w:t>
      </w:r>
      <w:r w:rsidRPr="00E80718">
        <w:rPr>
          <w:rFonts w:eastAsia="標楷體"/>
          <w:sz w:val="36"/>
        </w:rPr>
        <w:t>)</w:t>
      </w:r>
      <w:r w:rsidRPr="00E80718">
        <w:rPr>
          <w:rFonts w:eastAsia="標楷體" w:hint="eastAsia"/>
          <w:sz w:val="36"/>
        </w:rPr>
        <w:t>公司和興櫃股票公司發行之有價證券。</w:t>
      </w:r>
    </w:p>
    <w:p w:rsidR="007A0FEF" w:rsidRPr="00E80718" w:rsidRDefault="007A0FEF" w:rsidP="00365064">
      <w:pPr>
        <w:spacing w:line="600" w:lineRule="exact"/>
        <w:ind w:leftChars="375" w:left="1440" w:hangingChars="150" w:hanging="540"/>
        <w:rPr>
          <w:rFonts w:eastAsia="標楷體"/>
          <w:sz w:val="36"/>
        </w:rPr>
      </w:pPr>
      <w:r w:rsidRPr="00E80718">
        <w:rPr>
          <w:rFonts w:eastAsia="標楷體"/>
          <w:sz w:val="36"/>
        </w:rPr>
        <w:t>(</w:t>
      </w:r>
      <w:r w:rsidRPr="00E80718">
        <w:rPr>
          <w:rFonts w:eastAsia="標楷體" w:hint="eastAsia"/>
          <w:sz w:val="36"/>
        </w:rPr>
        <w:t>一</w:t>
      </w:r>
      <w:r w:rsidRPr="00E80718">
        <w:rPr>
          <w:rFonts w:eastAsia="標楷體"/>
          <w:sz w:val="36"/>
        </w:rPr>
        <w:t>)</w:t>
      </w:r>
      <w:r w:rsidRPr="00E80718">
        <w:rPr>
          <w:rFonts w:eastAsia="標楷體" w:hint="eastAsia"/>
          <w:sz w:val="36"/>
        </w:rPr>
        <w:t>有價證券之公開發行公司如屬法定外資投資比例上限者，外資收購人參與公開收購除應依證券交易法及公開收購管理辦法規定辦理外，並應在公開收購日前三個營業日內洽臺灣證券交易所股份有限公司或財團法人中華民國證券櫃檯買賣中心，確認擬認購股份加計當時全體外資已持有該公司股份，未逾法定投資比例上限，並經前揭機構將擬收購股份納入控管後，始得為之。</w:t>
      </w:r>
    </w:p>
    <w:p w:rsidR="007A0FEF" w:rsidRPr="00E80718" w:rsidRDefault="007A0FEF" w:rsidP="00365064">
      <w:pPr>
        <w:spacing w:line="600" w:lineRule="exact"/>
        <w:ind w:leftChars="375" w:left="1440" w:hangingChars="150" w:hanging="540"/>
        <w:rPr>
          <w:rFonts w:eastAsia="標楷體"/>
          <w:sz w:val="36"/>
        </w:rPr>
      </w:pPr>
      <w:r w:rsidRPr="00E80718">
        <w:rPr>
          <w:rFonts w:eastAsia="標楷體"/>
          <w:sz w:val="36"/>
        </w:rPr>
        <w:t>(</w:t>
      </w:r>
      <w:r w:rsidRPr="00E80718">
        <w:rPr>
          <w:rFonts w:eastAsia="標楷體" w:hint="eastAsia"/>
          <w:sz w:val="36"/>
        </w:rPr>
        <w:t>二</w:t>
      </w:r>
      <w:r w:rsidRPr="00E80718">
        <w:rPr>
          <w:rFonts w:eastAsia="標楷體"/>
          <w:sz w:val="36"/>
        </w:rPr>
        <w:t>)</w:t>
      </w:r>
      <w:r w:rsidRPr="00E80718">
        <w:rPr>
          <w:rFonts w:eastAsia="標楷體" w:hint="eastAsia"/>
          <w:sz w:val="36"/>
        </w:rPr>
        <w:t>另外資收購人如須依公開收購管理辦法第七條第一項向本會申報及公告始得為公開收購者，其申報與公告日應於依前開規定確認擬收購股份未逾法定投資比例上限後及公開收購日</w:t>
      </w:r>
      <w:r w:rsidRPr="00E80718">
        <w:rPr>
          <w:rFonts w:eastAsia="標楷體"/>
          <w:sz w:val="36"/>
        </w:rPr>
        <w:t xml:space="preserve"> (</w:t>
      </w:r>
      <w:r w:rsidRPr="00E80718">
        <w:rPr>
          <w:rFonts w:eastAsia="標楷體" w:hint="eastAsia"/>
          <w:sz w:val="36"/>
        </w:rPr>
        <w:t>含</w:t>
      </w:r>
      <w:r w:rsidRPr="00E80718">
        <w:rPr>
          <w:rFonts w:eastAsia="標楷體"/>
          <w:sz w:val="36"/>
        </w:rPr>
        <w:t xml:space="preserve">) </w:t>
      </w:r>
      <w:r w:rsidRPr="00E80718">
        <w:rPr>
          <w:rFonts w:eastAsia="標楷體" w:hint="eastAsia"/>
          <w:sz w:val="36"/>
        </w:rPr>
        <w:t>前辦理。【民國</w:t>
      </w:r>
      <w:r w:rsidRPr="00E80718">
        <w:rPr>
          <w:rFonts w:eastAsia="標楷體"/>
          <w:sz w:val="36"/>
        </w:rPr>
        <w:t xml:space="preserve"> 92 </w:t>
      </w:r>
      <w:r w:rsidRPr="00E80718">
        <w:rPr>
          <w:rFonts w:eastAsia="標楷體" w:hint="eastAsia"/>
          <w:sz w:val="36"/>
        </w:rPr>
        <w:t>年</w:t>
      </w:r>
      <w:r w:rsidRPr="00E80718">
        <w:rPr>
          <w:rFonts w:eastAsia="標楷體"/>
          <w:sz w:val="36"/>
        </w:rPr>
        <w:t xml:space="preserve"> 02 </w:t>
      </w:r>
      <w:r w:rsidRPr="00E80718">
        <w:rPr>
          <w:rFonts w:eastAsia="標楷體" w:hint="eastAsia"/>
          <w:sz w:val="36"/>
        </w:rPr>
        <w:t>月</w:t>
      </w:r>
      <w:r w:rsidRPr="00E80718">
        <w:rPr>
          <w:rFonts w:eastAsia="標楷體"/>
          <w:sz w:val="36"/>
        </w:rPr>
        <w:t xml:space="preserve"> 26 </w:t>
      </w:r>
      <w:r w:rsidRPr="00E80718">
        <w:rPr>
          <w:rFonts w:eastAsia="標楷體" w:hint="eastAsia"/>
          <w:sz w:val="36"/>
        </w:rPr>
        <w:t>日台財證八字第</w:t>
      </w:r>
      <w:r w:rsidRPr="00E80718">
        <w:rPr>
          <w:rFonts w:eastAsia="標楷體"/>
          <w:sz w:val="36"/>
        </w:rPr>
        <w:t>0920000783</w:t>
      </w:r>
      <w:r w:rsidRPr="00E80718">
        <w:rPr>
          <w:rFonts w:eastAsia="標楷體" w:hint="eastAsia"/>
          <w:sz w:val="36"/>
        </w:rPr>
        <w:t>號】</w:t>
      </w:r>
    </w:p>
    <w:p w:rsidR="007A0FEF" w:rsidRDefault="007A0FEF" w:rsidP="00D879AC">
      <w:pPr>
        <w:spacing w:line="600" w:lineRule="exact"/>
        <w:rPr>
          <w:rFonts w:eastAsia="標楷體"/>
          <w:sz w:val="36"/>
        </w:rPr>
      </w:pPr>
    </w:p>
    <w:p w:rsidR="00A27062" w:rsidRPr="00E80718" w:rsidRDefault="00A27062" w:rsidP="00D879AC">
      <w:pPr>
        <w:spacing w:line="600" w:lineRule="exact"/>
        <w:rPr>
          <w:rFonts w:eastAsia="標楷體"/>
          <w:sz w:val="36"/>
        </w:rPr>
      </w:pPr>
    </w:p>
    <w:p w:rsidR="007A0FEF" w:rsidRPr="00E80718" w:rsidRDefault="00111FD5" w:rsidP="008D416C">
      <w:pPr>
        <w:pStyle w:val="a6"/>
        <w:spacing w:line="600" w:lineRule="exact"/>
        <w:ind w:left="1386" w:hangingChars="385" w:hanging="1386"/>
        <w:rPr>
          <w:rFonts w:eastAsia="標楷體"/>
        </w:rPr>
      </w:pPr>
      <w:r w:rsidRPr="00E80718">
        <w:rPr>
          <w:rFonts w:eastAsia="標楷體" w:hint="eastAsia"/>
        </w:rPr>
        <w:lastRenderedPageBreak/>
        <w:t>五十</w:t>
      </w:r>
      <w:r w:rsidR="000C12B8" w:rsidRPr="00E80718">
        <w:rPr>
          <w:rFonts w:eastAsia="標楷體" w:hint="eastAsia"/>
        </w:rPr>
        <w:t>二</w:t>
      </w:r>
      <w:r w:rsidR="007A0FEF" w:rsidRPr="00E80718">
        <w:rPr>
          <w:rFonts w:eastAsia="標楷體" w:hint="eastAsia"/>
        </w:rPr>
        <w:t>、上市（櫃）公司下市（櫃）前依規定應承諾收購本公司股票，其收購行為是否仍有強制公開收購之適用？</w:t>
      </w:r>
    </w:p>
    <w:p w:rsidR="007A0FEF" w:rsidRPr="00E80718" w:rsidRDefault="007A0FEF" w:rsidP="00F24203">
      <w:pPr>
        <w:ind w:left="1080" w:hangingChars="300" w:hanging="1080"/>
        <w:rPr>
          <w:rFonts w:eastAsia="標楷體"/>
          <w:sz w:val="36"/>
        </w:rPr>
      </w:pPr>
      <w:r w:rsidRPr="00E80718">
        <w:rPr>
          <w:rFonts w:eastAsia="標楷體" w:hint="eastAsia"/>
          <w:sz w:val="36"/>
        </w:rPr>
        <w:t>【答】上市上櫃公司董事或監察人如依「</w:t>
      </w:r>
      <w:r w:rsidRPr="00E80718">
        <w:rPr>
          <w:rFonts w:eastAsia="標楷體" w:hint="eastAsia"/>
          <w:sz w:val="36"/>
          <w:szCs w:val="20"/>
        </w:rPr>
        <w:t>臺灣證券交易所股份有限公司上市公司申請有價證券終止上市處理程序</w:t>
      </w:r>
      <w:r w:rsidRPr="00E80718">
        <w:rPr>
          <w:rFonts w:eastAsia="標楷體" w:hint="eastAsia"/>
          <w:sz w:val="36"/>
        </w:rPr>
        <w:t>」或「財團法人中華民國證券櫃檯買賣中心上櫃公司申請終止有價證券櫃檯買賣處理程序」承諾收購本公司股票，並於</w:t>
      </w:r>
      <w:r w:rsidRPr="00E80718">
        <w:rPr>
          <w:rFonts w:eastAsia="標楷體"/>
          <w:sz w:val="36"/>
        </w:rPr>
        <w:t>50</w:t>
      </w:r>
      <w:r w:rsidRPr="00E80718">
        <w:rPr>
          <w:rFonts w:eastAsia="標楷體" w:hint="eastAsia"/>
          <w:sz w:val="36"/>
        </w:rPr>
        <w:t>日內取得本公司已發行股份總額</w:t>
      </w:r>
      <w:r w:rsidRPr="00E80718">
        <w:rPr>
          <w:rFonts w:eastAsia="標楷體"/>
          <w:sz w:val="36"/>
        </w:rPr>
        <w:t>20%</w:t>
      </w:r>
      <w:r w:rsidRPr="00E80718">
        <w:rPr>
          <w:rFonts w:eastAsia="標楷體" w:hint="eastAsia"/>
          <w:sz w:val="36"/>
        </w:rPr>
        <w:t>以上股份者，仍有證券交易法第</w:t>
      </w:r>
      <w:r w:rsidRPr="00E80718">
        <w:rPr>
          <w:rFonts w:eastAsia="標楷體"/>
          <w:sz w:val="36"/>
        </w:rPr>
        <w:t>43</w:t>
      </w:r>
      <w:r w:rsidRPr="00E80718">
        <w:rPr>
          <w:rFonts w:eastAsia="標楷體" w:hint="eastAsia"/>
          <w:sz w:val="36"/>
        </w:rPr>
        <w:t>條之</w:t>
      </w:r>
      <w:r w:rsidRPr="00E80718">
        <w:rPr>
          <w:rFonts w:eastAsia="標楷體"/>
          <w:sz w:val="36"/>
        </w:rPr>
        <w:t>1</w:t>
      </w:r>
      <w:r w:rsidRPr="00E80718">
        <w:rPr>
          <w:rFonts w:eastAsia="標楷體" w:hint="eastAsia"/>
          <w:sz w:val="36"/>
        </w:rPr>
        <w:t>第</w:t>
      </w:r>
      <w:r w:rsidRPr="00E80718">
        <w:rPr>
          <w:rFonts w:eastAsia="標楷體"/>
          <w:sz w:val="36"/>
        </w:rPr>
        <w:t>3</w:t>
      </w:r>
      <w:r w:rsidRPr="00E80718">
        <w:rPr>
          <w:rFonts w:eastAsia="標楷體" w:hint="eastAsia"/>
          <w:sz w:val="36"/>
        </w:rPr>
        <w:t>項及公開收購公開發行公司有價證券管理辦法第</w:t>
      </w:r>
      <w:r w:rsidRPr="00E80718">
        <w:rPr>
          <w:rFonts w:eastAsia="標楷體"/>
          <w:sz w:val="36"/>
        </w:rPr>
        <w:t>11</w:t>
      </w:r>
      <w:r w:rsidRPr="00E80718">
        <w:rPr>
          <w:rFonts w:eastAsia="標楷體" w:hint="eastAsia"/>
          <w:sz w:val="36"/>
        </w:rPr>
        <w:t>條第</w:t>
      </w:r>
      <w:r w:rsidRPr="00E80718">
        <w:rPr>
          <w:rFonts w:eastAsia="標楷體"/>
          <w:sz w:val="36"/>
        </w:rPr>
        <w:t>1</w:t>
      </w:r>
      <w:r w:rsidRPr="00E80718">
        <w:rPr>
          <w:rFonts w:eastAsia="標楷體" w:hint="eastAsia"/>
          <w:sz w:val="36"/>
        </w:rPr>
        <w:t>項強制公開收購之適用。</w:t>
      </w:r>
    </w:p>
    <w:p w:rsidR="007A0FEF" w:rsidRPr="00E80718" w:rsidRDefault="007A0FEF" w:rsidP="00F24203">
      <w:pPr>
        <w:ind w:left="1080" w:hangingChars="300" w:hanging="1080"/>
        <w:rPr>
          <w:rFonts w:eastAsia="標楷體"/>
          <w:sz w:val="36"/>
        </w:rPr>
      </w:pPr>
    </w:p>
    <w:p w:rsidR="007A0FEF" w:rsidRPr="00E80718" w:rsidRDefault="007206F5" w:rsidP="007206F5">
      <w:pPr>
        <w:spacing w:line="600" w:lineRule="exact"/>
        <w:ind w:left="1081" w:hangingChars="300" w:hanging="1081"/>
        <w:jc w:val="both"/>
        <w:rPr>
          <w:rFonts w:eastAsia="標楷體"/>
          <w:sz w:val="36"/>
          <w:szCs w:val="36"/>
        </w:rPr>
      </w:pPr>
      <w:r w:rsidRPr="00E80718">
        <w:rPr>
          <w:rFonts w:eastAsia="標楷體" w:hint="eastAsia"/>
          <w:b/>
          <w:sz w:val="36"/>
          <w:szCs w:val="36"/>
        </w:rPr>
        <w:t>玖、</w:t>
      </w:r>
      <w:r w:rsidR="007F35CE" w:rsidRPr="00E80718">
        <w:rPr>
          <w:rFonts w:eastAsia="標楷體" w:hint="eastAsia"/>
          <w:b/>
          <w:sz w:val="36"/>
          <w:szCs w:val="36"/>
        </w:rPr>
        <w:t>委託</w:t>
      </w:r>
      <w:r w:rsidRPr="00E80718">
        <w:rPr>
          <w:rFonts w:eastAsia="標楷體" w:hint="eastAsia"/>
          <w:b/>
          <w:sz w:val="36"/>
          <w:szCs w:val="36"/>
        </w:rPr>
        <w:t>外部專家</w:t>
      </w:r>
      <w:r w:rsidR="00BC6D49" w:rsidRPr="00E80718">
        <w:rPr>
          <w:rFonts w:ascii="標楷體" w:eastAsia="標楷體" w:hAnsi="標楷體"/>
          <w:sz w:val="36"/>
          <w:szCs w:val="36"/>
        </w:rPr>
        <w:t>(</w:t>
      </w:r>
      <w:r w:rsidR="00BC6D49" w:rsidRPr="00E80718">
        <w:rPr>
          <w:rFonts w:ascii="標楷體" w:eastAsia="標楷體" w:hAnsi="標楷體" w:hint="eastAsia"/>
          <w:sz w:val="36"/>
          <w:szCs w:val="36"/>
        </w:rPr>
        <w:t>第五十</w:t>
      </w:r>
      <w:r w:rsidR="000C12B8" w:rsidRPr="00E80718">
        <w:rPr>
          <w:rFonts w:ascii="標楷體" w:eastAsia="標楷體" w:hAnsi="標楷體" w:hint="eastAsia"/>
          <w:sz w:val="36"/>
          <w:szCs w:val="36"/>
        </w:rPr>
        <w:t>三</w:t>
      </w:r>
      <w:r w:rsidR="00BC6D49" w:rsidRPr="00E80718">
        <w:rPr>
          <w:rFonts w:ascii="標楷體" w:eastAsia="標楷體" w:hAnsi="標楷體" w:hint="eastAsia"/>
          <w:sz w:val="36"/>
          <w:szCs w:val="36"/>
        </w:rPr>
        <w:t>題至第五十</w:t>
      </w:r>
      <w:r w:rsidR="000C12B8" w:rsidRPr="00E80718">
        <w:rPr>
          <w:rFonts w:ascii="標楷體" w:eastAsia="標楷體" w:hAnsi="標楷體" w:hint="eastAsia"/>
          <w:sz w:val="36"/>
          <w:szCs w:val="36"/>
        </w:rPr>
        <w:t>四</w:t>
      </w:r>
      <w:r w:rsidR="00BC6D49" w:rsidRPr="00E80718">
        <w:rPr>
          <w:rFonts w:ascii="標楷體" w:eastAsia="標楷體" w:hAnsi="標楷體" w:hint="eastAsia"/>
          <w:sz w:val="36"/>
          <w:szCs w:val="36"/>
        </w:rPr>
        <w:t>題</w:t>
      </w:r>
      <w:r w:rsidR="00BC6D49" w:rsidRPr="00E80718">
        <w:rPr>
          <w:rFonts w:ascii="標楷體" w:eastAsia="標楷體" w:hAnsi="標楷體"/>
          <w:sz w:val="36"/>
          <w:szCs w:val="36"/>
        </w:rPr>
        <w:t>)</w:t>
      </w:r>
    </w:p>
    <w:p w:rsidR="007206F5" w:rsidRPr="00E80718" w:rsidRDefault="007206F5" w:rsidP="007206F5">
      <w:pPr>
        <w:adjustRightInd w:val="0"/>
        <w:snapToGrid w:val="0"/>
        <w:spacing w:line="600" w:lineRule="exact"/>
        <w:jc w:val="both"/>
        <w:rPr>
          <w:rFonts w:ascii="標楷體" w:eastAsia="標楷體" w:hAnsi="標楷體"/>
          <w:sz w:val="36"/>
          <w:szCs w:val="36"/>
        </w:rPr>
      </w:pPr>
      <w:r w:rsidRPr="00E80718">
        <w:rPr>
          <w:rFonts w:eastAsia="標楷體" w:hint="eastAsia"/>
          <w:sz w:val="36"/>
        </w:rPr>
        <w:t>五十</w:t>
      </w:r>
      <w:r w:rsidR="000C12B8" w:rsidRPr="00E80718">
        <w:rPr>
          <w:rFonts w:eastAsia="標楷體" w:hint="eastAsia"/>
          <w:sz w:val="36"/>
        </w:rPr>
        <w:t>三</w:t>
      </w:r>
      <w:r w:rsidRPr="00E80718">
        <w:rPr>
          <w:rFonts w:ascii="標楷體" w:eastAsia="標楷體" w:hAnsi="標楷體" w:hint="eastAsia"/>
          <w:sz w:val="36"/>
        </w:rPr>
        <w:t>、</w:t>
      </w:r>
      <w:r w:rsidRPr="00E80718">
        <w:rPr>
          <w:rFonts w:ascii="標楷體" w:eastAsia="標楷體" w:hAnsi="標楷體" w:hint="eastAsia"/>
          <w:sz w:val="36"/>
          <w:szCs w:val="36"/>
        </w:rPr>
        <w:t>公開收購案件委託外部專家者，應揭露事項是否有相關規範？</w:t>
      </w:r>
    </w:p>
    <w:p w:rsidR="007206F5" w:rsidRPr="00E80718" w:rsidRDefault="007206F5" w:rsidP="00365064">
      <w:pPr>
        <w:adjustRightInd w:val="0"/>
        <w:snapToGrid w:val="0"/>
        <w:spacing w:line="600" w:lineRule="exact"/>
        <w:ind w:leftChars="177" w:left="1822" w:hangingChars="388" w:hanging="1397"/>
        <w:jc w:val="both"/>
        <w:rPr>
          <w:rFonts w:ascii="標楷體" w:eastAsia="標楷體" w:hAnsi="標楷體"/>
          <w:sz w:val="36"/>
          <w:szCs w:val="36"/>
        </w:rPr>
      </w:pPr>
      <w:r w:rsidRPr="00E80718">
        <w:rPr>
          <w:rFonts w:ascii="標楷體" w:eastAsia="標楷體" w:hAnsi="標楷體" w:hint="eastAsia"/>
          <w:sz w:val="36"/>
          <w:szCs w:val="36"/>
        </w:rPr>
        <w:t>【答】</w:t>
      </w:r>
    </w:p>
    <w:p w:rsidR="007206F5" w:rsidRPr="00E80718" w:rsidRDefault="007206F5" w:rsidP="008D416C">
      <w:pPr>
        <w:adjustRightInd w:val="0"/>
        <w:snapToGrid w:val="0"/>
        <w:spacing w:line="580" w:lineRule="exact"/>
        <w:ind w:leftChars="236" w:left="1272" w:hangingChars="196" w:hanging="706"/>
        <w:jc w:val="both"/>
        <w:rPr>
          <w:rFonts w:ascii="標楷體" w:eastAsia="標楷體" w:hAnsi="標楷體"/>
          <w:sz w:val="36"/>
          <w:szCs w:val="36"/>
        </w:rPr>
      </w:pPr>
      <w:r w:rsidRPr="00E80718">
        <w:rPr>
          <w:rFonts w:ascii="標楷體" w:eastAsia="標楷體" w:hAnsi="標楷體" w:hint="eastAsia"/>
          <w:sz w:val="36"/>
          <w:szCs w:val="36"/>
        </w:rPr>
        <w:t>(一)依公開收購說明書應行記載事項</w:t>
      </w:r>
      <w:r w:rsidR="009C107A" w:rsidRPr="00E80718">
        <w:rPr>
          <w:rFonts w:ascii="標楷體" w:eastAsia="標楷體" w:hAnsi="標楷體" w:hint="eastAsia"/>
          <w:sz w:val="36"/>
          <w:szCs w:val="36"/>
          <w:lang w:eastAsia="zh-HK"/>
        </w:rPr>
        <w:t>準則</w:t>
      </w:r>
      <w:r w:rsidRPr="00E80718">
        <w:rPr>
          <w:rFonts w:ascii="標楷體" w:eastAsia="標楷體" w:hAnsi="標楷體" w:hint="eastAsia"/>
          <w:sz w:val="36"/>
          <w:szCs w:val="36"/>
        </w:rPr>
        <w:t>第5條規定，公開收購進行，公開收購人如</w:t>
      </w:r>
      <w:r w:rsidRPr="00E80718">
        <w:rPr>
          <w:rFonts w:ascii="標楷體" w:eastAsia="標楷體" w:hAnsi="標楷體" w:hint="eastAsia"/>
          <w:sz w:val="36"/>
          <w:szCs w:val="36"/>
        </w:rPr>
        <w:lastRenderedPageBreak/>
        <w:t>委託律師、會計師、財務顧問、金融機構及其他外部專家進行收購專業評估或提供意見，公開收購人須於公開收購說明書揭露上開外部專家基本資料（姓名或名稱、地址、電話）及詳細委任事項。</w:t>
      </w:r>
    </w:p>
    <w:p w:rsidR="007206F5" w:rsidRPr="00E80718" w:rsidRDefault="007206F5" w:rsidP="008D416C">
      <w:pPr>
        <w:adjustRightInd w:val="0"/>
        <w:snapToGrid w:val="0"/>
        <w:spacing w:line="580" w:lineRule="exact"/>
        <w:ind w:leftChars="234" w:left="1275" w:hangingChars="198" w:hanging="713"/>
        <w:jc w:val="both"/>
        <w:rPr>
          <w:rFonts w:ascii="標楷體" w:eastAsia="標楷體" w:hAnsi="標楷體"/>
          <w:sz w:val="36"/>
          <w:szCs w:val="36"/>
        </w:rPr>
      </w:pPr>
      <w:r w:rsidRPr="00E80718">
        <w:rPr>
          <w:rFonts w:ascii="標楷體" w:eastAsia="標楷體" w:hAnsi="標楷體" w:hint="eastAsia"/>
          <w:sz w:val="36"/>
          <w:szCs w:val="36"/>
        </w:rPr>
        <w:t>(二)依公開收購說明書應行記載事項</w:t>
      </w:r>
      <w:r w:rsidR="009C107A" w:rsidRPr="00E80718">
        <w:rPr>
          <w:rFonts w:ascii="標楷體" w:eastAsia="標楷體" w:hAnsi="標楷體" w:hint="eastAsia"/>
          <w:sz w:val="36"/>
          <w:szCs w:val="36"/>
          <w:lang w:eastAsia="zh-HK"/>
        </w:rPr>
        <w:t>準則</w:t>
      </w:r>
      <w:r w:rsidRPr="00E80718">
        <w:rPr>
          <w:rFonts w:ascii="標楷體" w:eastAsia="標楷體" w:hAnsi="標楷體" w:hint="eastAsia"/>
          <w:sz w:val="36"/>
          <w:szCs w:val="36"/>
        </w:rPr>
        <w:t>第4條及第13條之1規定，公開收購說明書編製內容應包括特別記載事項，應記載</w:t>
      </w:r>
      <w:r w:rsidRPr="00E80718">
        <w:rPr>
          <w:rFonts w:ascii="標楷體" w:eastAsia="標楷體" w:hAnsi="標楷體"/>
          <w:sz w:val="36"/>
          <w:szCs w:val="36"/>
        </w:rPr>
        <w:t>公開收購說明書</w:t>
      </w:r>
      <w:r w:rsidRPr="00E80718">
        <w:rPr>
          <w:rFonts w:ascii="標楷體" w:eastAsia="標楷體" w:hAnsi="標楷體" w:hint="eastAsia"/>
          <w:sz w:val="36"/>
          <w:szCs w:val="36"/>
        </w:rPr>
        <w:t>內容所引用之外部專家意見，包括：</w:t>
      </w:r>
    </w:p>
    <w:p w:rsidR="007206F5" w:rsidRPr="00E80718" w:rsidRDefault="007206F5" w:rsidP="008D416C">
      <w:pPr>
        <w:pStyle w:val="a4"/>
        <w:adjustRightInd w:val="0"/>
        <w:snapToGrid w:val="0"/>
        <w:spacing w:line="580" w:lineRule="exact"/>
        <w:ind w:left="360" w:firstLineChars="175" w:firstLine="630"/>
        <w:jc w:val="both"/>
        <w:rPr>
          <w:rFonts w:ascii="標楷體" w:eastAsia="標楷體" w:hAnsi="標楷體"/>
          <w:szCs w:val="36"/>
        </w:rPr>
      </w:pPr>
      <w:r w:rsidRPr="00E80718">
        <w:rPr>
          <w:rFonts w:ascii="標楷體" w:eastAsia="標楷體" w:hAnsi="標楷體" w:hint="eastAsia"/>
          <w:szCs w:val="36"/>
        </w:rPr>
        <w:t>1、律師法律意見書。</w:t>
      </w:r>
    </w:p>
    <w:p w:rsidR="007206F5" w:rsidRPr="00E80718" w:rsidRDefault="007206F5" w:rsidP="008D416C">
      <w:pPr>
        <w:pStyle w:val="a4"/>
        <w:adjustRightInd w:val="0"/>
        <w:snapToGrid w:val="0"/>
        <w:spacing w:line="580" w:lineRule="exact"/>
        <w:ind w:leftChars="413" w:left="1560" w:hangingChars="158" w:hanging="569"/>
        <w:jc w:val="both"/>
        <w:rPr>
          <w:rFonts w:ascii="標楷體" w:eastAsia="標楷體" w:hAnsi="標楷體"/>
          <w:szCs w:val="36"/>
        </w:rPr>
      </w:pPr>
      <w:r w:rsidRPr="00E80718">
        <w:rPr>
          <w:rFonts w:ascii="標楷體" w:eastAsia="標楷體" w:hAnsi="標楷體" w:hint="eastAsia"/>
          <w:szCs w:val="36"/>
        </w:rPr>
        <w:t>2、</w:t>
      </w:r>
      <w:r w:rsidR="009C107A" w:rsidRPr="00E80718">
        <w:rPr>
          <w:rFonts w:ascii="標楷體" w:eastAsia="標楷體" w:hAnsi="標楷體" w:hint="eastAsia"/>
          <w:szCs w:val="36"/>
        </w:rPr>
        <w:t>依公開收購管理辦法第9條第3項規定，由金融機構出具之履約保證，或由具承銷商資格之財務顧問或會計師所出具公開收購人具有履行支付收購對價能力之確認書。</w:t>
      </w:r>
      <w:r w:rsidRPr="00E80718">
        <w:rPr>
          <w:rFonts w:ascii="標楷體" w:eastAsia="標楷體" w:hAnsi="標楷體" w:hint="eastAsia"/>
          <w:szCs w:val="36"/>
        </w:rPr>
        <w:t>。</w:t>
      </w:r>
    </w:p>
    <w:p w:rsidR="007206F5" w:rsidRPr="00E80718" w:rsidRDefault="007206F5" w:rsidP="008D416C">
      <w:pPr>
        <w:pStyle w:val="a4"/>
        <w:adjustRightInd w:val="0"/>
        <w:snapToGrid w:val="0"/>
        <w:spacing w:line="580" w:lineRule="exact"/>
        <w:ind w:left="360" w:firstLineChars="175" w:firstLine="630"/>
        <w:jc w:val="both"/>
        <w:rPr>
          <w:rFonts w:ascii="標楷體" w:eastAsia="標楷體" w:hAnsi="標楷體"/>
          <w:szCs w:val="36"/>
        </w:rPr>
      </w:pPr>
      <w:r w:rsidRPr="00E80718">
        <w:rPr>
          <w:rFonts w:ascii="標楷體" w:eastAsia="標楷體" w:hAnsi="標楷體" w:hint="eastAsia"/>
          <w:szCs w:val="36"/>
        </w:rPr>
        <w:t>3、其他專家出具評估報告或意見書。</w:t>
      </w:r>
    </w:p>
    <w:p w:rsidR="007206F5" w:rsidRPr="00E80718" w:rsidRDefault="007206F5" w:rsidP="008D416C">
      <w:pPr>
        <w:spacing w:line="580" w:lineRule="exact"/>
        <w:ind w:leftChars="177" w:left="1077" w:hangingChars="181" w:hanging="652"/>
        <w:jc w:val="both"/>
        <w:rPr>
          <w:rFonts w:ascii="標楷體" w:eastAsia="標楷體" w:hAnsi="標楷體"/>
          <w:sz w:val="36"/>
          <w:szCs w:val="36"/>
        </w:rPr>
      </w:pPr>
      <w:r w:rsidRPr="00E80718">
        <w:rPr>
          <w:rFonts w:ascii="標楷體" w:eastAsia="標楷體" w:hAnsi="標楷體" w:hint="eastAsia"/>
          <w:sz w:val="36"/>
          <w:szCs w:val="36"/>
        </w:rPr>
        <w:t>(三)出具上開意見書、證明或評估報告之有關專家應於公開說明書就其所負責之部分簽名或蓋章。</w:t>
      </w:r>
    </w:p>
    <w:p w:rsidR="007206F5" w:rsidRPr="00E80718" w:rsidRDefault="007206F5" w:rsidP="00F24203">
      <w:pPr>
        <w:ind w:left="1080" w:hangingChars="300" w:hanging="1080"/>
        <w:rPr>
          <w:rFonts w:eastAsia="標楷體"/>
          <w:sz w:val="36"/>
        </w:rPr>
      </w:pPr>
    </w:p>
    <w:p w:rsidR="00512141" w:rsidRPr="00E80718" w:rsidRDefault="00512141" w:rsidP="00512141">
      <w:pPr>
        <w:adjustRightInd w:val="0"/>
        <w:snapToGrid w:val="0"/>
        <w:spacing w:line="600" w:lineRule="exact"/>
        <w:jc w:val="both"/>
        <w:rPr>
          <w:rFonts w:ascii="標楷體" w:eastAsia="標楷體" w:hAnsi="標楷體"/>
          <w:sz w:val="36"/>
          <w:szCs w:val="36"/>
        </w:rPr>
      </w:pPr>
      <w:r w:rsidRPr="00E80718">
        <w:rPr>
          <w:rFonts w:ascii="標楷體" w:eastAsia="標楷體" w:hAnsi="標楷體" w:hint="eastAsia"/>
          <w:sz w:val="36"/>
          <w:szCs w:val="36"/>
        </w:rPr>
        <w:lastRenderedPageBreak/>
        <w:t>五十</w:t>
      </w:r>
      <w:r w:rsidR="000C12B8" w:rsidRPr="00E80718">
        <w:rPr>
          <w:rFonts w:ascii="標楷體" w:eastAsia="標楷體" w:hAnsi="標楷體" w:hint="eastAsia"/>
          <w:sz w:val="36"/>
          <w:szCs w:val="36"/>
        </w:rPr>
        <w:t>四</w:t>
      </w:r>
      <w:r w:rsidRPr="00E80718">
        <w:rPr>
          <w:rFonts w:ascii="標楷體" w:eastAsia="標楷體" w:hAnsi="標楷體" w:hint="eastAsia"/>
          <w:sz w:val="36"/>
          <w:szCs w:val="36"/>
        </w:rPr>
        <w:t>、收購人不履行支付收購對價</w:t>
      </w:r>
      <w:r w:rsidR="00060FE3" w:rsidRPr="00E80718">
        <w:rPr>
          <w:rFonts w:ascii="標楷體" w:eastAsia="標楷體" w:hAnsi="標楷體" w:hint="eastAsia"/>
          <w:sz w:val="36"/>
          <w:szCs w:val="36"/>
        </w:rPr>
        <w:t>民刑事</w:t>
      </w:r>
      <w:r w:rsidRPr="00E80718">
        <w:rPr>
          <w:rFonts w:ascii="標楷體" w:eastAsia="標楷體" w:hAnsi="標楷體" w:hint="eastAsia"/>
          <w:sz w:val="36"/>
          <w:szCs w:val="36"/>
        </w:rPr>
        <w:t>責任為何？</w:t>
      </w:r>
    </w:p>
    <w:p w:rsidR="00512141" w:rsidRPr="00E80718" w:rsidRDefault="00512141" w:rsidP="00365064">
      <w:pPr>
        <w:adjustRightInd w:val="0"/>
        <w:snapToGrid w:val="0"/>
        <w:spacing w:line="600" w:lineRule="exact"/>
        <w:ind w:leftChars="177" w:left="1822" w:hangingChars="388" w:hanging="1397"/>
        <w:jc w:val="both"/>
        <w:rPr>
          <w:rFonts w:ascii="標楷體" w:eastAsia="標楷體" w:hAnsi="標楷體"/>
          <w:sz w:val="36"/>
          <w:szCs w:val="36"/>
        </w:rPr>
      </w:pPr>
      <w:r w:rsidRPr="00E80718">
        <w:rPr>
          <w:rFonts w:ascii="標楷體" w:eastAsia="標楷體" w:hAnsi="標楷體" w:hint="eastAsia"/>
          <w:sz w:val="36"/>
          <w:szCs w:val="36"/>
        </w:rPr>
        <w:t>【答】</w:t>
      </w:r>
    </w:p>
    <w:p w:rsidR="00512141" w:rsidRPr="00E80718" w:rsidRDefault="00512141" w:rsidP="008D416C">
      <w:pPr>
        <w:adjustRightInd w:val="0"/>
        <w:snapToGrid w:val="0"/>
        <w:spacing w:line="600" w:lineRule="exact"/>
        <w:ind w:leftChars="100" w:left="960" w:hangingChars="200" w:hanging="720"/>
        <w:jc w:val="both"/>
        <w:rPr>
          <w:rFonts w:ascii="標楷體" w:eastAsia="標楷體" w:hAnsi="標楷體"/>
          <w:sz w:val="36"/>
          <w:szCs w:val="36"/>
        </w:rPr>
      </w:pPr>
      <w:r w:rsidRPr="00E80718">
        <w:rPr>
          <w:rFonts w:ascii="標楷體" w:eastAsia="標楷體" w:hAnsi="標楷體" w:hint="eastAsia"/>
          <w:sz w:val="36"/>
          <w:szCs w:val="36"/>
        </w:rPr>
        <w:t>(一)有關收購人不履行支付收購對價，依證券交易法公開收購人須負相關之</w:t>
      </w:r>
      <w:r w:rsidR="00060FE3" w:rsidRPr="00E80718">
        <w:rPr>
          <w:rFonts w:ascii="標楷體" w:eastAsia="標楷體" w:hAnsi="標楷體" w:hint="eastAsia"/>
          <w:sz w:val="36"/>
          <w:szCs w:val="36"/>
        </w:rPr>
        <w:t>民刑事</w:t>
      </w:r>
      <w:r w:rsidRPr="00E80718">
        <w:rPr>
          <w:rFonts w:ascii="標楷體" w:eastAsia="標楷體" w:hAnsi="標楷體" w:hint="eastAsia"/>
          <w:sz w:val="36"/>
          <w:szCs w:val="36"/>
        </w:rPr>
        <w:t>責任：</w:t>
      </w:r>
    </w:p>
    <w:p w:rsidR="00512141" w:rsidRPr="00E80718" w:rsidRDefault="00512141" w:rsidP="00365064">
      <w:pPr>
        <w:pStyle w:val="a4"/>
        <w:adjustRightInd w:val="0"/>
        <w:snapToGrid w:val="0"/>
        <w:spacing w:line="600" w:lineRule="exact"/>
        <w:ind w:leftChars="413" w:left="1560" w:hangingChars="158" w:hanging="569"/>
        <w:jc w:val="both"/>
        <w:rPr>
          <w:rFonts w:ascii="標楷體" w:eastAsia="標楷體" w:hAnsi="標楷體"/>
          <w:szCs w:val="36"/>
        </w:rPr>
      </w:pPr>
      <w:r w:rsidRPr="00E80718">
        <w:rPr>
          <w:rFonts w:ascii="標楷體" w:eastAsia="標楷體" w:hAnsi="標楷體" w:hint="eastAsia"/>
          <w:szCs w:val="36"/>
        </w:rPr>
        <w:t>1、公開收購說明書內容虛偽隱匿:依本法第174條第1項第5款規定，公開收購說明書內容有虛偽之記載，可處1年以上7年以下有期徒刑，併2千萬元以下罰金；另依本法第43條之4第3項準用第32條規定，公開收購說明書應記載之主要內容有虛偽或隱匿之情事者，公開收購人與相關人員於公開收購說明書為相關記載之說明，對於善意之相對人所受之損害負連帶賠償責任。</w:t>
      </w:r>
    </w:p>
    <w:p w:rsidR="00512141" w:rsidRPr="00E80718" w:rsidRDefault="00060FE3" w:rsidP="00365064">
      <w:pPr>
        <w:pStyle w:val="a4"/>
        <w:adjustRightInd w:val="0"/>
        <w:snapToGrid w:val="0"/>
        <w:spacing w:line="600" w:lineRule="exact"/>
        <w:ind w:leftChars="413" w:left="1560" w:hangingChars="158" w:hanging="569"/>
        <w:jc w:val="both"/>
        <w:rPr>
          <w:rFonts w:ascii="標楷體" w:eastAsia="標楷體" w:hAnsi="標楷體"/>
          <w:szCs w:val="36"/>
        </w:rPr>
      </w:pPr>
      <w:r w:rsidRPr="00E80718">
        <w:rPr>
          <w:rFonts w:ascii="標楷體" w:eastAsia="標楷體" w:hAnsi="標楷體" w:hint="eastAsia"/>
          <w:szCs w:val="36"/>
        </w:rPr>
        <w:t>2</w:t>
      </w:r>
      <w:r w:rsidR="00791BE2" w:rsidRPr="00E80718">
        <w:rPr>
          <w:rFonts w:ascii="標楷體" w:eastAsia="標楷體" w:hAnsi="標楷體" w:hint="eastAsia"/>
          <w:szCs w:val="36"/>
        </w:rPr>
        <w:t>、</w:t>
      </w:r>
      <w:r w:rsidR="00512141" w:rsidRPr="00E80718">
        <w:rPr>
          <w:rFonts w:ascii="標楷體" w:eastAsia="標楷體" w:hAnsi="標楷體" w:hint="eastAsia"/>
          <w:szCs w:val="36"/>
        </w:rPr>
        <w:t>證券詐欺:依本法第20條第1項及第3項規定，有價證券之買賣，不得有虛偽、詐欺或其他足致他人誤信之行為。公開收購人違反該規定者，對於該有價證券之善意取得人或出賣人因而所受之損害，應負賠償責任。同法第171條第1項第1款規定，違反本法第20條第1項規定者，處3年以上10年以下有期徒刑，</w:t>
      </w:r>
      <w:r w:rsidR="00512141" w:rsidRPr="00E80718">
        <w:rPr>
          <w:rFonts w:ascii="標楷體" w:eastAsia="標楷體" w:hAnsi="標楷體" w:hint="eastAsia"/>
          <w:szCs w:val="36"/>
        </w:rPr>
        <w:lastRenderedPageBreak/>
        <w:t>得併科新臺幣1千萬元以上</w:t>
      </w:r>
      <w:r w:rsidR="00602B9A" w:rsidRPr="00E80718">
        <w:rPr>
          <w:rFonts w:ascii="標楷體" w:eastAsia="標楷體" w:hAnsi="標楷體" w:hint="eastAsia"/>
          <w:szCs w:val="36"/>
        </w:rPr>
        <w:t>2</w:t>
      </w:r>
      <w:r w:rsidR="00512141" w:rsidRPr="00E80718">
        <w:rPr>
          <w:rFonts w:ascii="標楷體" w:eastAsia="標楷體" w:hAnsi="標楷體" w:hint="eastAsia"/>
          <w:szCs w:val="36"/>
        </w:rPr>
        <w:t>億元以下罰金。</w:t>
      </w:r>
    </w:p>
    <w:p w:rsidR="00512141" w:rsidRPr="00E80718" w:rsidRDefault="00791BE2" w:rsidP="00365064">
      <w:pPr>
        <w:spacing w:line="600" w:lineRule="exact"/>
        <w:ind w:leftChars="200" w:left="1132" w:hangingChars="181" w:hanging="652"/>
        <w:jc w:val="both"/>
        <w:rPr>
          <w:rFonts w:ascii="標楷體" w:eastAsia="標楷體" w:hAnsi="標楷體"/>
          <w:sz w:val="36"/>
          <w:szCs w:val="36"/>
        </w:rPr>
      </w:pPr>
      <w:r w:rsidRPr="00E80718">
        <w:rPr>
          <w:rFonts w:ascii="標楷體" w:eastAsia="標楷體" w:hAnsi="標楷體" w:hint="eastAsia"/>
          <w:sz w:val="36"/>
          <w:szCs w:val="36"/>
        </w:rPr>
        <w:t>(二)</w:t>
      </w:r>
      <w:r w:rsidR="009C107A" w:rsidRPr="00E80718">
        <w:rPr>
          <w:rFonts w:ascii="標楷體" w:eastAsia="標楷體" w:hAnsi="標楷體" w:hint="eastAsia"/>
          <w:sz w:val="36"/>
          <w:szCs w:val="36"/>
        </w:rPr>
        <w:t>依本法第43條之4第3項準用第32條規定，公開收購說明書應行記載之主要內容有虛偽或隱匿之情事者，公開收購人及曾於公開說明書就其所負責之部分出具意見之外部專家，須負相關法律責任。至分擔責任比例及如何認定等技術性問題，係由法官依個案情節審酌認定之。</w:t>
      </w:r>
    </w:p>
    <w:p w:rsidR="00512141" w:rsidRPr="00E80718" w:rsidRDefault="00512141" w:rsidP="00F24203">
      <w:pPr>
        <w:ind w:left="1080" w:hangingChars="300" w:hanging="1080"/>
        <w:rPr>
          <w:rFonts w:eastAsia="標楷體"/>
          <w:sz w:val="36"/>
        </w:rPr>
      </w:pPr>
    </w:p>
    <w:p w:rsidR="007A0FEF" w:rsidRPr="00E80718" w:rsidRDefault="00B7280A" w:rsidP="00B7280A">
      <w:pPr>
        <w:spacing w:line="600" w:lineRule="exact"/>
        <w:jc w:val="both"/>
        <w:rPr>
          <w:rFonts w:eastAsia="標楷體"/>
          <w:b/>
          <w:bCs/>
          <w:sz w:val="36"/>
        </w:rPr>
      </w:pPr>
      <w:r w:rsidRPr="00E80718">
        <w:rPr>
          <w:rFonts w:eastAsia="標楷體" w:hint="eastAsia"/>
          <w:b/>
          <w:bCs/>
          <w:sz w:val="36"/>
        </w:rPr>
        <w:t>拾</w:t>
      </w:r>
      <w:r w:rsidR="007A0FEF" w:rsidRPr="00E80718">
        <w:rPr>
          <w:rFonts w:eastAsia="標楷體" w:hint="eastAsia"/>
          <w:b/>
          <w:bCs/>
          <w:sz w:val="36"/>
        </w:rPr>
        <w:t>、外國公司準用</w:t>
      </w:r>
      <w:r w:rsidRPr="00E80718">
        <w:rPr>
          <w:rFonts w:ascii="標楷體" w:eastAsia="標楷體" w:hAnsi="標楷體" w:hint="eastAsia"/>
          <w:b/>
          <w:sz w:val="36"/>
          <w:szCs w:val="36"/>
        </w:rPr>
        <w:t>(第五十</w:t>
      </w:r>
      <w:r w:rsidR="000C12B8" w:rsidRPr="00E80718">
        <w:rPr>
          <w:rFonts w:ascii="標楷體" w:eastAsia="標楷體" w:hAnsi="標楷體" w:hint="eastAsia"/>
          <w:b/>
          <w:sz w:val="36"/>
          <w:szCs w:val="36"/>
        </w:rPr>
        <w:t>五</w:t>
      </w:r>
      <w:r w:rsidRPr="00E80718">
        <w:rPr>
          <w:rFonts w:ascii="標楷體" w:eastAsia="標楷體" w:hAnsi="標楷體" w:hint="eastAsia"/>
          <w:b/>
          <w:sz w:val="36"/>
          <w:szCs w:val="36"/>
        </w:rPr>
        <w:t>題至第五十</w:t>
      </w:r>
      <w:r w:rsidR="000C12B8" w:rsidRPr="00E80718">
        <w:rPr>
          <w:rFonts w:ascii="標楷體" w:eastAsia="標楷體" w:hAnsi="標楷體" w:hint="eastAsia"/>
          <w:b/>
          <w:sz w:val="36"/>
          <w:szCs w:val="36"/>
        </w:rPr>
        <w:t>六</w:t>
      </w:r>
      <w:r w:rsidRPr="00E80718">
        <w:rPr>
          <w:rFonts w:ascii="標楷體" w:eastAsia="標楷體" w:hAnsi="標楷體" w:hint="eastAsia"/>
          <w:b/>
          <w:sz w:val="36"/>
          <w:szCs w:val="36"/>
        </w:rPr>
        <w:t>題)</w:t>
      </w:r>
    </w:p>
    <w:p w:rsidR="007A0FEF" w:rsidRPr="00E80718" w:rsidRDefault="00A41076" w:rsidP="00F24203">
      <w:pPr>
        <w:ind w:left="1080" w:hangingChars="300" w:hanging="1080"/>
        <w:rPr>
          <w:rFonts w:eastAsia="標楷體"/>
          <w:sz w:val="36"/>
        </w:rPr>
      </w:pPr>
      <w:r w:rsidRPr="00E80718">
        <w:rPr>
          <w:rFonts w:eastAsia="標楷體" w:hint="eastAsia"/>
          <w:sz w:val="36"/>
        </w:rPr>
        <w:t>五十</w:t>
      </w:r>
      <w:r w:rsidR="000C12B8" w:rsidRPr="00E80718">
        <w:rPr>
          <w:rFonts w:eastAsia="標楷體" w:hint="eastAsia"/>
          <w:sz w:val="36"/>
        </w:rPr>
        <w:t>五</w:t>
      </w:r>
      <w:r w:rsidR="007A0FEF" w:rsidRPr="00E80718">
        <w:rPr>
          <w:rFonts w:eastAsia="標楷體" w:hint="eastAsia"/>
          <w:sz w:val="36"/>
        </w:rPr>
        <w:t>、公開收購第一上市櫃、興櫃外國公司股票應注意事項？</w:t>
      </w:r>
    </w:p>
    <w:p w:rsidR="007A0FEF" w:rsidRPr="00E80718" w:rsidRDefault="007A0FEF" w:rsidP="00365064">
      <w:pPr>
        <w:spacing w:line="600" w:lineRule="exact"/>
        <w:ind w:leftChars="150" w:left="1440" w:hangingChars="300" w:hanging="1080"/>
        <w:rPr>
          <w:rFonts w:eastAsia="標楷體"/>
          <w:sz w:val="36"/>
        </w:rPr>
      </w:pPr>
      <w:r w:rsidRPr="00E80718">
        <w:rPr>
          <w:rFonts w:eastAsia="標楷體" w:hint="eastAsia"/>
          <w:sz w:val="36"/>
        </w:rPr>
        <w:t>【答】</w:t>
      </w:r>
    </w:p>
    <w:p w:rsidR="007A0FEF" w:rsidRPr="00E80718" w:rsidRDefault="007A0FEF" w:rsidP="0078307C">
      <w:pPr>
        <w:numPr>
          <w:ilvl w:val="0"/>
          <w:numId w:val="20"/>
        </w:numPr>
        <w:spacing w:line="600" w:lineRule="exact"/>
        <w:rPr>
          <w:rFonts w:eastAsia="標楷體"/>
          <w:sz w:val="36"/>
        </w:rPr>
      </w:pPr>
      <w:r w:rsidRPr="00E80718">
        <w:rPr>
          <w:rFonts w:eastAsia="標楷體" w:hint="eastAsia"/>
          <w:sz w:val="36"/>
        </w:rPr>
        <w:t>配合證券交易法</w:t>
      </w:r>
      <w:r w:rsidRPr="00E80718">
        <w:rPr>
          <w:rFonts w:eastAsia="標楷體"/>
          <w:sz w:val="36"/>
        </w:rPr>
        <w:t>101</w:t>
      </w:r>
      <w:r w:rsidRPr="00E80718">
        <w:rPr>
          <w:rFonts w:eastAsia="標楷體" w:hint="eastAsia"/>
          <w:sz w:val="36"/>
        </w:rPr>
        <w:t>年</w:t>
      </w:r>
      <w:r w:rsidRPr="00E80718">
        <w:rPr>
          <w:rFonts w:eastAsia="標楷體"/>
          <w:sz w:val="36"/>
        </w:rPr>
        <w:t>1</w:t>
      </w:r>
      <w:r w:rsidRPr="00E80718">
        <w:rPr>
          <w:rFonts w:eastAsia="標楷體" w:hint="eastAsia"/>
          <w:sz w:val="36"/>
        </w:rPr>
        <w:t>月</w:t>
      </w:r>
      <w:r w:rsidRPr="00E80718">
        <w:rPr>
          <w:rFonts w:eastAsia="標楷體"/>
          <w:sz w:val="36"/>
        </w:rPr>
        <w:t>4</w:t>
      </w:r>
      <w:r w:rsidRPr="00E80718">
        <w:rPr>
          <w:rFonts w:eastAsia="標楷體" w:hint="eastAsia"/>
          <w:sz w:val="36"/>
        </w:rPr>
        <w:t>日修正，增訂「外國公司」專章，證券交易法第</w:t>
      </w:r>
      <w:r w:rsidRPr="00E80718">
        <w:rPr>
          <w:rFonts w:eastAsia="標楷體"/>
          <w:sz w:val="36"/>
        </w:rPr>
        <w:t>165</w:t>
      </w:r>
      <w:r w:rsidRPr="00E80718">
        <w:rPr>
          <w:rFonts w:eastAsia="標楷體" w:hint="eastAsia"/>
          <w:sz w:val="36"/>
        </w:rPr>
        <w:t>條之</w:t>
      </w:r>
      <w:r w:rsidRPr="00E80718">
        <w:rPr>
          <w:rFonts w:eastAsia="標楷體"/>
          <w:sz w:val="36"/>
        </w:rPr>
        <w:t>1</w:t>
      </w:r>
      <w:r w:rsidRPr="00E80718">
        <w:rPr>
          <w:rFonts w:eastAsia="標楷體" w:hint="eastAsia"/>
          <w:sz w:val="36"/>
        </w:rPr>
        <w:t>準用同法第</w:t>
      </w:r>
      <w:r w:rsidRPr="00E80718">
        <w:rPr>
          <w:rFonts w:eastAsia="標楷體"/>
          <w:sz w:val="36"/>
        </w:rPr>
        <w:t>43</w:t>
      </w:r>
      <w:r w:rsidRPr="00E80718">
        <w:rPr>
          <w:rFonts w:eastAsia="標楷體" w:hint="eastAsia"/>
          <w:sz w:val="36"/>
        </w:rPr>
        <w:t>條之</w:t>
      </w:r>
      <w:r w:rsidRPr="00E80718">
        <w:rPr>
          <w:rFonts w:eastAsia="標楷體"/>
          <w:sz w:val="36"/>
        </w:rPr>
        <w:t>1</w:t>
      </w:r>
      <w:r w:rsidRPr="00E80718">
        <w:rPr>
          <w:rFonts w:eastAsia="標楷體" w:hint="eastAsia"/>
          <w:sz w:val="36"/>
        </w:rPr>
        <w:t>第</w:t>
      </w:r>
      <w:r w:rsidRPr="00E80718">
        <w:rPr>
          <w:rFonts w:eastAsia="標楷體"/>
          <w:sz w:val="36"/>
        </w:rPr>
        <w:t>2</w:t>
      </w:r>
      <w:r w:rsidRPr="00E80718">
        <w:rPr>
          <w:rFonts w:eastAsia="標楷體" w:hint="eastAsia"/>
          <w:sz w:val="36"/>
        </w:rPr>
        <w:t>項至第</w:t>
      </w:r>
      <w:r w:rsidRPr="00E80718">
        <w:rPr>
          <w:rFonts w:eastAsia="標楷體"/>
          <w:sz w:val="36"/>
        </w:rPr>
        <w:t>4</w:t>
      </w:r>
      <w:r w:rsidRPr="00E80718">
        <w:rPr>
          <w:rFonts w:eastAsia="標楷體" w:hint="eastAsia"/>
          <w:sz w:val="36"/>
        </w:rPr>
        <w:t>項、第</w:t>
      </w:r>
      <w:r w:rsidRPr="00E80718">
        <w:rPr>
          <w:rFonts w:eastAsia="標楷體"/>
          <w:sz w:val="36"/>
        </w:rPr>
        <w:t>43</w:t>
      </w:r>
      <w:r w:rsidRPr="00E80718">
        <w:rPr>
          <w:rFonts w:eastAsia="標楷體" w:hint="eastAsia"/>
          <w:sz w:val="36"/>
        </w:rPr>
        <w:t>條之</w:t>
      </w:r>
      <w:r w:rsidRPr="00E80718">
        <w:rPr>
          <w:rFonts w:eastAsia="標楷體"/>
          <w:sz w:val="36"/>
        </w:rPr>
        <w:t>2</w:t>
      </w:r>
      <w:r w:rsidRPr="00E80718">
        <w:rPr>
          <w:rFonts w:eastAsia="標楷體" w:hint="eastAsia"/>
          <w:sz w:val="36"/>
        </w:rPr>
        <w:t>至第</w:t>
      </w:r>
      <w:r w:rsidRPr="00E80718">
        <w:rPr>
          <w:rFonts w:eastAsia="標楷體"/>
          <w:sz w:val="36"/>
        </w:rPr>
        <w:t>43</w:t>
      </w:r>
      <w:r w:rsidRPr="00E80718">
        <w:rPr>
          <w:rFonts w:eastAsia="標楷體" w:hint="eastAsia"/>
          <w:sz w:val="36"/>
        </w:rPr>
        <w:t>條之</w:t>
      </w:r>
      <w:r w:rsidRPr="00E80718">
        <w:rPr>
          <w:rFonts w:eastAsia="標楷體"/>
          <w:sz w:val="36"/>
        </w:rPr>
        <w:t>5</w:t>
      </w:r>
      <w:r w:rsidRPr="00E80718">
        <w:rPr>
          <w:rFonts w:eastAsia="標楷體" w:hint="eastAsia"/>
          <w:sz w:val="36"/>
        </w:rPr>
        <w:t>規定，另依公開收購管理辦法第</w:t>
      </w:r>
      <w:r w:rsidRPr="00E80718">
        <w:rPr>
          <w:rFonts w:eastAsia="標楷體"/>
          <w:sz w:val="36"/>
        </w:rPr>
        <w:t>27</w:t>
      </w:r>
      <w:r w:rsidRPr="00E80718">
        <w:rPr>
          <w:rFonts w:eastAsia="標楷體" w:hint="eastAsia"/>
          <w:sz w:val="36"/>
        </w:rPr>
        <w:t>條之</w:t>
      </w:r>
      <w:r w:rsidRPr="00E80718">
        <w:rPr>
          <w:rFonts w:eastAsia="標楷體"/>
          <w:sz w:val="36"/>
        </w:rPr>
        <w:t>1</w:t>
      </w:r>
      <w:r w:rsidRPr="00E80718">
        <w:rPr>
          <w:rFonts w:eastAsia="標楷體" w:hint="eastAsia"/>
          <w:sz w:val="36"/>
        </w:rPr>
        <w:t>規定，公開收購「外國發行人募集與發行有價證券處理準則」第</w:t>
      </w:r>
      <w:r w:rsidRPr="00E80718">
        <w:rPr>
          <w:rFonts w:eastAsia="標楷體"/>
          <w:sz w:val="36"/>
        </w:rPr>
        <w:t>3</w:t>
      </w:r>
      <w:r w:rsidRPr="00E80718">
        <w:rPr>
          <w:rFonts w:eastAsia="標楷體" w:hint="eastAsia"/>
          <w:sz w:val="36"/>
        </w:rPr>
        <w:t>條所稱第一上市</w:t>
      </w:r>
      <w:r w:rsidRPr="00E80718">
        <w:rPr>
          <w:rFonts w:eastAsia="標楷體"/>
          <w:sz w:val="36"/>
        </w:rPr>
        <w:t>(</w:t>
      </w:r>
      <w:r w:rsidRPr="00E80718">
        <w:rPr>
          <w:rFonts w:eastAsia="標楷體" w:hint="eastAsia"/>
          <w:sz w:val="36"/>
        </w:rPr>
        <w:t>櫃</w:t>
      </w:r>
      <w:r w:rsidRPr="00E80718">
        <w:rPr>
          <w:rFonts w:eastAsia="標楷體"/>
          <w:sz w:val="36"/>
        </w:rPr>
        <w:t>)</w:t>
      </w:r>
      <w:r w:rsidRPr="00E80718">
        <w:rPr>
          <w:rFonts w:eastAsia="標楷體" w:hint="eastAsia"/>
          <w:sz w:val="36"/>
        </w:rPr>
        <w:t>公司、興櫃公司股份時，準用公開收</w:t>
      </w:r>
      <w:r w:rsidRPr="00E80718">
        <w:rPr>
          <w:rFonts w:eastAsia="標楷體" w:hint="eastAsia"/>
          <w:sz w:val="36"/>
        </w:rPr>
        <w:lastRenderedPageBreak/>
        <w:t>購管理辦法相關規定。</w:t>
      </w:r>
    </w:p>
    <w:p w:rsidR="007A0FEF" w:rsidRPr="00E80718" w:rsidRDefault="007A0FEF" w:rsidP="0078307C">
      <w:pPr>
        <w:numPr>
          <w:ilvl w:val="0"/>
          <w:numId w:val="20"/>
        </w:numPr>
        <w:spacing w:line="600" w:lineRule="exact"/>
        <w:rPr>
          <w:rFonts w:eastAsia="標楷體"/>
          <w:sz w:val="36"/>
        </w:rPr>
      </w:pPr>
      <w:r w:rsidRPr="00E80718">
        <w:rPr>
          <w:rFonts w:eastAsia="標楷體" w:hint="eastAsia"/>
          <w:sz w:val="36"/>
        </w:rPr>
        <w:t>公開收購第一上市</w:t>
      </w:r>
      <w:r w:rsidRPr="00E80718">
        <w:rPr>
          <w:rFonts w:eastAsia="標楷體"/>
          <w:sz w:val="36"/>
        </w:rPr>
        <w:t>(</w:t>
      </w:r>
      <w:r w:rsidRPr="00E80718">
        <w:rPr>
          <w:rFonts w:eastAsia="標楷體" w:hint="eastAsia"/>
          <w:sz w:val="36"/>
        </w:rPr>
        <w:t>櫃</w:t>
      </w:r>
      <w:r w:rsidRPr="00E80718">
        <w:rPr>
          <w:rFonts w:eastAsia="標楷體"/>
          <w:sz w:val="36"/>
        </w:rPr>
        <w:t>)</w:t>
      </w:r>
      <w:r w:rsidRPr="00E80718">
        <w:rPr>
          <w:rFonts w:eastAsia="標楷體" w:hint="eastAsia"/>
          <w:sz w:val="36"/>
        </w:rPr>
        <w:t>公司、興櫃公司股份時，其範圍以已發行股份於國內上市、上櫃買賣或登錄興櫃者為限。</w:t>
      </w:r>
    </w:p>
    <w:p w:rsidR="007A0FEF" w:rsidRPr="008D416C" w:rsidRDefault="007A0FEF" w:rsidP="000004A5">
      <w:pPr>
        <w:numPr>
          <w:ilvl w:val="0"/>
          <w:numId w:val="20"/>
        </w:numPr>
        <w:spacing w:line="600" w:lineRule="exact"/>
        <w:rPr>
          <w:rFonts w:eastAsia="標楷體"/>
          <w:sz w:val="36"/>
        </w:rPr>
      </w:pPr>
      <w:r w:rsidRPr="008D416C">
        <w:rPr>
          <w:rFonts w:eastAsia="標楷體" w:hint="eastAsia"/>
          <w:sz w:val="36"/>
        </w:rPr>
        <w:t>另依證券交易法第</w:t>
      </w:r>
      <w:r w:rsidRPr="008D416C">
        <w:rPr>
          <w:rFonts w:eastAsia="標楷體"/>
          <w:sz w:val="36"/>
        </w:rPr>
        <w:t>165</w:t>
      </w:r>
      <w:r w:rsidRPr="008D416C">
        <w:rPr>
          <w:rFonts w:eastAsia="標楷體" w:hint="eastAsia"/>
          <w:sz w:val="36"/>
        </w:rPr>
        <w:t>條之</w:t>
      </w:r>
      <w:r w:rsidRPr="008D416C">
        <w:rPr>
          <w:rFonts w:eastAsia="標楷體"/>
          <w:sz w:val="36"/>
        </w:rPr>
        <w:t>3</w:t>
      </w:r>
      <w:r w:rsidRPr="008D416C">
        <w:rPr>
          <w:rFonts w:eastAsia="標楷體" w:hint="eastAsia"/>
          <w:sz w:val="36"/>
        </w:rPr>
        <w:t>規定，外國公司應在中華民國境內指定其依證券交易法之訴訟及非訴訟之代理人，並以之為在中華民國境內之負責人，故公開收購人對於被收購有價證券之外國公司應送達之申報書件或通知事項，應向該外國公司依本法指定之國內訴訟及非訴訟代理人為之。</w:t>
      </w:r>
    </w:p>
    <w:p w:rsidR="00DB2CC8" w:rsidRPr="00E80718" w:rsidRDefault="00DB2CC8" w:rsidP="000004A5">
      <w:pPr>
        <w:spacing w:line="600" w:lineRule="exact"/>
        <w:ind w:left="1440"/>
        <w:rPr>
          <w:rFonts w:eastAsia="標楷體"/>
          <w:sz w:val="36"/>
        </w:rPr>
      </w:pPr>
    </w:p>
    <w:p w:rsidR="007A0FEF" w:rsidRPr="00E80718" w:rsidRDefault="00A41076" w:rsidP="00F24203">
      <w:pPr>
        <w:ind w:left="1080" w:hangingChars="300" w:hanging="1080"/>
        <w:rPr>
          <w:rFonts w:eastAsia="標楷體"/>
          <w:sz w:val="36"/>
        </w:rPr>
      </w:pPr>
      <w:r w:rsidRPr="00E80718">
        <w:rPr>
          <w:rFonts w:eastAsia="標楷體" w:hint="eastAsia"/>
          <w:sz w:val="36"/>
        </w:rPr>
        <w:t>五十</w:t>
      </w:r>
      <w:r w:rsidR="000C12B8" w:rsidRPr="00E80718">
        <w:rPr>
          <w:rFonts w:eastAsia="標楷體" w:hint="eastAsia"/>
          <w:sz w:val="36"/>
        </w:rPr>
        <w:t>六</w:t>
      </w:r>
      <w:r w:rsidR="007A0FEF" w:rsidRPr="00E80718">
        <w:rPr>
          <w:rFonts w:eastAsia="標楷體" w:hint="eastAsia"/>
          <w:sz w:val="36"/>
        </w:rPr>
        <w:t>、公開收購第二上市櫃公司臺灣存託憑證應注意事項？</w:t>
      </w:r>
    </w:p>
    <w:p w:rsidR="007A0FEF" w:rsidRPr="00E80718" w:rsidRDefault="007A0FEF" w:rsidP="00365064">
      <w:pPr>
        <w:spacing w:line="600" w:lineRule="exact"/>
        <w:ind w:leftChars="150" w:left="1440" w:hangingChars="300" w:hanging="1080"/>
        <w:rPr>
          <w:rFonts w:eastAsia="標楷體"/>
          <w:sz w:val="36"/>
        </w:rPr>
      </w:pPr>
      <w:r w:rsidRPr="00E80718">
        <w:rPr>
          <w:rFonts w:eastAsia="標楷體" w:hint="eastAsia"/>
          <w:sz w:val="36"/>
        </w:rPr>
        <w:t>【答】</w:t>
      </w:r>
    </w:p>
    <w:p w:rsidR="007A0FEF" w:rsidRPr="00E80718" w:rsidRDefault="007A0FEF" w:rsidP="0078307C">
      <w:pPr>
        <w:numPr>
          <w:ilvl w:val="0"/>
          <w:numId w:val="21"/>
        </w:numPr>
        <w:spacing w:line="600" w:lineRule="exact"/>
        <w:rPr>
          <w:rFonts w:eastAsia="標楷體"/>
          <w:sz w:val="36"/>
        </w:rPr>
      </w:pPr>
      <w:r w:rsidRPr="00E80718">
        <w:rPr>
          <w:rFonts w:eastAsia="標楷體" w:hint="eastAsia"/>
          <w:sz w:val="36"/>
        </w:rPr>
        <w:t>考量第二上市櫃公司股票已在國外證券交易所掛牌交易，受當地證券主管機關監理，遇公開收購案時，該外國公司上市地國法令應已有類似規範，應回歸其上市地（母）國之法令。</w:t>
      </w:r>
    </w:p>
    <w:p w:rsidR="007A0FEF" w:rsidRPr="00E80718" w:rsidRDefault="007A0FEF" w:rsidP="0078307C">
      <w:pPr>
        <w:numPr>
          <w:ilvl w:val="0"/>
          <w:numId w:val="21"/>
        </w:numPr>
        <w:spacing w:line="600" w:lineRule="exact"/>
        <w:rPr>
          <w:rFonts w:eastAsia="標楷體"/>
          <w:sz w:val="36"/>
        </w:rPr>
      </w:pPr>
      <w:r w:rsidRPr="00E80718">
        <w:rPr>
          <w:rFonts w:eastAsia="標楷體" w:hint="eastAsia"/>
          <w:sz w:val="36"/>
        </w:rPr>
        <w:lastRenderedPageBreak/>
        <w:t>另依公開收購管理辦法第</w:t>
      </w:r>
      <w:r w:rsidRPr="00E80718">
        <w:rPr>
          <w:rFonts w:eastAsia="標楷體"/>
          <w:sz w:val="36"/>
        </w:rPr>
        <w:t>27</w:t>
      </w:r>
      <w:r w:rsidRPr="00E80718">
        <w:rPr>
          <w:rFonts w:eastAsia="標楷體" w:hint="eastAsia"/>
          <w:sz w:val="36"/>
        </w:rPr>
        <w:t>條之</w:t>
      </w:r>
      <w:r w:rsidRPr="00E80718">
        <w:rPr>
          <w:rFonts w:eastAsia="標楷體"/>
          <w:sz w:val="36"/>
        </w:rPr>
        <w:t>1</w:t>
      </w:r>
      <w:r w:rsidRPr="00E80718">
        <w:rPr>
          <w:rFonts w:eastAsia="標楷體" w:hint="eastAsia"/>
          <w:sz w:val="36"/>
        </w:rPr>
        <w:t>規定，涉及公開收購「外國發行人募集與發行有價證券處理準則」第</w:t>
      </w:r>
      <w:r w:rsidRPr="00E80718">
        <w:rPr>
          <w:rFonts w:eastAsia="標楷體"/>
          <w:sz w:val="36"/>
        </w:rPr>
        <w:t>3</w:t>
      </w:r>
      <w:r w:rsidRPr="00E80718">
        <w:rPr>
          <w:rFonts w:eastAsia="標楷體" w:hint="eastAsia"/>
          <w:sz w:val="36"/>
        </w:rPr>
        <w:t>條所稱第</w:t>
      </w:r>
      <w:r w:rsidRPr="00E80718">
        <w:rPr>
          <w:rFonts w:eastAsia="標楷體"/>
          <w:sz w:val="36"/>
        </w:rPr>
        <w:t>2</w:t>
      </w:r>
      <w:r w:rsidRPr="00E80718">
        <w:rPr>
          <w:rFonts w:eastAsia="標楷體" w:hint="eastAsia"/>
          <w:sz w:val="36"/>
        </w:rPr>
        <w:t>上市</w:t>
      </w:r>
      <w:r w:rsidRPr="00E80718">
        <w:rPr>
          <w:rFonts w:eastAsia="標楷體"/>
          <w:sz w:val="36"/>
        </w:rPr>
        <w:t>(</w:t>
      </w:r>
      <w:r w:rsidRPr="00E80718">
        <w:rPr>
          <w:rFonts w:eastAsia="標楷體" w:hint="eastAsia"/>
          <w:sz w:val="36"/>
        </w:rPr>
        <w:t>櫃</w:t>
      </w:r>
      <w:r w:rsidRPr="00E80718">
        <w:rPr>
          <w:rFonts w:eastAsia="標楷體"/>
          <w:sz w:val="36"/>
        </w:rPr>
        <w:t>)</w:t>
      </w:r>
      <w:r w:rsidRPr="00E80718">
        <w:rPr>
          <w:rFonts w:eastAsia="標楷體" w:hint="eastAsia"/>
          <w:sz w:val="36"/>
        </w:rPr>
        <w:t>公司之上市地國股份及臺灣存託憑證時，因收購訊息可能影響臺灣存託憑證之交易及持有人權益，公開收購人應將收購相關資訊通知第二上市</w:t>
      </w:r>
      <w:r w:rsidRPr="00E80718">
        <w:rPr>
          <w:rFonts w:eastAsia="標楷體"/>
          <w:sz w:val="36"/>
        </w:rPr>
        <w:t>(</w:t>
      </w:r>
      <w:r w:rsidRPr="00E80718">
        <w:rPr>
          <w:rFonts w:eastAsia="標楷體" w:hint="eastAsia"/>
          <w:sz w:val="36"/>
        </w:rPr>
        <w:t>櫃</w:t>
      </w:r>
      <w:r w:rsidRPr="00E80718">
        <w:rPr>
          <w:rFonts w:eastAsia="標楷體"/>
          <w:sz w:val="36"/>
        </w:rPr>
        <w:t>)</w:t>
      </w:r>
      <w:r w:rsidRPr="00E80718">
        <w:rPr>
          <w:rFonts w:eastAsia="標楷體" w:hint="eastAsia"/>
          <w:sz w:val="36"/>
        </w:rPr>
        <w:t>公司指定之國內訴訟及非訴訟代理人。</w:t>
      </w:r>
    </w:p>
    <w:p w:rsidR="007A0FEF" w:rsidRPr="00E80718" w:rsidRDefault="007A0FEF" w:rsidP="0078307C">
      <w:pPr>
        <w:numPr>
          <w:ilvl w:val="0"/>
          <w:numId w:val="21"/>
        </w:numPr>
        <w:spacing w:line="600" w:lineRule="exact"/>
        <w:rPr>
          <w:rFonts w:eastAsia="標楷體"/>
          <w:sz w:val="36"/>
        </w:rPr>
      </w:pPr>
      <w:r w:rsidRPr="00E80718">
        <w:rPr>
          <w:rFonts w:eastAsia="標楷體" w:hint="eastAsia"/>
          <w:sz w:val="36"/>
        </w:rPr>
        <w:t>第二上市</w:t>
      </w:r>
      <w:r w:rsidRPr="00E80718">
        <w:rPr>
          <w:rFonts w:eastAsia="標楷體"/>
          <w:sz w:val="36"/>
        </w:rPr>
        <w:t>(</w:t>
      </w:r>
      <w:r w:rsidRPr="00E80718">
        <w:rPr>
          <w:rFonts w:eastAsia="標楷體" w:hint="eastAsia"/>
          <w:sz w:val="36"/>
        </w:rPr>
        <w:t>櫃</w:t>
      </w:r>
      <w:r w:rsidRPr="00E80718">
        <w:rPr>
          <w:rFonts w:eastAsia="標楷體"/>
          <w:sz w:val="36"/>
        </w:rPr>
        <w:t>)</w:t>
      </w:r>
      <w:r w:rsidRPr="00E80718">
        <w:rPr>
          <w:rFonts w:eastAsia="標楷體" w:hint="eastAsia"/>
          <w:sz w:val="36"/>
        </w:rPr>
        <w:t>公司國內代理人於接獲收購相關資訊時，應即將收購相關資訊傳輸至公開資訊觀測站，以保障臺灣存託憑證持有人之權益。</w:t>
      </w:r>
    </w:p>
    <w:p w:rsidR="007A0FEF" w:rsidRPr="00E80718" w:rsidRDefault="007A0FEF" w:rsidP="00365064">
      <w:pPr>
        <w:ind w:left="720" w:hangingChars="300" w:hanging="720"/>
        <w:sectPr w:rsidR="007A0FEF" w:rsidRPr="00E80718" w:rsidSect="002C655E">
          <w:footerReference w:type="even" r:id="rId10"/>
          <w:footerReference w:type="default" r:id="rId11"/>
          <w:pgSz w:w="16838" w:h="11906" w:orient="landscape"/>
          <w:pgMar w:top="1797" w:right="1440" w:bottom="1797" w:left="1440" w:header="851" w:footer="992" w:gutter="0"/>
          <w:cols w:space="425"/>
          <w:docGrid w:type="lines" w:linePitch="360"/>
        </w:sectPr>
      </w:pPr>
    </w:p>
    <w:p w:rsidR="007A0FEF" w:rsidRPr="00E80718" w:rsidRDefault="006E39B6" w:rsidP="00365064">
      <w:pPr>
        <w:ind w:left="720" w:hangingChars="300" w:hanging="720"/>
        <w:rPr>
          <w:sz w:val="28"/>
          <w:szCs w:val="28"/>
        </w:rPr>
      </w:pPr>
      <w:r>
        <w:rPr>
          <w:noProof/>
        </w:rPr>
        <w:lastRenderedPageBreak/>
        <mc:AlternateContent>
          <mc:Choice Requires="wps">
            <w:drawing>
              <wp:anchor distT="0" distB="0" distL="114300" distR="114300" simplePos="0" relativeHeight="251688960" behindDoc="0" locked="0" layoutInCell="1" allowOverlap="1">
                <wp:simplePos x="0" y="0"/>
                <wp:positionH relativeFrom="column">
                  <wp:posOffset>6385560</wp:posOffset>
                </wp:positionH>
                <wp:positionV relativeFrom="paragraph">
                  <wp:posOffset>-495935</wp:posOffset>
                </wp:positionV>
                <wp:extent cx="754380" cy="2331720"/>
                <wp:effectExtent l="0" t="0" r="64770" b="49530"/>
                <wp:wrapNone/>
                <wp:docPr id="1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23317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7163D" w:rsidRPr="007423A9" w:rsidRDefault="0027163D" w:rsidP="00950181">
                            <w:pPr>
                              <w:pStyle w:val="a4"/>
                              <w:jc w:val="both"/>
                              <w:rPr>
                                <w:rFonts w:eastAsia="細明體"/>
                                <w:sz w:val="16"/>
                                <w:szCs w:val="16"/>
                              </w:rPr>
                            </w:pPr>
                            <w:r w:rsidRPr="007423A9">
                              <w:rPr>
                                <w:rFonts w:eastAsia="細明體" w:hint="eastAsia"/>
                                <w:sz w:val="16"/>
                                <w:szCs w:val="16"/>
                              </w:rPr>
                              <w:t>公開收購條件未成就，或應賣數量超過預定收購數量</w:t>
                            </w:r>
                            <w:r w:rsidRPr="007423A9">
                              <w:rPr>
                                <w:rFonts w:eastAsia="細明體" w:hint="eastAsia"/>
                                <w:sz w:val="16"/>
                                <w:szCs w:val="16"/>
                              </w:rPr>
                              <w:t>,</w:t>
                            </w:r>
                            <w:r w:rsidRPr="007423A9">
                              <w:rPr>
                                <w:rFonts w:eastAsia="細明體" w:hint="eastAsia"/>
                                <w:sz w:val="16"/>
                                <w:szCs w:val="16"/>
                              </w:rPr>
                              <w:t>公開收購人應將已交存但未成交之有價證券於公開收購期間屆滿次一營業日退券</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502.8pt;margin-top:-39.05pt;width:59.4pt;height:18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">
                <v:shadow on="t"/>
                <v:textbox inset=".5mm,.3mm,.5mm,.3mm">
                  <w:txbxContent>
                    <w:p w:rsidR="0027163D" w:rsidRPr="007423A9" w:rsidRDefault="0027163D" w:rsidP="00950181">
                      <w:pPr>
                        <w:pStyle w:val="a4"/>
                        <w:jc w:val="both"/>
                        <w:rPr>
                          <w:rFonts w:eastAsia="細明體"/>
                          <w:sz w:val="16"/>
                          <w:szCs w:val="16"/>
                        </w:rPr>
                      </w:pPr>
                      <w:r w:rsidRPr="007423A9">
                        <w:rPr>
                          <w:rFonts w:eastAsia="細明體" w:hint="eastAsia"/>
                          <w:sz w:val="16"/>
                          <w:szCs w:val="16"/>
                        </w:rPr>
                        <w:t>公開收購條件未成就，或應賣數量超過預定收購數量</w:t>
                      </w:r>
                      <w:r w:rsidRPr="007423A9">
                        <w:rPr>
                          <w:rFonts w:eastAsia="細明體" w:hint="eastAsia"/>
                          <w:sz w:val="16"/>
                          <w:szCs w:val="16"/>
                        </w:rPr>
                        <w:t>,</w:t>
                      </w:r>
                      <w:r w:rsidRPr="007423A9">
                        <w:rPr>
                          <w:rFonts w:eastAsia="細明體" w:hint="eastAsia"/>
                          <w:sz w:val="16"/>
                          <w:szCs w:val="16"/>
                        </w:rPr>
                        <w:t>公開收購人應將已交存但未成交之有價證券於公開收購期間屆滿次一營業日退券</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7193280</wp:posOffset>
                </wp:positionH>
                <wp:positionV relativeFrom="paragraph">
                  <wp:posOffset>109220</wp:posOffset>
                </wp:positionV>
                <wp:extent cx="457200" cy="1722120"/>
                <wp:effectExtent l="0" t="0" r="57150" b="49530"/>
                <wp:wrapNone/>
                <wp:docPr id="1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221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7163D" w:rsidRPr="006C15BD" w:rsidRDefault="0027163D" w:rsidP="007423A9">
                            <w:pPr>
                              <w:pStyle w:val="a4"/>
                              <w:jc w:val="center"/>
                              <w:rPr>
                                <w:rFonts w:eastAsia="細明體"/>
                                <w:sz w:val="24"/>
                              </w:rPr>
                            </w:pPr>
                            <w:r w:rsidRPr="006C15BD">
                              <w:rPr>
                                <w:rFonts w:eastAsia="細明體" w:hint="eastAsia"/>
                                <w:sz w:val="24"/>
                              </w:rPr>
                              <w:t>公開收購人通知應賣人應賣事項</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566.4pt;margin-top:8.6pt;width:36pt;height:13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">
                <v:shadow on="t"/>
                <v:textbox inset=".5mm,.3mm,.5mm,.3mm">
                  <w:txbxContent>
                    <w:p w:rsidR="0027163D" w:rsidRPr="006C15BD" w:rsidRDefault="0027163D" w:rsidP="007423A9">
                      <w:pPr>
                        <w:pStyle w:val="a4"/>
                        <w:jc w:val="center"/>
                        <w:rPr>
                          <w:rFonts w:eastAsia="細明體"/>
                          <w:sz w:val="24"/>
                        </w:rPr>
                      </w:pPr>
                      <w:r w:rsidRPr="006C15BD">
                        <w:rPr>
                          <w:rFonts w:eastAsia="細明體" w:hint="eastAsia"/>
                          <w:sz w:val="24"/>
                        </w:rPr>
                        <w:t>公開收購人通知應賣人應賣事項</w:t>
                      </w:r>
                    </w:p>
                  </w:txbxContent>
                </v:textbox>
              </v:shape>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6057900</wp:posOffset>
                </wp:positionH>
                <wp:positionV relativeFrom="paragraph">
                  <wp:posOffset>-114935</wp:posOffset>
                </wp:positionV>
                <wp:extent cx="228600" cy="1943100"/>
                <wp:effectExtent l="0" t="0" r="57150" b="57150"/>
                <wp:wrapNone/>
                <wp:docPr id="1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7163D" w:rsidRPr="00034637" w:rsidRDefault="0027163D" w:rsidP="007423A9">
                            <w:pPr>
                              <w:pStyle w:val="a4"/>
                              <w:jc w:val="center"/>
                              <w:rPr>
                                <w:sz w:val="16"/>
                                <w:szCs w:val="16"/>
                              </w:rPr>
                            </w:pPr>
                            <w:r w:rsidRPr="00034637">
                              <w:rPr>
                                <w:rFonts w:hint="eastAsia"/>
                                <w:b/>
                                <w:sz w:val="20"/>
                                <w:szCs w:val="20"/>
                              </w:rPr>
                              <w:t>公開收購期間屆滿</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477pt;margin-top:-9.05pt;width:18pt;height:15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">
                <v:shadow on="t"/>
                <v:textbox inset=".5mm,.3mm,.5mm,.3mm">
                  <w:txbxContent>
                    <w:p w:rsidR="0027163D" w:rsidRPr="00034637" w:rsidRDefault="0027163D" w:rsidP="007423A9">
                      <w:pPr>
                        <w:pStyle w:val="a4"/>
                        <w:jc w:val="center"/>
                        <w:rPr>
                          <w:sz w:val="16"/>
                          <w:szCs w:val="16"/>
                        </w:rPr>
                      </w:pPr>
                      <w:r w:rsidRPr="00034637">
                        <w:rPr>
                          <w:rFonts w:hint="eastAsia"/>
                          <w:b/>
                          <w:sz w:val="20"/>
                          <w:szCs w:val="20"/>
                        </w:rPr>
                        <w:t>公開收購期間屆滿</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4572000</wp:posOffset>
                </wp:positionH>
                <wp:positionV relativeFrom="paragraph">
                  <wp:posOffset>220345</wp:posOffset>
                </wp:positionV>
                <wp:extent cx="1371600" cy="1610995"/>
                <wp:effectExtent l="0" t="0" r="57150" b="65405"/>
                <wp:wrapNone/>
                <wp:docPr id="1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6109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7163D" w:rsidRPr="00473D1E" w:rsidRDefault="0027163D" w:rsidP="007423A9">
                            <w:pPr>
                              <w:pStyle w:val="a4"/>
                              <w:jc w:val="both"/>
                              <w:rPr>
                                <w:sz w:val="18"/>
                                <w:szCs w:val="18"/>
                              </w:rPr>
                            </w:pPr>
                            <w:r w:rsidRPr="00473D1E">
                              <w:rPr>
                                <w:rFonts w:hint="eastAsia"/>
                                <w:sz w:val="18"/>
                                <w:szCs w:val="18"/>
                              </w:rPr>
                              <w:t>公開收購條件成就後</w:t>
                            </w:r>
                            <w:r w:rsidRPr="00473D1E">
                              <w:rPr>
                                <w:sz w:val="18"/>
                                <w:szCs w:val="18"/>
                              </w:rPr>
                              <w:t>(</w:t>
                            </w:r>
                            <w:r w:rsidRPr="00473D1E">
                              <w:rPr>
                                <w:rFonts w:hint="eastAsia"/>
                                <w:sz w:val="18"/>
                                <w:szCs w:val="18"/>
                              </w:rPr>
                              <w:t>即已達最低預定收購數量</w:t>
                            </w:r>
                            <w:r w:rsidRPr="00473D1E">
                              <w:rPr>
                                <w:rFonts w:hint="eastAsia"/>
                                <w:color w:val="002060"/>
                                <w:sz w:val="18"/>
                                <w:szCs w:val="18"/>
                              </w:rPr>
                              <w:t>，</w:t>
                            </w:r>
                            <w:r w:rsidRPr="00473D1E">
                              <w:rPr>
                                <w:rFonts w:hint="eastAsia"/>
                                <w:sz w:val="18"/>
                                <w:szCs w:val="18"/>
                              </w:rPr>
                              <w:t>如涉及須經本會或其他主管機關核准或申報生效，應取得核准或已生效</w:t>
                            </w:r>
                            <w:r w:rsidRPr="00473D1E">
                              <w:rPr>
                                <w:sz w:val="18"/>
                                <w:szCs w:val="18"/>
                              </w:rPr>
                              <w:t>)</w:t>
                            </w:r>
                            <w:r w:rsidRPr="00473D1E">
                              <w:rPr>
                                <w:rFonts w:hint="eastAsia"/>
                                <w:sz w:val="18"/>
                                <w:szCs w:val="18"/>
                              </w:rPr>
                              <w:t>，應即公告並申報，之後應賣人即不得撤銷應賣</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5in;margin-top:17.35pt;width:108pt;height:126.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">
                <v:shadow on="t"/>
                <v:textbox inset=".5mm,.3mm,.5mm,.3mm">
                  <w:txbxContent>
                    <w:p w:rsidR="0027163D" w:rsidRPr="00473D1E" w:rsidRDefault="0027163D" w:rsidP="007423A9">
                      <w:pPr>
                        <w:pStyle w:val="a4"/>
                        <w:jc w:val="both"/>
                        <w:rPr>
                          <w:sz w:val="18"/>
                          <w:szCs w:val="18"/>
                        </w:rPr>
                      </w:pPr>
                      <w:r w:rsidRPr="00473D1E">
                        <w:rPr>
                          <w:rFonts w:hint="eastAsia"/>
                          <w:sz w:val="18"/>
                          <w:szCs w:val="18"/>
                        </w:rPr>
                        <w:t>公開收購條件成就後</w:t>
                      </w:r>
                      <w:r w:rsidRPr="00473D1E">
                        <w:rPr>
                          <w:sz w:val="18"/>
                          <w:szCs w:val="18"/>
                        </w:rPr>
                        <w:t>(</w:t>
                      </w:r>
                      <w:r w:rsidRPr="00473D1E">
                        <w:rPr>
                          <w:rFonts w:hint="eastAsia"/>
                          <w:sz w:val="18"/>
                          <w:szCs w:val="18"/>
                        </w:rPr>
                        <w:t>即已達最低預定收購數量</w:t>
                      </w:r>
                      <w:r w:rsidRPr="00473D1E">
                        <w:rPr>
                          <w:rFonts w:hint="eastAsia"/>
                          <w:color w:val="002060"/>
                          <w:sz w:val="18"/>
                          <w:szCs w:val="18"/>
                        </w:rPr>
                        <w:t>，</w:t>
                      </w:r>
                      <w:r w:rsidRPr="00473D1E">
                        <w:rPr>
                          <w:rFonts w:hint="eastAsia"/>
                          <w:sz w:val="18"/>
                          <w:szCs w:val="18"/>
                        </w:rPr>
                        <w:t>如涉及須經本會或其他主管機關核准或申報生效，應取得核准或已生效</w:t>
                      </w:r>
                      <w:r w:rsidRPr="00473D1E">
                        <w:rPr>
                          <w:sz w:val="18"/>
                          <w:szCs w:val="18"/>
                        </w:rPr>
                        <w:t>)</w:t>
                      </w:r>
                      <w:r w:rsidRPr="00473D1E">
                        <w:rPr>
                          <w:rFonts w:hint="eastAsia"/>
                          <w:sz w:val="18"/>
                          <w:szCs w:val="18"/>
                        </w:rPr>
                        <w:t>，應即公告並申報，之後應賣人即不得撤銷應賣</w:t>
                      </w:r>
                    </w:p>
                  </w:txbxContent>
                </v:textbox>
              </v:shape>
            </w:pict>
          </mc:Fallback>
        </mc:AlternateContent>
      </w:r>
      <w:r w:rsidR="007A0FEF" w:rsidRPr="00E80718">
        <w:rPr>
          <w:sz w:val="28"/>
          <w:szCs w:val="28"/>
        </w:rPr>
        <w:t>&lt;</w:t>
      </w:r>
      <w:r w:rsidR="007A0FEF" w:rsidRPr="00E80718">
        <w:rPr>
          <w:rFonts w:hint="eastAsia"/>
          <w:sz w:val="28"/>
          <w:szCs w:val="28"/>
        </w:rPr>
        <w:t>附件：公開收購流程圖</w:t>
      </w:r>
      <w:r w:rsidR="007A0FEF" w:rsidRPr="00E80718">
        <w:rPr>
          <w:sz w:val="28"/>
          <w:szCs w:val="28"/>
        </w:rPr>
        <w:t>&gt;</w:t>
      </w:r>
    </w:p>
    <w:p w:rsidR="007A0FEF" w:rsidRPr="00E80718" w:rsidRDefault="006E39B6" w:rsidP="000A4650">
      <w:pPr>
        <w:rPr>
          <w:sz w:val="32"/>
        </w:rPr>
      </w:pPr>
      <w:r>
        <w:rPr>
          <w:noProof/>
        </w:rPr>
        <mc:AlternateContent>
          <mc:Choice Requires="wps">
            <w:drawing>
              <wp:anchor distT="0" distB="0" distL="114300" distR="114300" simplePos="0" relativeHeight="251669504" behindDoc="0" locked="0" layoutInCell="1" allowOverlap="1">
                <wp:simplePos x="0" y="0"/>
                <wp:positionH relativeFrom="column">
                  <wp:posOffset>7772400</wp:posOffset>
                </wp:positionH>
                <wp:positionV relativeFrom="paragraph">
                  <wp:posOffset>227965</wp:posOffset>
                </wp:positionV>
                <wp:extent cx="632460" cy="1143000"/>
                <wp:effectExtent l="0" t="0" r="53340" b="57150"/>
                <wp:wrapNone/>
                <wp:docPr id="1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11430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7163D" w:rsidRPr="00E318A6" w:rsidRDefault="0027163D" w:rsidP="007423A9">
                            <w:pPr>
                              <w:pStyle w:val="a4"/>
                              <w:jc w:val="both"/>
                              <w:rPr>
                                <w:rFonts w:eastAsia="細明體"/>
                                <w:sz w:val="18"/>
                                <w:szCs w:val="18"/>
                              </w:rPr>
                            </w:pPr>
                            <w:r w:rsidRPr="00E318A6">
                              <w:rPr>
                                <w:rFonts w:eastAsia="細明體" w:hint="eastAsia"/>
                                <w:sz w:val="24"/>
                              </w:rPr>
                              <w:t>受委任機構撥付款券予應賣人</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612pt;margin-top:17.95pt;width:49.8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">
                <v:shadow on="t"/>
                <v:textbox inset=".5mm,.3mm,.5mm,.3mm">
                  <w:txbxContent>
                    <w:p w:rsidR="0027163D" w:rsidRPr="00E318A6" w:rsidRDefault="0027163D" w:rsidP="007423A9">
                      <w:pPr>
                        <w:pStyle w:val="a4"/>
                        <w:jc w:val="both"/>
                        <w:rPr>
                          <w:rFonts w:eastAsia="細明體"/>
                          <w:sz w:val="18"/>
                          <w:szCs w:val="18"/>
                        </w:rPr>
                      </w:pPr>
                      <w:r w:rsidRPr="00E318A6">
                        <w:rPr>
                          <w:rFonts w:eastAsia="細明體" w:hint="eastAsia"/>
                          <w:sz w:val="24"/>
                        </w:rPr>
                        <w:t>受委任機構撥付款券予應賣人</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4229100</wp:posOffset>
                </wp:positionH>
                <wp:positionV relativeFrom="paragraph">
                  <wp:posOffset>228600</wp:posOffset>
                </wp:positionV>
                <wp:extent cx="342900" cy="1143000"/>
                <wp:effectExtent l="0" t="0" r="0" b="0"/>
                <wp:wrapNone/>
                <wp:docPr id="1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63D" w:rsidRPr="000A4650" w:rsidRDefault="0027163D" w:rsidP="000A4650">
                            <w:pPr>
                              <w:pStyle w:val="a4"/>
                              <w:spacing w:line="240" w:lineRule="exact"/>
                              <w:rPr>
                                <w:rFonts w:eastAsia="標楷體"/>
                                <w:sz w:val="24"/>
                              </w:rPr>
                            </w:pPr>
                            <w:r w:rsidRPr="000A4650">
                              <w:rPr>
                                <w:rFonts w:eastAsia="標楷體" w:hint="eastAsia"/>
                                <w:sz w:val="24"/>
                              </w:rPr>
                              <w:t>不得少於</w:t>
                            </w:r>
                            <w:r w:rsidRPr="00602B9A">
                              <w:rPr>
                                <w:rFonts w:eastAsia="標楷體" w:hint="eastAsia"/>
                                <w:sz w:val="24"/>
                              </w:rPr>
                              <w:t>二十</w:t>
                            </w:r>
                            <w:r w:rsidRPr="000A4650">
                              <w:rPr>
                                <w:rFonts w:eastAsia="標楷體" w:hint="eastAsia"/>
                                <w:sz w:val="24"/>
                              </w:rPr>
                              <w:t>日多於五十日</w:t>
                            </w:r>
                          </w:p>
                        </w:txbxContent>
                      </wps:txbx>
                      <wps:bodyPr rot="0" vert="eaVert"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margin-left:333pt;margin-top:18pt;width:27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" stroked="f">
                <v:textbox style="layout-flow:vertical-ideographic" inset=".5mm,.3mm,.5mm,.3mm">
                  <w:txbxContent>
                    <w:p w:rsidR="0027163D" w:rsidRPr="000A4650" w:rsidRDefault="0027163D" w:rsidP="000A4650">
                      <w:pPr>
                        <w:pStyle w:val="a4"/>
                        <w:spacing w:line="240" w:lineRule="exact"/>
                        <w:rPr>
                          <w:rFonts w:eastAsia="標楷體"/>
                          <w:sz w:val="24"/>
                        </w:rPr>
                      </w:pPr>
                      <w:r w:rsidRPr="000A4650">
                        <w:rPr>
                          <w:rFonts w:eastAsia="標楷體" w:hint="eastAsia"/>
                          <w:sz w:val="24"/>
                        </w:rPr>
                        <w:t>不得少於</w:t>
                      </w:r>
                      <w:r w:rsidRPr="00602B9A">
                        <w:rPr>
                          <w:rFonts w:eastAsia="標楷體" w:hint="eastAsia"/>
                          <w:sz w:val="24"/>
                        </w:rPr>
                        <w:t>二十</w:t>
                      </w:r>
                      <w:r w:rsidRPr="000A4650">
                        <w:rPr>
                          <w:rFonts w:eastAsia="標楷體" w:hint="eastAsia"/>
                          <w:sz w:val="24"/>
                        </w:rPr>
                        <w:t>日多於五十日</w:t>
                      </w:r>
                    </w:p>
                  </w:txbxContent>
                </v:textbox>
              </v:shap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-571500</wp:posOffset>
                </wp:positionH>
                <wp:positionV relativeFrom="paragraph">
                  <wp:posOffset>228600</wp:posOffset>
                </wp:positionV>
                <wp:extent cx="1257300" cy="1143000"/>
                <wp:effectExtent l="0" t="0" r="57150" b="57150"/>
                <wp:wrapNone/>
                <wp:docPr id="1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7163D" w:rsidRDefault="0027163D" w:rsidP="007423A9">
                            <w:pPr>
                              <w:jc w:val="both"/>
                              <w:rPr>
                                <w:rFonts w:eastAsia="細明體"/>
                                <w:sz w:val="22"/>
                              </w:rPr>
                            </w:pPr>
                            <w:r>
                              <w:rPr>
                                <w:rFonts w:eastAsia="細明體" w:hint="eastAsia"/>
                                <w:sz w:val="22"/>
                              </w:rPr>
                              <w:t>如須經本會或其他主管機關</w:t>
                            </w:r>
                            <w:r>
                              <w:rPr>
                                <w:rFonts w:eastAsia="細明體"/>
                                <w:sz w:val="22"/>
                              </w:rPr>
                              <w:t>(</w:t>
                            </w:r>
                            <w:r>
                              <w:rPr>
                                <w:rFonts w:eastAsia="細明體" w:hint="eastAsia"/>
                                <w:sz w:val="22"/>
                              </w:rPr>
                              <w:t>如投審會或公平會</w:t>
                            </w:r>
                            <w:r>
                              <w:rPr>
                                <w:rFonts w:eastAsia="細明體"/>
                                <w:sz w:val="22"/>
                              </w:rPr>
                              <w:t>)</w:t>
                            </w:r>
                            <w:r>
                              <w:rPr>
                                <w:rFonts w:eastAsia="細明體" w:hint="eastAsia"/>
                                <w:sz w:val="22"/>
                              </w:rPr>
                              <w:t>申報者</w:t>
                            </w:r>
                            <w:r>
                              <w:rPr>
                                <w:rFonts w:eastAsia="細明體"/>
                                <w:sz w:val="22"/>
                              </w:rPr>
                              <w:t>,</w:t>
                            </w:r>
                            <w:r>
                              <w:rPr>
                                <w:rFonts w:eastAsia="細明體" w:hint="eastAsia"/>
                                <w:sz w:val="22"/>
                              </w:rPr>
                              <w:t>應同時向上開單位送件</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45pt;margin-top:18pt;width:99pt;height:9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">
                <v:shadow on="t"/>
                <v:textbox inset=".5mm,.3mm,.5mm,.3mm">
                  <w:txbxContent>
                    <w:p w:rsidR="0027163D" w:rsidRDefault="0027163D" w:rsidP="007423A9">
                      <w:pPr>
                        <w:jc w:val="both"/>
                        <w:rPr>
                          <w:rFonts w:eastAsia="細明體"/>
                          <w:sz w:val="22"/>
                        </w:rPr>
                      </w:pPr>
                      <w:r>
                        <w:rPr>
                          <w:rFonts w:eastAsia="細明體" w:hint="eastAsia"/>
                          <w:sz w:val="22"/>
                        </w:rPr>
                        <w:t>如須經本會或其他主管機關</w:t>
                      </w:r>
                      <w:r>
                        <w:rPr>
                          <w:rFonts w:eastAsia="細明體"/>
                          <w:sz w:val="22"/>
                        </w:rPr>
                        <w:t>(</w:t>
                      </w:r>
                      <w:r>
                        <w:rPr>
                          <w:rFonts w:eastAsia="細明體" w:hint="eastAsia"/>
                          <w:sz w:val="22"/>
                        </w:rPr>
                        <w:t>如投審會或公平會</w:t>
                      </w:r>
                      <w:r>
                        <w:rPr>
                          <w:rFonts w:eastAsia="細明體"/>
                          <w:sz w:val="22"/>
                        </w:rPr>
                        <w:t>)</w:t>
                      </w:r>
                      <w:r>
                        <w:rPr>
                          <w:rFonts w:eastAsia="細明體" w:hint="eastAsia"/>
                          <w:sz w:val="22"/>
                        </w:rPr>
                        <w:t>申報者</w:t>
                      </w:r>
                      <w:r>
                        <w:rPr>
                          <w:rFonts w:eastAsia="細明體"/>
                          <w:sz w:val="22"/>
                        </w:rPr>
                        <w:t>,</w:t>
                      </w:r>
                      <w:r>
                        <w:rPr>
                          <w:rFonts w:eastAsia="細明體" w:hint="eastAsia"/>
                          <w:sz w:val="22"/>
                        </w:rPr>
                        <w:t>應同時向上開單位送件</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3086100</wp:posOffset>
                </wp:positionH>
                <wp:positionV relativeFrom="paragraph">
                  <wp:posOffset>228600</wp:posOffset>
                </wp:positionV>
                <wp:extent cx="635" cy="1457325"/>
                <wp:effectExtent l="76200" t="0" r="75565" b="47625"/>
                <wp:wrapNone/>
                <wp:docPr id="12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57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8pt" to="243.05pt,1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">
                <v:stroke endarrow="block"/>
              </v:lin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2743200</wp:posOffset>
                </wp:positionH>
                <wp:positionV relativeFrom="paragraph">
                  <wp:posOffset>228600</wp:posOffset>
                </wp:positionV>
                <wp:extent cx="685800" cy="1143000"/>
                <wp:effectExtent l="0" t="0" r="57150" b="57150"/>
                <wp:wrapNone/>
                <wp:docPr id="1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1430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7163D" w:rsidRPr="00473D1E" w:rsidRDefault="0027163D" w:rsidP="000A4650">
                            <w:pPr>
                              <w:pStyle w:val="a4"/>
                              <w:spacing w:line="280" w:lineRule="exact"/>
                              <w:rPr>
                                <w:rFonts w:eastAsia="細明體"/>
                                <w:sz w:val="20"/>
                                <w:szCs w:val="20"/>
                              </w:rPr>
                            </w:pPr>
                            <w:r w:rsidRPr="00473D1E">
                              <w:rPr>
                                <w:rFonts w:eastAsia="細明體" w:hint="eastAsia"/>
                                <w:sz w:val="20"/>
                                <w:szCs w:val="20"/>
                              </w:rPr>
                              <w:t>公開收購說明書送達受委任機構及證券相關機構</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3in;margin-top:18pt;width:54pt;height:9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">
                <v:shadow on="t"/>
                <v:textbox inset=".5mm,.3mm,.5mm,.3mm">
                  <w:txbxContent>
                    <w:p w:rsidR="0027163D" w:rsidRPr="00473D1E" w:rsidRDefault="0027163D" w:rsidP="000A4650">
                      <w:pPr>
                        <w:pStyle w:val="a4"/>
                        <w:spacing w:line="280" w:lineRule="exact"/>
                        <w:rPr>
                          <w:rFonts w:eastAsia="細明體"/>
                          <w:sz w:val="20"/>
                          <w:szCs w:val="20"/>
                        </w:rPr>
                      </w:pPr>
                      <w:r w:rsidRPr="00473D1E">
                        <w:rPr>
                          <w:rFonts w:eastAsia="細明體" w:hint="eastAsia"/>
                          <w:sz w:val="20"/>
                          <w:szCs w:val="20"/>
                        </w:rPr>
                        <w:t>公開收購說明書送達受委任機構及證券相關機構</w:t>
                      </w:r>
                    </w:p>
                  </w:txbxContent>
                </v:textbox>
              </v:shape>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3543300</wp:posOffset>
                </wp:positionH>
                <wp:positionV relativeFrom="paragraph">
                  <wp:posOffset>228600</wp:posOffset>
                </wp:positionV>
                <wp:extent cx="457200" cy="1143000"/>
                <wp:effectExtent l="0" t="0" r="57150" b="57150"/>
                <wp:wrapNone/>
                <wp:docPr id="1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7163D" w:rsidRDefault="0027163D" w:rsidP="007423A9">
                            <w:pPr>
                              <w:pStyle w:val="a4"/>
                              <w:jc w:val="center"/>
                              <w:rPr>
                                <w:rFonts w:eastAsia="細明體"/>
                              </w:rPr>
                            </w:pPr>
                            <w:r w:rsidRPr="000A4650">
                              <w:rPr>
                                <w:rFonts w:eastAsia="細明體" w:hint="eastAsia"/>
                                <w:sz w:val="24"/>
                              </w:rPr>
                              <w:t>公開收購期間開始</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279pt;margin-top:18pt;width:36pt;height:90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">
                <v:shadow on="t"/>
                <v:textbox inset=".5mm,.3mm,.5mm,.3mm">
                  <w:txbxContent>
                    <w:p w:rsidR="0027163D" w:rsidRDefault="0027163D" w:rsidP="007423A9">
                      <w:pPr>
                        <w:pStyle w:val="a4"/>
                        <w:jc w:val="center"/>
                        <w:rPr>
                          <w:rFonts w:eastAsia="細明體"/>
                        </w:rPr>
                      </w:pPr>
                      <w:r w:rsidRPr="000A4650">
                        <w:rPr>
                          <w:rFonts w:eastAsia="細明體" w:hint="eastAsia"/>
                          <w:sz w:val="24"/>
                        </w:rPr>
                        <w:t>公開收購期間開始</w:t>
                      </w:r>
                    </w:p>
                  </w:txbxContent>
                </v:textbox>
              </v:shape>
            </w:pict>
          </mc:Fallback>
        </mc:AlternateContent>
      </w:r>
      <w:r>
        <w:rPr>
          <w:noProof/>
        </w:rPr>
        <mc:AlternateContent>
          <mc:Choice Requires="wps">
            <w:drawing>
              <wp:anchor distT="0" distB="0" distL="114300" distR="114300" simplePos="0" relativeHeight="251630592" behindDoc="0" locked="0" layoutInCell="1" allowOverlap="1">
                <wp:simplePos x="0" y="0"/>
                <wp:positionH relativeFrom="column">
                  <wp:posOffset>800100</wp:posOffset>
                </wp:positionH>
                <wp:positionV relativeFrom="paragraph">
                  <wp:posOffset>228600</wp:posOffset>
                </wp:positionV>
                <wp:extent cx="457200" cy="1143000"/>
                <wp:effectExtent l="0" t="0" r="57150" b="57150"/>
                <wp:wrapNone/>
                <wp:docPr id="1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7163D" w:rsidRDefault="0027163D" w:rsidP="007423A9">
                            <w:pPr>
                              <w:pStyle w:val="a4"/>
                              <w:jc w:val="center"/>
                              <w:rPr>
                                <w:rFonts w:eastAsia="細明體"/>
                              </w:rPr>
                            </w:pPr>
                            <w:r w:rsidRPr="000A4650">
                              <w:rPr>
                                <w:rFonts w:eastAsia="細明體" w:hint="eastAsia"/>
                                <w:sz w:val="24"/>
                              </w:rPr>
                              <w:t>公開收購公告</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margin-left:63pt;margin-top:18pt;width:36pt;height:90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">
                <v:shadow on="t"/>
                <v:textbox inset=".5mm,.3mm,.5mm,.3mm">
                  <w:txbxContent>
                    <w:p w:rsidR="0027163D" w:rsidRDefault="0027163D" w:rsidP="007423A9">
                      <w:pPr>
                        <w:pStyle w:val="a4"/>
                        <w:jc w:val="center"/>
                        <w:rPr>
                          <w:rFonts w:eastAsia="細明體"/>
                        </w:rPr>
                      </w:pPr>
                      <w:r w:rsidRPr="000A4650">
                        <w:rPr>
                          <w:rFonts w:eastAsia="細明體" w:hint="eastAsia"/>
                          <w:sz w:val="24"/>
                        </w:rPr>
                        <w:t>公開收購公告</w:t>
                      </w:r>
                    </w:p>
                  </w:txbxContent>
                </v:textbox>
              </v:shape>
            </w:pict>
          </mc:Fallback>
        </mc:AlternateContent>
      </w:r>
    </w:p>
    <w:p w:rsidR="007A0FEF" w:rsidRPr="00E80718" w:rsidRDefault="006E39B6" w:rsidP="000A4650">
      <w:pPr>
        <w:rPr>
          <w:sz w:val="32"/>
        </w:rPr>
      </w:pPr>
      <w:r>
        <w:rPr>
          <w:noProof/>
        </w:rPr>
        <mc:AlternateContent>
          <mc:Choice Requires="wps">
            <w:drawing>
              <wp:anchor distT="0" distB="0" distL="114300" distR="114300" simplePos="0" relativeHeight="251632640" behindDoc="0" locked="0" layoutInCell="1" allowOverlap="1">
                <wp:simplePos x="0" y="0"/>
                <wp:positionH relativeFrom="column">
                  <wp:posOffset>1485900</wp:posOffset>
                </wp:positionH>
                <wp:positionV relativeFrom="paragraph">
                  <wp:posOffset>-228600</wp:posOffset>
                </wp:positionV>
                <wp:extent cx="1143000" cy="1143000"/>
                <wp:effectExtent l="0" t="0" r="57150" b="57150"/>
                <wp:wrapNone/>
                <wp:docPr id="1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430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7163D" w:rsidRDefault="0027163D" w:rsidP="007423A9">
                            <w:pPr>
                              <w:jc w:val="both"/>
                              <w:rPr>
                                <w:rFonts w:eastAsia="細明體"/>
                                <w:sz w:val="22"/>
                              </w:rPr>
                            </w:pPr>
                            <w:r>
                              <w:rPr>
                                <w:rFonts w:eastAsia="細明體" w:hint="eastAsia"/>
                                <w:sz w:val="22"/>
                              </w:rPr>
                              <w:t>向本會申報公開收購</w:t>
                            </w:r>
                            <w:r>
                              <w:rPr>
                                <w:rFonts w:eastAsia="細明體"/>
                                <w:sz w:val="22"/>
                              </w:rPr>
                              <w:t>(</w:t>
                            </w:r>
                            <w:r w:rsidRPr="007423A9">
                              <w:rPr>
                                <w:rFonts w:eastAsia="細明體" w:hint="eastAsia"/>
                                <w:sz w:val="22"/>
                              </w:rPr>
                              <w:t>應檢附收購管理辦法第</w:t>
                            </w:r>
                            <w:r w:rsidRPr="007423A9">
                              <w:rPr>
                                <w:rFonts w:eastAsia="細明體" w:hint="eastAsia"/>
                                <w:sz w:val="22"/>
                              </w:rPr>
                              <w:t>9</w:t>
                            </w:r>
                            <w:r w:rsidRPr="007423A9">
                              <w:rPr>
                                <w:rFonts w:eastAsia="細明體" w:hint="eastAsia"/>
                                <w:sz w:val="22"/>
                              </w:rPr>
                              <w:t>條規定之申報書件、法律意見書及證明</w:t>
                            </w:r>
                            <w:r>
                              <w:rPr>
                                <w:rFonts w:eastAsia="細明體"/>
                                <w:sz w:val="22"/>
                              </w:rPr>
                              <w:t>)</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117pt;margin-top:-18pt;width:90pt;height:9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">
                <v:shadow on="t"/>
                <v:textbox inset=".5mm,.3mm,.5mm,.3mm">
                  <w:txbxContent>
                    <w:p w:rsidR="0027163D" w:rsidRDefault="0027163D" w:rsidP="007423A9">
                      <w:pPr>
                        <w:jc w:val="both"/>
                        <w:rPr>
                          <w:rFonts w:eastAsia="細明體"/>
                          <w:sz w:val="22"/>
                        </w:rPr>
                      </w:pPr>
                      <w:r>
                        <w:rPr>
                          <w:rFonts w:eastAsia="細明體" w:hint="eastAsia"/>
                          <w:sz w:val="22"/>
                        </w:rPr>
                        <w:t>向本會申報公開收購</w:t>
                      </w:r>
                      <w:r>
                        <w:rPr>
                          <w:rFonts w:eastAsia="細明體"/>
                          <w:sz w:val="22"/>
                        </w:rPr>
                        <w:t>(</w:t>
                      </w:r>
                      <w:r w:rsidRPr="007423A9">
                        <w:rPr>
                          <w:rFonts w:eastAsia="細明體" w:hint="eastAsia"/>
                          <w:sz w:val="22"/>
                        </w:rPr>
                        <w:t>應檢附收購管理辦法第</w:t>
                      </w:r>
                      <w:r w:rsidRPr="007423A9">
                        <w:rPr>
                          <w:rFonts w:eastAsia="細明體" w:hint="eastAsia"/>
                          <w:sz w:val="22"/>
                        </w:rPr>
                        <w:t>9</w:t>
                      </w:r>
                      <w:r w:rsidRPr="007423A9">
                        <w:rPr>
                          <w:rFonts w:eastAsia="細明體" w:hint="eastAsia"/>
                          <w:sz w:val="22"/>
                        </w:rPr>
                        <w:t>條規定之申報書件、法律意見書及證明</w:t>
                      </w:r>
                      <w:r>
                        <w:rPr>
                          <w:rFonts w:eastAsia="細明體"/>
                          <w:sz w:val="22"/>
                        </w:rPr>
                        <w:t>)</w:t>
                      </w:r>
                    </w:p>
                  </w:txbxContent>
                </v:textbox>
              </v:shape>
            </w:pict>
          </mc:Fallback>
        </mc:AlternateContent>
      </w:r>
    </w:p>
    <w:p w:rsidR="007A0FEF" w:rsidRPr="00E80718" w:rsidRDefault="006E39B6" w:rsidP="000A4650">
      <w:pPr>
        <w:rPr>
          <w:sz w:val="32"/>
        </w:rPr>
      </w:pPr>
      <w:r>
        <w:rPr>
          <w:noProof/>
        </w:rPr>
        <mc:AlternateContent>
          <mc:Choice Requires="wps">
            <w:drawing>
              <wp:anchor distT="0" distB="0" distL="114300" distR="114300" simplePos="0" relativeHeight="251679744" behindDoc="0" locked="0" layoutInCell="1" allowOverlap="1">
                <wp:simplePos x="0" y="0"/>
                <wp:positionH relativeFrom="column">
                  <wp:posOffset>6628765</wp:posOffset>
                </wp:positionH>
                <wp:positionV relativeFrom="paragraph">
                  <wp:posOffset>259080</wp:posOffset>
                </wp:positionV>
                <wp:extent cx="228600" cy="1353185"/>
                <wp:effectExtent l="0" t="28893" r="9208" b="28257"/>
                <wp:wrapNone/>
                <wp:docPr id="11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154995">
                          <a:off x="0" y="0"/>
                          <a:ext cx="228600" cy="1353185"/>
                        </a:xfrm>
                        <a:prstGeom prst="leftBrace">
                          <a:avLst>
                            <a:gd name="adj1" fmla="val 291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5" o:spid="_x0000_s1026" type="#_x0000_t87" style="position:absolute;margin-left:521.95pt;margin-top:20.4pt;width:18pt;height:106.55pt;rotation:-5947397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" adj="1064"/>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7421880</wp:posOffset>
                </wp:positionH>
                <wp:positionV relativeFrom="paragraph">
                  <wp:posOffset>381635</wp:posOffset>
                </wp:positionV>
                <wp:extent cx="635" cy="428625"/>
                <wp:effectExtent l="76200" t="0" r="75565" b="47625"/>
                <wp:wrapNone/>
                <wp:docPr id="1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4pt,30.05pt" to="584.4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ZzcKgIAAE4EAAAOAAAAZHJzL2Uyb0RvYy54bWysVMGO2jAQvVfqP1i+QxI2U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">
                <v:stroke endarrow="block"/>
              </v:line>
            </w:pict>
          </mc:Fallback>
        </mc:AlternateContent>
      </w:r>
      <w:r>
        <w:rPr>
          <w:noProof/>
        </w:rPr>
        <mc:AlternateContent>
          <mc:Choice Requires="wps">
            <w:drawing>
              <wp:anchor distT="0" distB="0" distL="114298" distR="114298" simplePos="0" relativeHeight="251682816" behindDoc="0" locked="0" layoutInCell="1" allowOverlap="1">
                <wp:simplePos x="0" y="0"/>
                <wp:positionH relativeFrom="column">
                  <wp:posOffset>5143499</wp:posOffset>
                </wp:positionH>
                <wp:positionV relativeFrom="paragraph">
                  <wp:posOffset>342900</wp:posOffset>
                </wp:positionV>
                <wp:extent cx="0" cy="457200"/>
                <wp:effectExtent l="76200" t="0" r="57150" b="57150"/>
                <wp:wrapNone/>
                <wp:docPr id="1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05pt,27pt" to="4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ouiJwIAAEw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6057900</wp:posOffset>
                </wp:positionH>
                <wp:positionV relativeFrom="paragraph">
                  <wp:posOffset>342900</wp:posOffset>
                </wp:positionV>
                <wp:extent cx="635" cy="428625"/>
                <wp:effectExtent l="76200" t="0" r="75565" b="47625"/>
                <wp:wrapNone/>
                <wp:docPr id="1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27pt" to="477.0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">
                <v:stroke endarrow="block"/>
              </v:line>
            </w:pict>
          </mc:Fallback>
        </mc:AlternateContent>
      </w:r>
      <w:r>
        <w:rPr>
          <w:noProof/>
        </w:rPr>
        <mc:AlternateContent>
          <mc:Choice Requires="wps">
            <w:drawing>
              <wp:anchor distT="0" distB="0" distL="114300" distR="114300" simplePos="0" relativeHeight="251629568" behindDoc="0" locked="0" layoutInCell="1" allowOverlap="1">
                <wp:simplePos x="0" y="0"/>
                <wp:positionH relativeFrom="column">
                  <wp:posOffset>1019175</wp:posOffset>
                </wp:positionH>
                <wp:positionV relativeFrom="paragraph">
                  <wp:posOffset>342900</wp:posOffset>
                </wp:positionV>
                <wp:extent cx="635" cy="428625"/>
                <wp:effectExtent l="76200" t="0" r="75565" b="47625"/>
                <wp:wrapNone/>
                <wp:docPr id="1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5pt,27pt" to="80.3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AKgIAAE4EAAAOAAAAZHJzL2Uyb0RvYy54bWysVMGO2jAQvVfqP1i+QxI2U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">
                <v:stroke endarrow="block"/>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8115300</wp:posOffset>
                </wp:positionH>
                <wp:positionV relativeFrom="paragraph">
                  <wp:posOffset>342900</wp:posOffset>
                </wp:positionV>
                <wp:extent cx="635" cy="428625"/>
                <wp:effectExtent l="76200" t="0" r="75565" b="47625"/>
                <wp:wrapNone/>
                <wp:docPr id="11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pt,27pt" to="639.0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">
                <v:stroke endarrow="block"/>
              </v:line>
            </w:pict>
          </mc:Fallback>
        </mc:AlternateContent>
      </w:r>
      <w:r>
        <w:rPr>
          <w:noProof/>
        </w:rPr>
        <mc:AlternateContent>
          <mc:Choice Requires="wps">
            <w:drawing>
              <wp:anchor distT="0" distB="0" distL="114300" distR="114300" simplePos="0" relativeHeight="251631616" behindDoc="0" locked="0" layoutInCell="1" allowOverlap="1">
                <wp:simplePos x="0" y="0"/>
                <wp:positionH relativeFrom="column">
                  <wp:posOffset>2057400</wp:posOffset>
                </wp:positionH>
                <wp:positionV relativeFrom="paragraph">
                  <wp:posOffset>342900</wp:posOffset>
                </wp:positionV>
                <wp:extent cx="635" cy="428625"/>
                <wp:effectExtent l="76200" t="0" r="75565" b="47625"/>
                <wp:wrapNone/>
                <wp:docPr id="10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pt" to="162.0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">
                <v:stroke endarrow="block"/>
              </v:line>
            </w:pict>
          </mc:Fallback>
        </mc:AlternateContent>
      </w:r>
    </w:p>
    <w:p w:rsidR="007A0FEF" w:rsidRPr="00E80718" w:rsidRDefault="006E39B6" w:rsidP="000A4650">
      <w:pPr>
        <w:rPr>
          <w:sz w:val="32"/>
        </w:rPr>
      </w:pPr>
      <w:r>
        <w:rPr>
          <w:noProof/>
        </w:rPr>
        <mc:AlternateContent>
          <mc:Choice Requires="wps">
            <w:drawing>
              <wp:anchor distT="0" distB="0" distL="114298" distR="114298" simplePos="0" relativeHeight="251689984" behindDoc="0" locked="0" layoutInCell="1" allowOverlap="1">
                <wp:simplePos x="0" y="0"/>
                <wp:positionH relativeFrom="column">
                  <wp:posOffset>6744334</wp:posOffset>
                </wp:positionH>
                <wp:positionV relativeFrom="paragraph">
                  <wp:posOffset>6985</wp:posOffset>
                </wp:positionV>
                <wp:extent cx="0" cy="344805"/>
                <wp:effectExtent l="76200" t="0" r="76200" b="55245"/>
                <wp:wrapNone/>
                <wp:docPr id="10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31.05pt,.55pt" to="531.0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yCpJwIAAEw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">
                <v:stroke endarrow="block"/>
              </v:line>
            </w:pict>
          </mc:Fallback>
        </mc:AlternateContent>
      </w:r>
      <w:r>
        <w:rPr>
          <w:noProof/>
        </w:rPr>
        <mc:AlternateContent>
          <mc:Choice Requires="wps">
            <w:drawing>
              <wp:anchor distT="0" distB="0" distL="114298" distR="114298" simplePos="0" relativeHeight="251665408" behindDoc="0" locked="0" layoutInCell="1" allowOverlap="1">
                <wp:simplePos x="0" y="0"/>
                <wp:positionH relativeFrom="column">
                  <wp:posOffset>7421879</wp:posOffset>
                </wp:positionH>
                <wp:positionV relativeFrom="paragraph">
                  <wp:posOffset>342900</wp:posOffset>
                </wp:positionV>
                <wp:extent cx="0" cy="342900"/>
                <wp:effectExtent l="76200" t="38100" r="57150" b="19050"/>
                <wp:wrapNone/>
                <wp:docPr id="10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84.4pt,27pt" to="584.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e/qMAIAAFYEAAAOAAAAZHJzL2Uyb0RvYy54bWysVMGO2jAQvVfqP1i+QxI2sB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">
                <v:stroke endarrow="block"/>
              </v:line>
            </w:pict>
          </mc:Fallback>
        </mc:AlternateContent>
      </w:r>
      <w:r>
        <w:rPr>
          <w:noProof/>
        </w:rPr>
        <mc:AlternateContent>
          <mc:Choice Requires="wps">
            <w:drawing>
              <wp:anchor distT="0" distB="0" distL="114298" distR="114298" simplePos="0" relativeHeight="251685888" behindDoc="0" locked="0" layoutInCell="1" allowOverlap="1">
                <wp:simplePos x="0" y="0"/>
                <wp:positionH relativeFrom="column">
                  <wp:posOffset>8131174</wp:posOffset>
                </wp:positionH>
                <wp:positionV relativeFrom="paragraph">
                  <wp:posOffset>350520</wp:posOffset>
                </wp:positionV>
                <wp:extent cx="0" cy="342900"/>
                <wp:effectExtent l="76200" t="38100" r="57150" b="19050"/>
                <wp:wrapNone/>
                <wp:docPr id="10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40.25pt,27.6pt" to="640.2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4TMAIAAFYEAAAOAAAAZHJzL2Uyb0RvYy54bWysVMGO2jAQvVfqP1i+QxI2U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">
                <v:stroke endarrow="block"/>
              </v:lin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5029200</wp:posOffset>
                </wp:positionH>
                <wp:positionV relativeFrom="paragraph">
                  <wp:posOffset>316865</wp:posOffset>
                </wp:positionV>
                <wp:extent cx="20320" cy="2605405"/>
                <wp:effectExtent l="57150" t="38100" r="55880" b="23495"/>
                <wp:wrapNone/>
                <wp:docPr id="105"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 cy="2605405"/>
                        </a:xfrm>
                        <a:custGeom>
                          <a:avLst/>
                          <a:gdLst>
                            <a:gd name="T0" fmla="*/ 0 w 32"/>
                            <a:gd name="T1" fmla="*/ 4103 h 4103"/>
                            <a:gd name="T2" fmla="*/ 32 w 32"/>
                            <a:gd name="T3" fmla="*/ 0 h 4103"/>
                          </a:gdLst>
                          <a:ahLst/>
                          <a:cxnLst>
                            <a:cxn ang="0">
                              <a:pos x="T0" y="T1"/>
                            </a:cxn>
                            <a:cxn ang="0">
                              <a:pos x="T2" y="T3"/>
                            </a:cxn>
                          </a:cxnLst>
                          <a:rect l="0" t="0" r="r" b="b"/>
                          <a:pathLst>
                            <a:path w="32" h="4103">
                              <a:moveTo>
                                <a:pt x="0" y="4103"/>
                              </a:moveTo>
                              <a:lnTo>
                                <a:pt x="32"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6pt,230.1pt,397.6pt,24.95pt" coordsize="32,4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" filled="f">
                <v:stroke endarrow="block"/>
                <v:path arrowok="t" o:connecttype="custom" o:connectlocs="0,2605405;20320,0" o:connectangles="0,0"/>
              </v:polylin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800100</wp:posOffset>
                </wp:positionH>
                <wp:positionV relativeFrom="paragraph">
                  <wp:posOffset>342900</wp:posOffset>
                </wp:positionV>
                <wp:extent cx="635" cy="1600200"/>
                <wp:effectExtent l="76200" t="38100" r="56515" b="19050"/>
                <wp:wrapNone/>
                <wp:docPr id="104"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600200"/>
                        </a:xfrm>
                        <a:custGeom>
                          <a:avLst/>
                          <a:gdLst>
                            <a:gd name="T0" fmla="*/ 0 w 1"/>
                            <a:gd name="T1" fmla="*/ 2520 h 2520"/>
                            <a:gd name="T2" fmla="*/ 0 w 1"/>
                            <a:gd name="T3" fmla="*/ 507 h 2520"/>
                            <a:gd name="T4" fmla="*/ 1 w 1"/>
                            <a:gd name="T5" fmla="*/ 0 h 2520"/>
                          </a:gdLst>
                          <a:ahLst/>
                          <a:cxnLst>
                            <a:cxn ang="0">
                              <a:pos x="T0" y="T1"/>
                            </a:cxn>
                            <a:cxn ang="0">
                              <a:pos x="T2" y="T3"/>
                            </a:cxn>
                            <a:cxn ang="0">
                              <a:pos x="T4" y="T5"/>
                            </a:cxn>
                          </a:cxnLst>
                          <a:rect l="0" t="0" r="r" b="b"/>
                          <a:pathLst>
                            <a:path w="1" h="2520">
                              <a:moveTo>
                                <a:pt x="0" y="2520"/>
                              </a:moveTo>
                              <a:lnTo>
                                <a:pt x="0" y="507"/>
                              </a:lnTo>
                              <a:lnTo>
                                <a:pt x="1"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pt,153pt,63pt,52.35pt,63.05pt,27pt" coordsize="1,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" filled="f">
                <v:stroke endarrow="block"/>
                <v:path arrowok="t" o:connecttype="custom" o:connectlocs="0,1600200;0,321945;635,0" o:connectangles="0,0,0"/>
              </v:poly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4800600</wp:posOffset>
                </wp:positionH>
                <wp:positionV relativeFrom="paragraph">
                  <wp:posOffset>-914400</wp:posOffset>
                </wp:positionV>
                <wp:extent cx="227965" cy="2286000"/>
                <wp:effectExtent l="18733" t="19367" r="19367" b="19368"/>
                <wp:wrapNone/>
                <wp:docPr id="10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396641">
                          <a:off x="0" y="0"/>
                          <a:ext cx="227965" cy="2286000"/>
                        </a:xfrm>
                        <a:prstGeom prst="leftBrace">
                          <a:avLst>
                            <a:gd name="adj1" fmla="val 835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type="#_x0000_t87" style="position:absolute;margin-left:378pt;margin-top:-1in;width:17.95pt;height:180pt;rotation:5894571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"/>
            </w:pict>
          </mc:Fallback>
        </mc:AlternateContent>
      </w:r>
      <w:r>
        <w:rPr>
          <w:noProof/>
        </w:rPr>
        <mc:AlternateContent>
          <mc:Choice Requires="wps">
            <w:drawing>
              <wp:anchor distT="0" distB="0" distL="114298" distR="114298" simplePos="0" relativeHeight="251658240" behindDoc="0" locked="0" layoutInCell="1" allowOverlap="1">
                <wp:simplePos x="0" y="0"/>
                <wp:positionH relativeFrom="column">
                  <wp:posOffset>6057899</wp:posOffset>
                </wp:positionH>
                <wp:positionV relativeFrom="paragraph">
                  <wp:posOffset>342900</wp:posOffset>
                </wp:positionV>
                <wp:extent cx="0" cy="1943100"/>
                <wp:effectExtent l="0" t="0" r="19050" b="0"/>
                <wp:wrapNone/>
                <wp:docPr id="10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4310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x;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77pt,27pt" to="477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" strokeweight="2pt">
                <v:stroke dashstyle="1 1"/>
              </v:line>
            </w:pict>
          </mc:Fallback>
        </mc:AlternateContent>
      </w:r>
      <w:r>
        <w:rPr>
          <w:noProof/>
        </w:rPr>
        <mc:AlternateContent>
          <mc:Choice Requires="wps">
            <w:drawing>
              <wp:anchor distT="0" distB="0" distL="114298" distR="114298" simplePos="0" relativeHeight="251642880" behindDoc="0" locked="0" layoutInCell="1" allowOverlap="1">
                <wp:simplePos x="0" y="0"/>
                <wp:positionH relativeFrom="column">
                  <wp:posOffset>4343399</wp:posOffset>
                </wp:positionH>
                <wp:positionV relativeFrom="paragraph">
                  <wp:posOffset>342900</wp:posOffset>
                </wp:positionV>
                <wp:extent cx="0" cy="342900"/>
                <wp:effectExtent l="76200" t="38100" r="57150" b="19050"/>
                <wp:wrapNone/>
                <wp:docPr id="10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flip:y;z-index:2516428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2pt,27pt" to="3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">
                <v:stroke endarrow="block"/>
              </v:lin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3086100</wp:posOffset>
                </wp:positionH>
                <wp:positionV relativeFrom="paragraph">
                  <wp:posOffset>-685800</wp:posOffset>
                </wp:positionV>
                <wp:extent cx="228600" cy="2286000"/>
                <wp:effectExtent l="0" t="0" r="19050" b="19050"/>
                <wp:wrapNone/>
                <wp:docPr id="10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28600" cy="2286000"/>
                        </a:xfrm>
                        <a:prstGeom prst="leftBrace">
                          <a:avLst>
                            <a:gd name="adj1" fmla="val 8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26" type="#_x0000_t87" style="position:absolute;margin-left:243pt;margin-top:-54pt;width:18pt;height:180pt;rotation:-9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"/>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5658485</wp:posOffset>
                </wp:positionH>
                <wp:positionV relativeFrom="paragraph">
                  <wp:posOffset>170815</wp:posOffset>
                </wp:positionV>
                <wp:extent cx="228600" cy="571500"/>
                <wp:effectExtent l="19050" t="19050" r="19050" b="19050"/>
                <wp:wrapNone/>
                <wp:docPr id="9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45005">
                          <a:off x="0" y="0"/>
                          <a:ext cx="228600" cy="571500"/>
                        </a:xfrm>
                        <a:prstGeom prst="leftBrace">
                          <a:avLst>
                            <a:gd name="adj1" fmla="val 20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type="#_x0000_t87" style="position:absolute;margin-left:445.55pt;margin-top:13.45pt;width:18pt;height:45pt;rotation:-5947397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"/>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1428750</wp:posOffset>
                </wp:positionH>
                <wp:positionV relativeFrom="paragraph">
                  <wp:posOffset>-57150</wp:posOffset>
                </wp:positionV>
                <wp:extent cx="228600" cy="1028700"/>
                <wp:effectExtent l="0" t="0" r="19050" b="19050"/>
                <wp:wrapNone/>
                <wp:docPr id="9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28600" cy="1028700"/>
                        </a:xfrm>
                        <a:prstGeom prst="leftBrace">
                          <a:avLst>
                            <a:gd name="adj1" fmla="val 37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26" type="#_x0000_t87" style="position:absolute;margin-left:112.5pt;margin-top:-4.5pt;width:18pt;height:81pt;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"/>
            </w:pict>
          </mc:Fallback>
        </mc:AlternateContent>
      </w:r>
      <w:r>
        <w:rPr>
          <w:noProof/>
        </w:rPr>
        <mc:AlternateContent>
          <mc:Choice Requires="wps">
            <w:drawing>
              <wp:anchor distT="0" distB="0" distL="114298" distR="114298" simplePos="0" relativeHeight="251634688" behindDoc="0" locked="0" layoutInCell="1" allowOverlap="1">
                <wp:simplePos x="0" y="0"/>
                <wp:positionH relativeFrom="column">
                  <wp:posOffset>3771899</wp:posOffset>
                </wp:positionH>
                <wp:positionV relativeFrom="paragraph">
                  <wp:posOffset>0</wp:posOffset>
                </wp:positionV>
                <wp:extent cx="0" cy="342900"/>
                <wp:effectExtent l="76200" t="0" r="76200" b="57150"/>
                <wp:wrapNone/>
                <wp:docPr id="9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346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7pt,0" to="29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">
                <v:stroke endarrow="block"/>
              </v:line>
            </w:pict>
          </mc:Fallback>
        </mc:AlternateContent>
      </w:r>
      <w:r>
        <w:rPr>
          <w:noProof/>
        </w:rPr>
        <mc:AlternateContent>
          <mc:Choice Requires="wps">
            <w:drawing>
              <wp:anchor distT="0" distB="0" distL="114298" distR="114298" simplePos="0" relativeHeight="251670528" behindDoc="0" locked="0" layoutInCell="1" allowOverlap="1">
                <wp:simplePos x="0" y="0"/>
                <wp:positionH relativeFrom="column">
                  <wp:posOffset>5486399</wp:posOffset>
                </wp:positionH>
                <wp:positionV relativeFrom="paragraph">
                  <wp:posOffset>342900</wp:posOffset>
                </wp:positionV>
                <wp:extent cx="0" cy="3084195"/>
                <wp:effectExtent l="38100" t="38100" r="57150" b="20955"/>
                <wp:wrapNone/>
                <wp:docPr id="9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84195"/>
                        </a:xfrm>
                        <a:prstGeom prst="line">
                          <a:avLst/>
                        </a:prstGeom>
                        <a:noFill/>
                        <a:ln w="25400" cap="rnd">
                          <a:solidFill>
                            <a:srgbClr val="000000"/>
                          </a:solidFill>
                          <a:prstDash val="sysDot"/>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flip:y;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in,27pt" to="6in,2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" strokeweight="2pt">
                <v:stroke dashstyle="1 1" endarrow="block" endarrowwidth="narrow" endcap="round"/>
              </v:line>
            </w:pict>
          </mc:Fallback>
        </mc:AlternateContent>
      </w:r>
      <w:r>
        <w:rPr>
          <w:noProof/>
        </w:rPr>
        <mc:AlternateContent>
          <mc:Choice Requires="wps">
            <w:drawing>
              <wp:anchor distT="0" distB="0" distL="114298" distR="114298" simplePos="0" relativeHeight="251638784" behindDoc="0" locked="0" layoutInCell="1" allowOverlap="1">
                <wp:simplePos x="0" y="0"/>
                <wp:positionH relativeFrom="column">
                  <wp:posOffset>2057399</wp:posOffset>
                </wp:positionH>
                <wp:positionV relativeFrom="paragraph">
                  <wp:posOffset>342900</wp:posOffset>
                </wp:positionV>
                <wp:extent cx="0" cy="1600200"/>
                <wp:effectExtent l="76200" t="38100" r="57150" b="19050"/>
                <wp:wrapNone/>
                <wp:docPr id="9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flip:y;z-index:251638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62pt,27pt" to="16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">
                <v:stroke endarrow="block"/>
              </v:line>
            </w:pict>
          </mc:Fallback>
        </mc:AlternateContent>
      </w:r>
      <w:r>
        <w:rPr>
          <w:noProof/>
        </w:rPr>
        <mc:AlternateContent>
          <mc:Choice Requires="wps">
            <w:drawing>
              <wp:anchor distT="4294967294" distB="4294967294" distL="114300" distR="114300" simplePos="0" relativeHeight="251628544" behindDoc="0" locked="0" layoutInCell="1" allowOverlap="1">
                <wp:simplePos x="0" y="0"/>
                <wp:positionH relativeFrom="column">
                  <wp:posOffset>-114300</wp:posOffset>
                </wp:positionH>
                <wp:positionV relativeFrom="paragraph">
                  <wp:posOffset>342899</wp:posOffset>
                </wp:positionV>
                <wp:extent cx="1143000" cy="0"/>
                <wp:effectExtent l="0" t="0" r="19050" b="19050"/>
                <wp:wrapNone/>
                <wp:docPr id="9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28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27pt" to="8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7QEgIAACs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" strokeweight="2pt"/>
            </w:pict>
          </mc:Fallback>
        </mc:AlternateContent>
      </w:r>
      <w:r>
        <w:rPr>
          <w:noProof/>
        </w:rPr>
        <mc:AlternateContent>
          <mc:Choice Requires="wps">
            <w:drawing>
              <wp:anchor distT="4294967294" distB="4294967294" distL="114300" distR="114300" simplePos="0" relativeHeight="251649024" behindDoc="0" locked="0" layoutInCell="1" allowOverlap="1">
                <wp:simplePos x="0" y="0"/>
                <wp:positionH relativeFrom="column">
                  <wp:posOffset>1028700</wp:posOffset>
                </wp:positionH>
                <wp:positionV relativeFrom="paragraph">
                  <wp:posOffset>342899</wp:posOffset>
                </wp:positionV>
                <wp:extent cx="1028700" cy="0"/>
                <wp:effectExtent l="0" t="0" r="0" b="19050"/>
                <wp:wrapNone/>
                <wp:docPr id="9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pt,27pt" to="16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" strokeweight="2pt">
                <v:stroke dashstyle="1 1"/>
              </v:line>
            </w:pict>
          </mc:Fallback>
        </mc:AlternateContent>
      </w:r>
      <w:r>
        <w:rPr>
          <w:noProof/>
        </w:rPr>
        <mc:AlternateContent>
          <mc:Choice Requires="wps">
            <w:drawing>
              <wp:anchor distT="4294967294" distB="4294967294" distL="114300" distR="114300" simplePos="0" relativeHeight="251648000" behindDoc="0" locked="0" layoutInCell="1" allowOverlap="1">
                <wp:simplePos x="0" y="0"/>
                <wp:positionH relativeFrom="column">
                  <wp:posOffset>2057400</wp:posOffset>
                </wp:positionH>
                <wp:positionV relativeFrom="paragraph">
                  <wp:posOffset>342899</wp:posOffset>
                </wp:positionV>
                <wp:extent cx="6972300" cy="0"/>
                <wp:effectExtent l="0" t="0" r="19050" b="19050"/>
                <wp:wrapNone/>
                <wp:docPr id="9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2pt,27pt" to="71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" strokeweight="2pt"/>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-114300</wp:posOffset>
                </wp:positionH>
                <wp:positionV relativeFrom="paragraph">
                  <wp:posOffset>0</wp:posOffset>
                </wp:positionV>
                <wp:extent cx="635" cy="314325"/>
                <wp:effectExtent l="76200" t="0" r="75565" b="47625"/>
                <wp:wrapNone/>
                <wp:docPr id="9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8.9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swDKQIAAE0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">
                <v:stroke endarrow="block"/>
              </v:line>
            </w:pict>
          </mc:Fallback>
        </mc:AlternateContent>
      </w:r>
    </w:p>
    <w:p w:rsidR="007A0FEF" w:rsidRPr="00E80718" w:rsidRDefault="006E39B6" w:rsidP="000A4650">
      <w:pPr>
        <w:rPr>
          <w:sz w:val="32"/>
        </w:rPr>
      </w:pPr>
      <w:r>
        <w:rPr>
          <w:noProof/>
        </w:rPr>
        <mc:AlternateContent>
          <mc:Choice Requires="wps">
            <w:drawing>
              <wp:anchor distT="0" distB="0" distL="114300" distR="114300" simplePos="0" relativeHeight="251686912" behindDoc="0" locked="0" layoutInCell="1" allowOverlap="1">
                <wp:simplePos x="0" y="0"/>
                <wp:positionH relativeFrom="column">
                  <wp:posOffset>7648575</wp:posOffset>
                </wp:positionH>
                <wp:positionV relativeFrom="paragraph">
                  <wp:posOffset>237490</wp:posOffset>
                </wp:positionV>
                <wp:extent cx="1323975" cy="1821180"/>
                <wp:effectExtent l="0" t="0" r="66675" b="64770"/>
                <wp:wrapNone/>
                <wp:docPr id="9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821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7163D" w:rsidRPr="007423A9" w:rsidRDefault="0027163D" w:rsidP="00473D1E">
                            <w:pPr>
                              <w:pStyle w:val="a4"/>
                              <w:jc w:val="both"/>
                              <w:rPr>
                                <w:rFonts w:eastAsia="細明體"/>
                              </w:rPr>
                            </w:pPr>
                            <w:r w:rsidRPr="007423A9">
                              <w:rPr>
                                <w:rFonts w:hint="eastAsia"/>
                                <w:sz w:val="16"/>
                                <w:szCs w:val="16"/>
                              </w:rPr>
                              <w:t>公開收購人未依所訂支付收購對價時間完成支付，受委任機構於收購期間屆滿日之次一營業日將已交存之有價證券退還原應賣人。但公開收購說明書載明較支付收購對價時間提早退還原應賣人者，從其約定</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8" type="#_x0000_t202" style="position:absolute;margin-left:602.25pt;margin-top:18.7pt;width:104.25pt;height:143.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">
                <v:shadow on="t"/>
                <v:textbox inset=".5mm,.3mm,.5mm,.3mm">
                  <w:txbxContent>
                    <w:p w:rsidR="0027163D" w:rsidRPr="007423A9" w:rsidRDefault="0027163D" w:rsidP="00473D1E">
                      <w:pPr>
                        <w:pStyle w:val="a4"/>
                        <w:jc w:val="both"/>
                        <w:rPr>
                          <w:rFonts w:eastAsia="細明體"/>
                        </w:rPr>
                      </w:pPr>
                      <w:r w:rsidRPr="007423A9">
                        <w:rPr>
                          <w:rFonts w:hint="eastAsia"/>
                          <w:sz w:val="16"/>
                          <w:szCs w:val="16"/>
                        </w:rPr>
                        <w:t>公開收購人未依所訂支付收購對價時間完成支付，受委任機構於收購期間屆滿日之次一營業日將已交存之有價證券退還原應賣人。但公開收購說明書載明較支付收購對價時間提早退還原應賣人者，從其約定</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7025640</wp:posOffset>
                </wp:positionH>
                <wp:positionV relativeFrom="paragraph">
                  <wp:posOffset>235585</wp:posOffset>
                </wp:positionV>
                <wp:extent cx="563880" cy="1470660"/>
                <wp:effectExtent l="0" t="0" r="64770" b="53340"/>
                <wp:wrapNone/>
                <wp:docPr id="8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4706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7163D" w:rsidRPr="00473D1E" w:rsidRDefault="0027163D" w:rsidP="000A4650">
                            <w:pPr>
                              <w:pStyle w:val="a4"/>
                              <w:rPr>
                                <w:rFonts w:eastAsia="細明體"/>
                                <w:sz w:val="18"/>
                                <w:szCs w:val="18"/>
                              </w:rPr>
                            </w:pPr>
                            <w:r w:rsidRPr="00473D1E">
                              <w:rPr>
                                <w:rFonts w:eastAsia="細明體" w:hint="eastAsia"/>
                                <w:sz w:val="18"/>
                                <w:szCs w:val="18"/>
                              </w:rPr>
                              <w:t>期間屆滿後二日內向本會申報並公告公開收購結果</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553.2pt;margin-top:18.55pt;width:44.4pt;height:11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">
                <v:shadow on="t"/>
                <v:textbox inset=".5mm,.3mm,.5mm,.3mm">
                  <w:txbxContent>
                    <w:p w:rsidR="0027163D" w:rsidRPr="00473D1E" w:rsidRDefault="0027163D" w:rsidP="000A4650">
                      <w:pPr>
                        <w:pStyle w:val="a4"/>
                        <w:rPr>
                          <w:rFonts w:eastAsia="細明體"/>
                          <w:sz w:val="18"/>
                          <w:szCs w:val="18"/>
                        </w:rPr>
                      </w:pPr>
                      <w:r w:rsidRPr="00473D1E">
                        <w:rPr>
                          <w:rFonts w:eastAsia="細明體" w:hint="eastAsia"/>
                          <w:sz w:val="18"/>
                          <w:szCs w:val="18"/>
                        </w:rPr>
                        <w:t>期間屆滿後二日內向本會申報並公告公開收購結果</w:t>
                      </w:r>
                    </w:p>
                  </w:txbxContent>
                </v:textbox>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3314700</wp:posOffset>
                </wp:positionH>
                <wp:positionV relativeFrom="paragraph">
                  <wp:posOffset>90805</wp:posOffset>
                </wp:positionV>
                <wp:extent cx="1348740" cy="3268980"/>
                <wp:effectExtent l="0" t="0" r="60960" b="64770"/>
                <wp:wrapNone/>
                <wp:docPr id="8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32689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7163D" w:rsidRPr="009F5EED" w:rsidRDefault="0027163D" w:rsidP="009F5EED">
                            <w:pPr>
                              <w:pStyle w:val="a4"/>
                              <w:jc w:val="both"/>
                              <w:rPr>
                                <w:rFonts w:eastAsia="細明體"/>
                                <w:sz w:val="16"/>
                                <w:szCs w:val="16"/>
                              </w:rPr>
                            </w:pPr>
                            <w:r w:rsidRPr="003A6C9D">
                              <w:rPr>
                                <w:rFonts w:eastAsia="細明體" w:hint="eastAsia"/>
                                <w:sz w:val="16"/>
                                <w:szCs w:val="16"/>
                              </w:rPr>
                              <w:t>被收購公司應於接獲通知後</w:t>
                            </w:r>
                            <w:r w:rsidRPr="007423A9">
                              <w:rPr>
                                <w:rFonts w:eastAsia="細明體" w:hint="eastAsia"/>
                                <w:sz w:val="16"/>
                                <w:szCs w:val="16"/>
                              </w:rPr>
                              <w:t>十五日內申報並公告內部人持股狀態、收購人身分與財務狀況、收購條件公平性，及收購資金來源合理性查證情形、本次收購對股東之建議、被收購公司財務狀況以及內部人暨其關係人持有公開收購人之股份。另設置審議委員會，十五日內公告對收購人身分與財務狀況、收購條件公平性，及收購資金來源合理性查證情形，及對其公司股東提供建議之審議結</w:t>
                            </w:r>
                            <w:r w:rsidRPr="009F5EED">
                              <w:rPr>
                                <w:rFonts w:eastAsia="細明體" w:hint="eastAsia"/>
                                <w:sz w:val="16"/>
                                <w:szCs w:val="16"/>
                              </w:rPr>
                              <w:t>果</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0" type="#_x0000_t202" style="position:absolute;margin-left:261pt;margin-top:7.15pt;width:106.2pt;height:257.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">
                <v:shadow on="t"/>
                <v:textbox inset=".5mm,.3mm,.5mm,.3mm">
                  <w:txbxContent>
                    <w:p w:rsidR="0027163D" w:rsidRPr="009F5EED" w:rsidRDefault="0027163D" w:rsidP="009F5EED">
                      <w:pPr>
                        <w:pStyle w:val="a4"/>
                        <w:jc w:val="both"/>
                        <w:rPr>
                          <w:rFonts w:eastAsia="細明體"/>
                          <w:sz w:val="16"/>
                          <w:szCs w:val="16"/>
                        </w:rPr>
                      </w:pPr>
                      <w:r w:rsidRPr="003A6C9D">
                        <w:rPr>
                          <w:rFonts w:eastAsia="細明體" w:hint="eastAsia"/>
                          <w:sz w:val="16"/>
                          <w:szCs w:val="16"/>
                        </w:rPr>
                        <w:t>被收購公司應於接獲通知後</w:t>
                      </w:r>
                      <w:r w:rsidRPr="007423A9">
                        <w:rPr>
                          <w:rFonts w:eastAsia="細明體" w:hint="eastAsia"/>
                          <w:sz w:val="16"/>
                          <w:szCs w:val="16"/>
                        </w:rPr>
                        <w:t>十五日內申報並公告內部人持股狀態、收購人身分與財務狀況、收購條件公平性，及收購資金來源合理性查證情形、本次收購對股東之建議、被收購公司財務狀況以及內部人暨其關係人持有公開收購人之股份。另設置審議委員會，十五日內公告對收購人身分與財務狀況、收購條件公平性，及收購資金來源合理性查證情形，及對其公司股東提供建議之審議結</w:t>
                      </w:r>
                      <w:r w:rsidRPr="009F5EED">
                        <w:rPr>
                          <w:rFonts w:eastAsia="細明體" w:hint="eastAsia"/>
                          <w:sz w:val="16"/>
                          <w:szCs w:val="16"/>
                        </w:rPr>
                        <w:t>果</w:t>
                      </w:r>
                    </w:p>
                  </w:txbxContent>
                </v:textbox>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3036570</wp:posOffset>
                </wp:positionH>
                <wp:positionV relativeFrom="paragraph">
                  <wp:posOffset>112395</wp:posOffset>
                </wp:positionV>
                <wp:extent cx="228600" cy="1028700"/>
                <wp:effectExtent l="0" t="0" r="0" b="0"/>
                <wp:wrapNone/>
                <wp:docPr id="8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63D" w:rsidRDefault="0027163D" w:rsidP="000A4650">
                            <w:pPr>
                              <w:rPr>
                                <w:rFonts w:eastAsia="標楷體"/>
                                <w:sz w:val="22"/>
                              </w:rPr>
                            </w:pPr>
                            <w:r>
                              <w:rPr>
                                <w:rFonts w:eastAsia="標楷體" w:hint="eastAsia"/>
                                <w:sz w:val="22"/>
                              </w:rPr>
                              <w:t>不得超過</w:t>
                            </w:r>
                            <w:r w:rsidRPr="007423A9">
                              <w:rPr>
                                <w:rFonts w:eastAsia="標楷體" w:hint="eastAsia"/>
                                <w:sz w:val="22"/>
                              </w:rPr>
                              <w:t>十五</w:t>
                            </w:r>
                            <w:r>
                              <w:rPr>
                                <w:rFonts w:eastAsia="標楷體" w:hint="eastAsia"/>
                                <w:sz w:val="22"/>
                              </w:rPr>
                              <w:t>日</w:t>
                            </w:r>
                          </w:p>
                        </w:txbxContent>
                      </wps:txbx>
                      <wps:bodyPr rot="0" vert="eaVert"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1" type="#_x0000_t202" style="position:absolute;margin-left:239.1pt;margin-top:8.85pt;width:18pt;height:8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" stroked="f">
                <v:textbox style="layout-flow:vertical-ideographic" inset=".5mm,.3mm,.5mm,.3mm">
                  <w:txbxContent>
                    <w:p w:rsidR="0027163D" w:rsidRDefault="0027163D" w:rsidP="000A4650">
                      <w:pPr>
                        <w:rPr>
                          <w:rFonts w:eastAsia="標楷體"/>
                          <w:sz w:val="22"/>
                        </w:rPr>
                      </w:pPr>
                      <w:r>
                        <w:rPr>
                          <w:rFonts w:eastAsia="標楷體" w:hint="eastAsia"/>
                          <w:sz w:val="22"/>
                        </w:rPr>
                        <w:t>不得超過</w:t>
                      </w:r>
                      <w:r w:rsidRPr="007423A9">
                        <w:rPr>
                          <w:rFonts w:eastAsia="標楷體" w:hint="eastAsia"/>
                          <w:sz w:val="22"/>
                        </w:rPr>
                        <w:t>十五</w:t>
                      </w:r>
                      <w:r>
                        <w:rPr>
                          <w:rFonts w:eastAsia="標楷體" w:hint="eastAsia"/>
                          <w:sz w:val="22"/>
                        </w:rPr>
                        <w:t>日</w:t>
                      </w:r>
                    </w:p>
                  </w:txbxContent>
                </v:textbox>
              </v:shape>
            </w:pict>
          </mc:Fallback>
        </mc:AlternateContent>
      </w:r>
      <w:r>
        <w:rPr>
          <w:noProof/>
        </w:rPr>
        <mc:AlternateContent>
          <mc:Choice Requires="wps">
            <w:drawing>
              <wp:anchor distT="0" distB="0" distL="114300" distR="114300" simplePos="0" relativeHeight="251625472" behindDoc="0" locked="0" layoutInCell="1" allowOverlap="1">
                <wp:simplePos x="0" y="0"/>
                <wp:positionH relativeFrom="column">
                  <wp:posOffset>5143500</wp:posOffset>
                </wp:positionH>
                <wp:positionV relativeFrom="paragraph">
                  <wp:posOffset>316865</wp:posOffset>
                </wp:positionV>
                <wp:extent cx="342900" cy="1943100"/>
                <wp:effectExtent l="0" t="0" r="0" b="0"/>
                <wp:wrapNone/>
                <wp:docPr id="8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63D" w:rsidRDefault="0027163D" w:rsidP="000A4650">
                            <w:pPr>
                              <w:spacing w:line="240" w:lineRule="exact"/>
                              <w:rPr>
                                <w:rFonts w:eastAsia="標楷體"/>
                                <w:sz w:val="22"/>
                              </w:rPr>
                            </w:pPr>
                            <w:r>
                              <w:rPr>
                                <w:rFonts w:eastAsia="標楷體" w:hint="eastAsia"/>
                                <w:sz w:val="22"/>
                              </w:rPr>
                              <w:t>於公開收購期間屆滿五日前申報公告競爭公開收購</w:t>
                            </w:r>
                          </w:p>
                        </w:txbxContent>
                      </wps:txbx>
                      <wps:bodyPr rot="0" vert="eaVert"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2" type="#_x0000_t202" style="position:absolute;margin-left:405pt;margin-top:24.95pt;width:27pt;height:15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" stroked="f">
                <v:textbox style="layout-flow:vertical-ideographic" inset=".5mm,.3mm,.5mm,.3mm">
                  <w:txbxContent>
                    <w:p w:rsidR="0027163D" w:rsidRDefault="0027163D" w:rsidP="000A4650">
                      <w:pPr>
                        <w:spacing w:line="240" w:lineRule="exact"/>
                        <w:rPr>
                          <w:rFonts w:eastAsia="標楷體"/>
                          <w:sz w:val="22"/>
                        </w:rPr>
                      </w:pPr>
                      <w:r>
                        <w:rPr>
                          <w:rFonts w:eastAsia="標楷體" w:hint="eastAsia"/>
                          <w:sz w:val="22"/>
                        </w:rPr>
                        <w:t>於公開收購期間屆滿五日前申報公告競爭公開收購</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6286500</wp:posOffset>
                </wp:positionH>
                <wp:positionV relativeFrom="paragraph">
                  <wp:posOffset>114300</wp:posOffset>
                </wp:positionV>
                <wp:extent cx="340995" cy="228600"/>
                <wp:effectExtent l="0" t="0" r="1905" b="0"/>
                <wp:wrapNone/>
                <wp:docPr id="8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63D" w:rsidRDefault="0027163D" w:rsidP="000A4650">
                            <w:pPr>
                              <w:rPr>
                                <w:rFonts w:eastAsia="標楷體"/>
                                <w:sz w:val="22"/>
                              </w:rPr>
                            </w:pPr>
                            <w:r>
                              <w:rPr>
                                <w:rFonts w:eastAsia="標楷體" w:hint="eastAsia"/>
                                <w:sz w:val="22"/>
                              </w:rPr>
                              <w:t>二日</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3" type="#_x0000_t202" style="position:absolute;margin-left:495pt;margin-top:9pt;width:26.8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" stroked="f">
                <v:textbox inset=".5mm,.3mm,.5mm,.3mm">
                  <w:txbxContent>
                    <w:p w:rsidR="0027163D" w:rsidRDefault="0027163D" w:rsidP="000A4650">
                      <w:pPr>
                        <w:rPr>
                          <w:rFonts w:eastAsia="標楷體"/>
                          <w:sz w:val="22"/>
                        </w:rPr>
                      </w:pPr>
                      <w:r>
                        <w:rPr>
                          <w:rFonts w:eastAsia="標楷體" w:hint="eastAsia"/>
                          <w:sz w:val="22"/>
                        </w:rPr>
                        <w:t>二日</w:t>
                      </w:r>
                    </w:p>
                  </w:txbxContent>
                </v:textbox>
              </v:shape>
            </w:pict>
          </mc:Fallback>
        </mc:AlternateContent>
      </w:r>
      <w:r>
        <w:rPr>
          <w:noProof/>
        </w:rPr>
        <mc:AlternateContent>
          <mc:Choice Requires="wps">
            <w:drawing>
              <wp:anchor distT="0" distB="0" distL="114300" distR="114300" simplePos="0" relativeHeight="251633664" behindDoc="0" locked="0" layoutInCell="1" allowOverlap="1">
                <wp:simplePos x="0" y="0"/>
                <wp:positionH relativeFrom="column">
                  <wp:posOffset>1257300</wp:posOffset>
                </wp:positionH>
                <wp:positionV relativeFrom="paragraph">
                  <wp:posOffset>114300</wp:posOffset>
                </wp:positionV>
                <wp:extent cx="685800" cy="571500"/>
                <wp:effectExtent l="0" t="0" r="0" b="0"/>
                <wp:wrapNone/>
                <wp:docPr id="8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63D" w:rsidRPr="006C15BD" w:rsidRDefault="0027163D" w:rsidP="000A4650">
                            <w:pPr>
                              <w:pStyle w:val="a4"/>
                              <w:spacing w:line="300" w:lineRule="exact"/>
                              <w:rPr>
                                <w:rFonts w:eastAsia="標楷體"/>
                                <w:sz w:val="24"/>
                              </w:rPr>
                            </w:pPr>
                            <w:r w:rsidRPr="006C15BD">
                              <w:rPr>
                                <w:rFonts w:eastAsia="標楷體" w:hint="eastAsia"/>
                                <w:sz w:val="24"/>
                              </w:rPr>
                              <w:t>公告及申報日得為同一日</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4" type="#_x0000_t202" style="position:absolute;margin-left:99pt;margin-top:9pt;width:54pt;height: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" stroked="f">
                <v:textbox inset=".5mm,.3mm,.5mm,.3mm">
                  <w:txbxContent>
                    <w:p w:rsidR="0027163D" w:rsidRPr="006C15BD" w:rsidRDefault="0027163D" w:rsidP="000A4650">
                      <w:pPr>
                        <w:pStyle w:val="a4"/>
                        <w:spacing w:line="300" w:lineRule="exact"/>
                        <w:rPr>
                          <w:rFonts w:eastAsia="標楷體"/>
                          <w:sz w:val="24"/>
                        </w:rPr>
                      </w:pPr>
                      <w:r w:rsidRPr="006C15BD">
                        <w:rPr>
                          <w:rFonts w:eastAsia="標楷體" w:hint="eastAsia"/>
                          <w:sz w:val="24"/>
                        </w:rPr>
                        <w:t>公告及申報日得為同一日</w:t>
                      </w:r>
                    </w:p>
                  </w:txbxContent>
                </v:textbox>
              </v:shape>
            </w:pict>
          </mc:Fallback>
        </mc:AlternateContent>
      </w:r>
      <w:r>
        <w:rPr>
          <w:noProof/>
        </w:rPr>
        <mc:AlternateContent>
          <mc:Choice Requires="wps">
            <w:drawing>
              <wp:anchor distT="0" distB="0" distL="114300" distR="114300" simplePos="0" relativeHeight="251626496" behindDoc="0" locked="0" layoutInCell="1" allowOverlap="1">
                <wp:simplePos x="0" y="0"/>
                <wp:positionH relativeFrom="column">
                  <wp:posOffset>5600700</wp:posOffset>
                </wp:positionH>
                <wp:positionV relativeFrom="paragraph">
                  <wp:posOffset>114300</wp:posOffset>
                </wp:positionV>
                <wp:extent cx="340995" cy="228600"/>
                <wp:effectExtent l="0" t="0" r="1905" b="0"/>
                <wp:wrapNone/>
                <wp:docPr id="8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63D" w:rsidRDefault="0027163D" w:rsidP="000A4650">
                            <w:pPr>
                              <w:rPr>
                                <w:rFonts w:eastAsia="標楷體"/>
                                <w:sz w:val="22"/>
                              </w:rPr>
                            </w:pPr>
                            <w:r>
                              <w:rPr>
                                <w:rFonts w:eastAsia="標楷體" w:hint="eastAsia"/>
                                <w:sz w:val="22"/>
                              </w:rPr>
                              <w:t>五日</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5" type="#_x0000_t202" style="position:absolute;margin-left:441pt;margin-top:9pt;width:26.85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" stroked="f">
                <v:textbox inset=".5mm,.3mm,.5mm,.3mm">
                  <w:txbxContent>
                    <w:p w:rsidR="0027163D" w:rsidRDefault="0027163D" w:rsidP="000A4650">
                      <w:pPr>
                        <w:rPr>
                          <w:rFonts w:eastAsia="標楷體"/>
                          <w:sz w:val="22"/>
                        </w:rPr>
                      </w:pPr>
                      <w:r>
                        <w:rPr>
                          <w:rFonts w:eastAsia="標楷體" w:hint="eastAsia"/>
                          <w:sz w:val="22"/>
                        </w:rPr>
                        <w:t>五日</w:t>
                      </w:r>
                    </w:p>
                  </w:txbxContent>
                </v:textbox>
              </v:shape>
            </w:pict>
          </mc:Fallback>
        </mc:AlternateContent>
      </w:r>
    </w:p>
    <w:p w:rsidR="007A0FEF" w:rsidRPr="00E80718" w:rsidRDefault="006E39B6" w:rsidP="000A4650">
      <w:pPr>
        <w:rPr>
          <w:sz w:val="32"/>
        </w:rPr>
      </w:pPr>
      <w:r>
        <w:rPr>
          <w:noProof/>
        </w:rPr>
        <mc:AlternateContent>
          <mc:Choice Requires="wps">
            <w:drawing>
              <wp:anchor distT="0" distB="0" distL="114300" distR="114300" simplePos="0" relativeHeight="251627520" behindDoc="0" locked="0" layoutInCell="1" allowOverlap="1">
                <wp:simplePos x="0" y="0"/>
                <wp:positionH relativeFrom="column">
                  <wp:posOffset>5715000</wp:posOffset>
                </wp:positionH>
                <wp:positionV relativeFrom="paragraph">
                  <wp:posOffset>0</wp:posOffset>
                </wp:positionV>
                <wp:extent cx="342900" cy="1714500"/>
                <wp:effectExtent l="0" t="0" r="0" b="0"/>
                <wp:wrapNone/>
                <wp:docPr id="8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63D" w:rsidRDefault="0027163D" w:rsidP="000A4650">
                            <w:pPr>
                              <w:spacing w:line="240" w:lineRule="exact"/>
                              <w:rPr>
                                <w:rFonts w:eastAsia="標楷體"/>
                                <w:sz w:val="22"/>
                              </w:rPr>
                            </w:pPr>
                            <w:r>
                              <w:rPr>
                                <w:rFonts w:eastAsia="標楷體" w:hint="eastAsia"/>
                                <w:sz w:val="22"/>
                              </w:rPr>
                              <w:t>申報公告延長公開收購期間</w:t>
                            </w:r>
                            <w:r>
                              <w:rPr>
                                <w:rFonts w:eastAsia="標楷體"/>
                                <w:sz w:val="22"/>
                              </w:rPr>
                              <w:t>(</w:t>
                            </w:r>
                            <w:r>
                              <w:rPr>
                                <w:rFonts w:eastAsia="標楷體" w:hint="eastAsia"/>
                                <w:sz w:val="22"/>
                              </w:rPr>
                              <w:t>延長以一次為限</w:t>
                            </w:r>
                            <w:r>
                              <w:rPr>
                                <w:rFonts w:eastAsia="標楷體"/>
                                <w:sz w:val="22"/>
                              </w:rPr>
                              <w:t>)</w:t>
                            </w:r>
                          </w:p>
                        </w:txbxContent>
                      </wps:txbx>
                      <wps:bodyPr rot="0" vert="eaVert"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6" type="#_x0000_t202" style="position:absolute;margin-left:450pt;margin-top:0;width:27pt;height:13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" stroked="f">
                <v:textbox style="layout-flow:vertical-ideographic" inset=".5mm,.3mm,.5mm,.3mm">
                  <w:txbxContent>
                    <w:p w:rsidR="0027163D" w:rsidRDefault="0027163D" w:rsidP="000A4650">
                      <w:pPr>
                        <w:spacing w:line="240" w:lineRule="exact"/>
                        <w:rPr>
                          <w:rFonts w:eastAsia="標楷體"/>
                          <w:sz w:val="22"/>
                        </w:rPr>
                      </w:pPr>
                      <w:r>
                        <w:rPr>
                          <w:rFonts w:eastAsia="標楷體" w:hint="eastAsia"/>
                          <w:sz w:val="22"/>
                        </w:rPr>
                        <w:t>申報公告延長公開收購期間</w:t>
                      </w:r>
                      <w:r>
                        <w:rPr>
                          <w:rFonts w:eastAsia="標楷體"/>
                          <w:sz w:val="22"/>
                        </w:rPr>
                        <w:t>(</w:t>
                      </w:r>
                      <w:r>
                        <w:rPr>
                          <w:rFonts w:eastAsia="標楷體" w:hint="eastAsia"/>
                          <w:sz w:val="22"/>
                        </w:rPr>
                        <w:t>延長以一次為限</w:t>
                      </w:r>
                      <w:r>
                        <w:rPr>
                          <w:rFonts w:eastAsia="標楷體"/>
                          <w:sz w:val="22"/>
                        </w:rPr>
                        <w:t>)</w:t>
                      </w:r>
                    </w:p>
                  </w:txbxContent>
                </v:textbox>
              </v:shape>
            </w:pict>
          </mc:Fallback>
        </mc:AlternateContent>
      </w:r>
    </w:p>
    <w:p w:rsidR="007A0FEF" w:rsidRPr="00E80718" w:rsidRDefault="007A0FEF" w:rsidP="000A4650">
      <w:pPr>
        <w:rPr>
          <w:sz w:val="32"/>
        </w:rPr>
      </w:pPr>
    </w:p>
    <w:p w:rsidR="007A0FEF" w:rsidRPr="00E80718" w:rsidRDefault="006E39B6" w:rsidP="000A4650">
      <w:pPr>
        <w:rPr>
          <w:sz w:val="32"/>
        </w:rPr>
      </w:pPr>
      <w:r>
        <w:rPr>
          <w:noProof/>
        </w:rPr>
        <mc:AlternateContent>
          <mc:Choice Requires="wps">
            <w:drawing>
              <wp:anchor distT="0" distB="0" distL="114300" distR="114300" simplePos="0" relativeHeight="251639808" behindDoc="0" locked="0" layoutInCell="1" allowOverlap="1">
                <wp:simplePos x="0" y="0"/>
                <wp:positionH relativeFrom="column">
                  <wp:posOffset>1600200</wp:posOffset>
                </wp:positionH>
                <wp:positionV relativeFrom="paragraph">
                  <wp:posOffset>114300</wp:posOffset>
                </wp:positionV>
                <wp:extent cx="1028700" cy="1143000"/>
                <wp:effectExtent l="0" t="0" r="57150" b="57150"/>
                <wp:wrapNone/>
                <wp:docPr id="8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1430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7163D" w:rsidRPr="006C15BD" w:rsidRDefault="0027163D" w:rsidP="007423A9">
                            <w:pPr>
                              <w:pStyle w:val="a4"/>
                              <w:jc w:val="both"/>
                              <w:rPr>
                                <w:rFonts w:eastAsia="細明體"/>
                                <w:sz w:val="24"/>
                              </w:rPr>
                            </w:pPr>
                            <w:r w:rsidRPr="006C15BD">
                              <w:rPr>
                                <w:rFonts w:eastAsia="細明體" w:hint="eastAsia"/>
                                <w:sz w:val="24"/>
                              </w:rPr>
                              <w:t>將收購意旨通知被收購公司</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7" type="#_x0000_t202" style="position:absolute;margin-left:126pt;margin-top:9pt;width:81pt;height:90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">
                <v:shadow on="t"/>
                <v:textbox inset=".5mm,.3mm,.5mm,.3mm">
                  <w:txbxContent>
                    <w:p w:rsidR="0027163D" w:rsidRPr="006C15BD" w:rsidRDefault="0027163D" w:rsidP="007423A9">
                      <w:pPr>
                        <w:pStyle w:val="a4"/>
                        <w:jc w:val="both"/>
                        <w:rPr>
                          <w:rFonts w:eastAsia="細明體"/>
                          <w:sz w:val="24"/>
                        </w:rPr>
                      </w:pPr>
                      <w:r w:rsidRPr="006C15BD">
                        <w:rPr>
                          <w:rFonts w:eastAsia="細明體" w:hint="eastAsia"/>
                          <w:sz w:val="24"/>
                        </w:rPr>
                        <w:t>將收購意旨通知被收購公司</w:t>
                      </w:r>
                    </w:p>
                  </w:txbxContent>
                </v:textbox>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114300</wp:posOffset>
                </wp:positionH>
                <wp:positionV relativeFrom="paragraph">
                  <wp:posOffset>114300</wp:posOffset>
                </wp:positionV>
                <wp:extent cx="1371600" cy="1143000"/>
                <wp:effectExtent l="0" t="0" r="57150" b="57150"/>
                <wp:wrapNone/>
                <wp:docPr id="8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1430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7163D" w:rsidRPr="009F5EED" w:rsidRDefault="0027163D" w:rsidP="007423A9">
                            <w:pPr>
                              <w:pStyle w:val="a4"/>
                              <w:jc w:val="both"/>
                              <w:rPr>
                                <w:rFonts w:eastAsia="細明體"/>
                                <w:sz w:val="20"/>
                                <w:szCs w:val="20"/>
                              </w:rPr>
                            </w:pPr>
                            <w:r w:rsidRPr="009F5EED">
                              <w:rPr>
                                <w:rFonts w:eastAsia="細明體" w:hint="eastAsia"/>
                                <w:sz w:val="20"/>
                                <w:szCs w:val="20"/>
                              </w:rPr>
                              <w:t>與受委任機構簽訂委任契約</w:t>
                            </w:r>
                            <w:r w:rsidRPr="009F5EED">
                              <w:rPr>
                                <w:rFonts w:eastAsia="細明體"/>
                                <w:sz w:val="20"/>
                                <w:szCs w:val="20"/>
                              </w:rPr>
                              <w:t>(</w:t>
                            </w:r>
                            <w:r w:rsidRPr="009F5EED">
                              <w:rPr>
                                <w:rFonts w:eastAsia="細明體" w:hint="eastAsia"/>
                                <w:sz w:val="20"/>
                                <w:szCs w:val="20"/>
                              </w:rPr>
                              <w:t>辦理有價證券交存、公開收購說明書交付以及價款之收付</w:t>
                            </w:r>
                            <w:r w:rsidRPr="009F5EED">
                              <w:rPr>
                                <w:rFonts w:eastAsia="細明體"/>
                                <w:sz w:val="20"/>
                                <w:szCs w:val="20"/>
                              </w:rPr>
                              <w:t>)</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8" type="#_x0000_t202" style="position:absolute;margin-left:9pt;margin-top:9pt;width:108pt;height:9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">
                <v:shadow on="t"/>
                <v:textbox inset=".5mm,.3mm,.5mm,.3mm">
                  <w:txbxContent>
                    <w:p w:rsidR="0027163D" w:rsidRPr="009F5EED" w:rsidRDefault="0027163D" w:rsidP="007423A9">
                      <w:pPr>
                        <w:pStyle w:val="a4"/>
                        <w:jc w:val="both"/>
                        <w:rPr>
                          <w:rFonts w:eastAsia="細明體"/>
                          <w:sz w:val="20"/>
                          <w:szCs w:val="20"/>
                        </w:rPr>
                      </w:pPr>
                      <w:r w:rsidRPr="009F5EED">
                        <w:rPr>
                          <w:rFonts w:eastAsia="細明體" w:hint="eastAsia"/>
                          <w:sz w:val="20"/>
                          <w:szCs w:val="20"/>
                        </w:rPr>
                        <w:t>與受委任機構簽訂委任契約</w:t>
                      </w:r>
                      <w:r w:rsidRPr="009F5EED">
                        <w:rPr>
                          <w:rFonts w:eastAsia="細明體"/>
                          <w:sz w:val="20"/>
                          <w:szCs w:val="20"/>
                        </w:rPr>
                        <w:t>(</w:t>
                      </w:r>
                      <w:r w:rsidRPr="009F5EED">
                        <w:rPr>
                          <w:rFonts w:eastAsia="細明體" w:hint="eastAsia"/>
                          <w:sz w:val="20"/>
                          <w:szCs w:val="20"/>
                        </w:rPr>
                        <w:t>辦理有價證券交存、公開收購說明書交付以及價款之收付</w:t>
                      </w:r>
                      <w:r w:rsidRPr="009F5EED">
                        <w:rPr>
                          <w:rFonts w:eastAsia="細明體"/>
                          <w:sz w:val="20"/>
                          <w:szCs w:val="20"/>
                        </w:rPr>
                        <w:t>)</w:t>
                      </w:r>
                    </w:p>
                  </w:txbxContent>
                </v:textbox>
              </v:shape>
            </w:pict>
          </mc:Fallback>
        </mc:AlternateContent>
      </w:r>
    </w:p>
    <w:p w:rsidR="007A0FEF" w:rsidRPr="00E80718" w:rsidRDefault="006E39B6" w:rsidP="000A4650">
      <w:pPr>
        <w:rPr>
          <w:sz w:val="32"/>
        </w:rPr>
      </w:pPr>
      <w:r>
        <w:rPr>
          <w:noProof/>
        </w:rPr>
        <mc:AlternateContent>
          <mc:Choice Requires="wps">
            <w:drawing>
              <wp:anchor distT="0" distB="0" distL="114300" distR="114300" simplePos="0" relativeHeight="251663360" behindDoc="0" locked="0" layoutInCell="1" allowOverlap="1">
                <wp:simplePos x="0" y="0"/>
                <wp:positionH relativeFrom="column">
                  <wp:posOffset>6286500</wp:posOffset>
                </wp:positionH>
                <wp:positionV relativeFrom="paragraph">
                  <wp:posOffset>228600</wp:posOffset>
                </wp:positionV>
                <wp:extent cx="685800" cy="457200"/>
                <wp:effectExtent l="0" t="0" r="0" b="0"/>
                <wp:wrapNone/>
                <wp:docPr id="7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63D" w:rsidRDefault="0027163D" w:rsidP="000A4650">
                            <w:pPr>
                              <w:pStyle w:val="a4"/>
                              <w:spacing w:line="280" w:lineRule="exact"/>
                              <w:rPr>
                                <w:rFonts w:eastAsia="標楷體"/>
                              </w:rPr>
                            </w:pPr>
                            <w:r w:rsidRPr="006C15BD">
                              <w:rPr>
                                <w:rFonts w:eastAsia="標楷體" w:hint="eastAsia"/>
                                <w:sz w:val="24"/>
                              </w:rPr>
                              <w:t>不得超過</w:t>
                            </w:r>
                            <w:r w:rsidRPr="007423A9">
                              <w:rPr>
                                <w:rFonts w:eastAsia="標楷體" w:hint="eastAsia"/>
                                <w:sz w:val="24"/>
                              </w:rPr>
                              <w:t>五</w:t>
                            </w:r>
                            <w:r w:rsidRPr="006C15BD">
                              <w:rPr>
                                <w:rFonts w:eastAsia="標楷體" w:hint="eastAsia"/>
                                <w:sz w:val="24"/>
                              </w:rPr>
                              <w:t>十日</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9" type="#_x0000_t202" style="position:absolute;margin-left:495pt;margin-top:18pt;width:54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" stroked="f">
                <v:textbox inset=".5mm,.3mm,.5mm,.3mm">
                  <w:txbxContent>
                    <w:p w:rsidR="0027163D" w:rsidRDefault="0027163D" w:rsidP="000A4650">
                      <w:pPr>
                        <w:pStyle w:val="a4"/>
                        <w:spacing w:line="280" w:lineRule="exact"/>
                        <w:rPr>
                          <w:rFonts w:eastAsia="標楷體"/>
                        </w:rPr>
                      </w:pPr>
                      <w:r w:rsidRPr="006C15BD">
                        <w:rPr>
                          <w:rFonts w:eastAsia="標楷體" w:hint="eastAsia"/>
                          <w:sz w:val="24"/>
                        </w:rPr>
                        <w:t>不得超過</w:t>
                      </w:r>
                      <w:r w:rsidRPr="007423A9">
                        <w:rPr>
                          <w:rFonts w:eastAsia="標楷體" w:hint="eastAsia"/>
                          <w:sz w:val="24"/>
                        </w:rPr>
                        <w:t>五</w:t>
                      </w:r>
                      <w:r w:rsidRPr="006C15BD">
                        <w:rPr>
                          <w:rFonts w:eastAsia="標楷體" w:hint="eastAsia"/>
                          <w:sz w:val="24"/>
                        </w:rPr>
                        <w:t>十日</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6629400</wp:posOffset>
                </wp:positionH>
                <wp:positionV relativeFrom="paragraph">
                  <wp:posOffset>-571500</wp:posOffset>
                </wp:positionV>
                <wp:extent cx="228600" cy="1371600"/>
                <wp:effectExtent l="0" t="0" r="19050" b="19050"/>
                <wp:wrapNone/>
                <wp:docPr id="78"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28600" cy="13716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26" type="#_x0000_t87" style="position:absolute;margin-left:522pt;margin-top:-45pt;width:18pt;height:10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7086600</wp:posOffset>
                </wp:positionH>
                <wp:positionV relativeFrom="paragraph">
                  <wp:posOffset>342900</wp:posOffset>
                </wp:positionV>
                <wp:extent cx="916305" cy="457200"/>
                <wp:effectExtent l="0" t="0" r="55245" b="57150"/>
                <wp:wrapNone/>
                <wp:docPr id="7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4572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7163D" w:rsidRDefault="0027163D" w:rsidP="000A4650">
                            <w:pPr>
                              <w:rPr>
                                <w:sz w:val="22"/>
                              </w:rPr>
                            </w:pPr>
                            <w:r>
                              <w:rPr>
                                <w:rFonts w:hint="eastAsia"/>
                                <w:sz w:val="22"/>
                              </w:rPr>
                              <w:t>公開收購期間屆滿</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0" type="#_x0000_t202" style="position:absolute;margin-left:558pt;margin-top:27pt;width:72.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">
                <v:shadow on="t"/>
                <v:textbox inset=".5mm,.3mm,.5mm,.3mm">
                  <w:txbxContent>
                    <w:p w:rsidR="0027163D" w:rsidRDefault="0027163D" w:rsidP="000A4650">
                      <w:pPr>
                        <w:rPr>
                          <w:sz w:val="22"/>
                        </w:rPr>
                      </w:pPr>
                      <w:r>
                        <w:rPr>
                          <w:rFonts w:hint="eastAsia"/>
                          <w:sz w:val="22"/>
                        </w:rPr>
                        <w:t>公開收購期間屆滿</w:t>
                      </w:r>
                    </w:p>
                  </w:txbxContent>
                </v:textbox>
              </v:shape>
            </w:pict>
          </mc:Fallback>
        </mc:AlternateContent>
      </w:r>
      <w:r>
        <w:rPr>
          <w:noProof/>
        </w:rPr>
        <mc:AlternateContent>
          <mc:Choice Requires="wps">
            <w:drawing>
              <wp:anchor distT="0" distB="0" distL="114298" distR="114298" simplePos="0" relativeHeight="251661312" behindDoc="0" locked="0" layoutInCell="1" allowOverlap="1">
                <wp:simplePos x="0" y="0"/>
                <wp:positionH relativeFrom="column">
                  <wp:posOffset>7429499</wp:posOffset>
                </wp:positionH>
                <wp:positionV relativeFrom="paragraph">
                  <wp:posOffset>0</wp:posOffset>
                </wp:positionV>
                <wp:extent cx="0" cy="342900"/>
                <wp:effectExtent l="76200" t="38100" r="57150" b="19050"/>
                <wp:wrapNone/>
                <wp:docPr id="7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y;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85pt,0" to="5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">
                <v:stroke endarrow="block"/>
              </v:line>
            </w:pict>
          </mc:Fallback>
        </mc:AlternateContent>
      </w: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6057900</wp:posOffset>
                </wp:positionH>
                <wp:positionV relativeFrom="paragraph">
                  <wp:posOffset>-1</wp:posOffset>
                </wp:positionV>
                <wp:extent cx="1369695" cy="0"/>
                <wp:effectExtent l="0" t="0" r="20955" b="19050"/>
                <wp:wrapNone/>
                <wp:docPr id="7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69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7pt,0" to="5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pHtFgIAACs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" strokeweight="2pt"/>
            </w:pict>
          </mc:Fallback>
        </mc:AlternateContent>
      </w:r>
    </w:p>
    <w:p w:rsidR="007A0FEF" w:rsidRPr="00E80718" w:rsidRDefault="006E39B6" w:rsidP="000A4650">
      <w:pPr>
        <w:rPr>
          <w:sz w:val="32"/>
        </w:rPr>
      </w:pPr>
      <w:r>
        <w:rPr>
          <w:noProof/>
        </w:rPr>
        <mc:AlternateContent>
          <mc:Choice Requires="wps">
            <w:drawing>
              <wp:anchor distT="0" distB="0" distL="114300" distR="114300" simplePos="0" relativeHeight="251652096" behindDoc="0" locked="0" layoutInCell="1" allowOverlap="1">
                <wp:simplePos x="0" y="0"/>
                <wp:positionH relativeFrom="column">
                  <wp:posOffset>4739640</wp:posOffset>
                </wp:positionH>
                <wp:positionV relativeFrom="paragraph">
                  <wp:posOffset>205105</wp:posOffset>
                </wp:positionV>
                <wp:extent cx="632460" cy="1706880"/>
                <wp:effectExtent l="0" t="0" r="53340" b="64770"/>
                <wp:wrapNone/>
                <wp:docPr id="7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1706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7163D" w:rsidRPr="003A6C9D" w:rsidRDefault="0027163D" w:rsidP="000A4650">
                            <w:pPr>
                              <w:pStyle w:val="a4"/>
                              <w:rPr>
                                <w:sz w:val="18"/>
                                <w:szCs w:val="18"/>
                              </w:rPr>
                            </w:pPr>
                            <w:r w:rsidRPr="003A6C9D">
                              <w:rPr>
                                <w:rFonts w:hint="eastAsia"/>
                                <w:sz w:val="18"/>
                                <w:szCs w:val="18"/>
                              </w:rPr>
                              <w:t>受委任機構接受應賣人交存有價證券並交付公開收購說明書及開具憑證予應賣人</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1" type="#_x0000_t202" style="position:absolute;margin-left:373.2pt;margin-top:16.15pt;width:49.8pt;height:13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">
                <v:shadow on="t"/>
                <v:textbox inset=".5mm,.3mm,.5mm,.3mm">
                  <w:txbxContent>
                    <w:p w:rsidR="0027163D" w:rsidRPr="003A6C9D" w:rsidRDefault="0027163D" w:rsidP="000A4650">
                      <w:pPr>
                        <w:pStyle w:val="a4"/>
                        <w:rPr>
                          <w:sz w:val="18"/>
                          <w:szCs w:val="18"/>
                        </w:rPr>
                      </w:pPr>
                      <w:r w:rsidRPr="003A6C9D">
                        <w:rPr>
                          <w:rFonts w:hint="eastAsia"/>
                          <w:sz w:val="18"/>
                          <w:szCs w:val="18"/>
                        </w:rPr>
                        <w:t>受委任機構接受應賣人交存有價證券並交付公開收購說明書及開具憑證予應賣人</w:t>
                      </w:r>
                    </w:p>
                  </w:txbxContent>
                </v:textbox>
              </v:shape>
            </w:pict>
          </mc:Fallback>
        </mc:AlternateContent>
      </w:r>
    </w:p>
    <w:p w:rsidR="007A0FEF" w:rsidRPr="00E80718" w:rsidRDefault="006E39B6" w:rsidP="000A4650">
      <w:pPr>
        <w:rPr>
          <w:sz w:val="32"/>
        </w:rPr>
      </w:pPr>
      <w:r>
        <w:rPr>
          <w:noProof/>
        </w:rPr>
        <mc:AlternateContent>
          <mc:Choice Requires="wps">
            <w:drawing>
              <wp:anchor distT="0" distB="0" distL="114300" distR="114300" simplePos="0" relativeHeight="251673600" behindDoc="0" locked="0" layoutInCell="1" allowOverlap="1">
                <wp:simplePos x="0" y="0"/>
                <wp:positionH relativeFrom="column">
                  <wp:posOffset>5486400</wp:posOffset>
                </wp:positionH>
                <wp:positionV relativeFrom="paragraph">
                  <wp:posOffset>431165</wp:posOffset>
                </wp:positionV>
                <wp:extent cx="1028700" cy="457200"/>
                <wp:effectExtent l="0" t="0" r="57150" b="57150"/>
                <wp:wrapNone/>
                <wp:docPr id="7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7163D" w:rsidRDefault="0027163D" w:rsidP="000A4650">
                            <w:pPr>
                              <w:rPr>
                                <w:sz w:val="22"/>
                              </w:rPr>
                            </w:pPr>
                            <w:r>
                              <w:rPr>
                                <w:rFonts w:hint="eastAsia"/>
                                <w:sz w:val="22"/>
                              </w:rPr>
                              <w:t>競爭公開收購期間申報與公告</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52" type="#_x0000_t202" style="position:absolute;margin-left:6in;margin-top:33.95pt;width:81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">
                <v:shadow on="t"/>
                <v:textbox inset=".5mm,.3mm,.5mm,.3mm">
                  <w:txbxContent>
                    <w:p w:rsidR="0027163D" w:rsidRDefault="0027163D" w:rsidP="000A4650">
                      <w:pPr>
                        <w:rPr>
                          <w:sz w:val="22"/>
                        </w:rPr>
                      </w:pPr>
                      <w:r>
                        <w:rPr>
                          <w:rFonts w:hint="eastAsia"/>
                          <w:sz w:val="22"/>
                        </w:rPr>
                        <w:t>競爭公開收購期間申報與公告</w:t>
                      </w:r>
                    </w:p>
                  </w:txbxContent>
                </v:textbox>
              </v:shape>
            </w:pict>
          </mc:Fallback>
        </mc:AlternateContent>
      </w:r>
      <w:r>
        <w:rPr>
          <w:noProof/>
        </w:rPr>
        <mc:AlternateContent>
          <mc:Choice Requires="wps">
            <w:drawing>
              <wp:anchor distT="0" distB="0" distL="114298" distR="114298" simplePos="0" relativeHeight="251672576" behindDoc="0" locked="0" layoutInCell="1" allowOverlap="1">
                <wp:simplePos x="0" y="0"/>
                <wp:positionH relativeFrom="column">
                  <wp:posOffset>5486399</wp:posOffset>
                </wp:positionH>
                <wp:positionV relativeFrom="paragraph">
                  <wp:posOffset>228600</wp:posOffset>
                </wp:positionV>
                <wp:extent cx="0" cy="228600"/>
                <wp:effectExtent l="76200" t="38100" r="57150" b="19050"/>
                <wp:wrapNone/>
                <wp:docPr id="7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flip:y;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in,18pt" to="6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">
                <v:stroke endarrow="block"/>
              </v:line>
            </w:pict>
          </mc:Fallback>
        </mc:AlternateContent>
      </w:r>
      <w:r>
        <w:rPr>
          <w:noProof/>
        </w:rPr>
        <mc:AlternateContent>
          <mc:Choice Requires="wps">
            <w:drawing>
              <wp:anchor distT="0" distB="0" distL="114298" distR="114298" simplePos="0" relativeHeight="251674624" behindDoc="0" locked="0" layoutInCell="1" allowOverlap="1">
                <wp:simplePos x="0" y="0"/>
                <wp:positionH relativeFrom="column">
                  <wp:posOffset>8458199</wp:posOffset>
                </wp:positionH>
                <wp:positionV relativeFrom="paragraph">
                  <wp:posOffset>228600</wp:posOffset>
                </wp:positionV>
                <wp:extent cx="0" cy="228600"/>
                <wp:effectExtent l="76200" t="38100" r="57150" b="19050"/>
                <wp:wrapNone/>
                <wp:docPr id="7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flip:y;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66pt,18pt" to="66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">
                <v:stroke endarrow="block"/>
              </v:lin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6858000</wp:posOffset>
                </wp:positionH>
                <wp:positionV relativeFrom="paragraph">
                  <wp:posOffset>-1143000</wp:posOffset>
                </wp:positionV>
                <wp:extent cx="228600" cy="2971800"/>
                <wp:effectExtent l="0" t="0" r="19050" b="19050"/>
                <wp:wrapNone/>
                <wp:docPr id="70"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28600" cy="2971800"/>
                        </a:xfrm>
                        <a:prstGeom prst="leftBrace">
                          <a:avLst>
                            <a:gd name="adj1" fmla="val 108333"/>
                            <a:gd name="adj2" fmla="val 499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26" type="#_x0000_t87" style="position:absolute;margin-left:540pt;margin-top:-90pt;width:18pt;height:234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" adj=",10790"/>
            </w:pict>
          </mc:Fallback>
        </mc:AlternateContent>
      </w:r>
      <w:r>
        <w:rPr>
          <w:noProof/>
        </w:rPr>
        <mc:AlternateContent>
          <mc:Choice Requires="wps">
            <w:drawing>
              <wp:anchor distT="4294967294" distB="4294967294" distL="114300" distR="114300" simplePos="0" relativeHeight="251671552" behindDoc="0" locked="0" layoutInCell="1" allowOverlap="1">
                <wp:simplePos x="0" y="0"/>
                <wp:positionH relativeFrom="column">
                  <wp:posOffset>5486400</wp:posOffset>
                </wp:positionH>
                <wp:positionV relativeFrom="paragraph">
                  <wp:posOffset>228599</wp:posOffset>
                </wp:positionV>
                <wp:extent cx="2971800" cy="0"/>
                <wp:effectExtent l="0" t="0" r="19050" b="19050"/>
                <wp:wrapNone/>
                <wp:docPr id="6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in,18pt" to="66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qn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" strokeweight="2pt"/>
            </w:pict>
          </mc:Fallback>
        </mc:AlternateContent>
      </w:r>
    </w:p>
    <w:p w:rsidR="007A0FEF" w:rsidRPr="00E80718" w:rsidRDefault="006E39B6" w:rsidP="000A4650">
      <w:pPr>
        <w:rPr>
          <w:sz w:val="32"/>
        </w:rPr>
      </w:pPr>
      <w:r>
        <w:rPr>
          <w:noProof/>
        </w:rPr>
        <mc:AlternateContent>
          <mc:Choice Requires="wps">
            <w:drawing>
              <wp:anchor distT="0" distB="0" distL="114300" distR="114300" simplePos="0" relativeHeight="251687936" behindDoc="0" locked="0" layoutInCell="1" allowOverlap="1">
                <wp:simplePos x="0" y="0"/>
                <wp:positionH relativeFrom="column">
                  <wp:posOffset>-106680</wp:posOffset>
                </wp:positionH>
                <wp:positionV relativeFrom="paragraph">
                  <wp:posOffset>83185</wp:posOffset>
                </wp:positionV>
                <wp:extent cx="3200400" cy="1143000"/>
                <wp:effectExtent l="0" t="0" r="57150" b="57150"/>
                <wp:wrapNone/>
                <wp:docPr id="6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7163D" w:rsidRPr="007423A9" w:rsidRDefault="0027163D" w:rsidP="00E318A6">
                            <w:pPr>
                              <w:pStyle w:val="a4"/>
                              <w:rPr>
                                <w:rFonts w:eastAsia="細明體"/>
                                <w:sz w:val="20"/>
                                <w:szCs w:val="20"/>
                              </w:rPr>
                            </w:pPr>
                            <w:r w:rsidRPr="007423A9">
                              <w:rPr>
                                <w:rFonts w:eastAsia="細明體" w:hint="eastAsia"/>
                                <w:sz w:val="16"/>
                                <w:szCs w:val="16"/>
                              </w:rPr>
                              <w:t>註：公開收購期間屆滿前，應就下列事項於事實發生之日起二日內向本會申報並公告，並副知受委任機構：（</w:t>
                            </w:r>
                            <w:r w:rsidRPr="007423A9">
                              <w:rPr>
                                <w:rFonts w:eastAsia="細明體" w:hint="eastAsia"/>
                                <w:sz w:val="16"/>
                                <w:szCs w:val="16"/>
                              </w:rPr>
                              <w:t>1</w:t>
                            </w:r>
                            <w:r w:rsidRPr="007423A9">
                              <w:rPr>
                                <w:rFonts w:eastAsia="細明體" w:hint="eastAsia"/>
                                <w:sz w:val="16"/>
                                <w:szCs w:val="16"/>
                              </w:rPr>
                              <w:t>）本次公開收購條件成就前，其他主管機關已核准或申報生效。（</w:t>
                            </w:r>
                            <w:r w:rsidRPr="007423A9">
                              <w:rPr>
                                <w:rFonts w:eastAsia="細明體" w:hint="eastAsia"/>
                                <w:sz w:val="16"/>
                                <w:szCs w:val="16"/>
                              </w:rPr>
                              <w:t>2</w:t>
                            </w:r>
                            <w:r w:rsidRPr="007423A9">
                              <w:rPr>
                                <w:rFonts w:eastAsia="細明體" w:hint="eastAsia"/>
                                <w:sz w:val="16"/>
                                <w:szCs w:val="16"/>
                              </w:rPr>
                              <w:t>）本次公開收購條件成就。（</w:t>
                            </w:r>
                            <w:r w:rsidRPr="007423A9">
                              <w:rPr>
                                <w:rFonts w:eastAsia="細明體" w:hint="eastAsia"/>
                                <w:sz w:val="16"/>
                                <w:szCs w:val="16"/>
                              </w:rPr>
                              <w:t>3</w:t>
                            </w:r>
                            <w:r w:rsidRPr="007423A9">
                              <w:rPr>
                                <w:rFonts w:eastAsia="細明體" w:hint="eastAsia"/>
                                <w:sz w:val="16"/>
                                <w:szCs w:val="16"/>
                              </w:rPr>
                              <w:t>）本次收購對價已匯入受委任機構名下之公開收購專戶。（</w:t>
                            </w:r>
                            <w:r w:rsidRPr="007423A9">
                              <w:rPr>
                                <w:rFonts w:eastAsia="細明體" w:hint="eastAsia"/>
                                <w:sz w:val="16"/>
                                <w:szCs w:val="16"/>
                              </w:rPr>
                              <w:t>4</w:t>
                            </w:r>
                            <w:r w:rsidRPr="007423A9">
                              <w:rPr>
                                <w:rFonts w:eastAsia="細明體" w:hint="eastAsia"/>
                                <w:sz w:val="16"/>
                                <w:szCs w:val="16"/>
                              </w:rPr>
                              <w:t>）本次公開收購條件成就後，應賣有價證券數量</w:t>
                            </w:r>
                            <w:r w:rsidRPr="007423A9">
                              <w:rPr>
                                <w:rFonts w:eastAsia="細明體" w:hint="eastAsia"/>
                                <w:sz w:val="20"/>
                                <w:szCs w:val="20"/>
                              </w:rPr>
                              <w:t>達</w:t>
                            </w:r>
                            <w:r w:rsidRPr="007423A9">
                              <w:rPr>
                                <w:rFonts w:eastAsia="細明體" w:hint="eastAsia"/>
                                <w:sz w:val="16"/>
                                <w:szCs w:val="16"/>
                              </w:rPr>
                              <w:t>預定收購之最高數量。</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margin-left:-8.4pt;margin-top:6.55pt;width:252pt;height:9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">
                <v:shadow on="t"/>
                <v:textbox inset=".5mm,.3mm,.5mm,.3mm">
                  <w:txbxContent>
                    <w:p w:rsidR="0027163D" w:rsidRPr="007423A9" w:rsidRDefault="0027163D" w:rsidP="00E318A6">
                      <w:pPr>
                        <w:pStyle w:val="a4"/>
                        <w:rPr>
                          <w:rFonts w:eastAsia="細明體"/>
                          <w:sz w:val="20"/>
                          <w:szCs w:val="20"/>
                        </w:rPr>
                      </w:pPr>
                      <w:r w:rsidRPr="007423A9">
                        <w:rPr>
                          <w:rFonts w:eastAsia="細明體" w:hint="eastAsia"/>
                          <w:sz w:val="16"/>
                          <w:szCs w:val="16"/>
                        </w:rPr>
                        <w:t>註：公開收購期間屆滿前，應就下列事項於事實發生之日起二日內向本會申報並公告，並副知受委任機構：（</w:t>
                      </w:r>
                      <w:r w:rsidRPr="007423A9">
                        <w:rPr>
                          <w:rFonts w:eastAsia="細明體" w:hint="eastAsia"/>
                          <w:sz w:val="16"/>
                          <w:szCs w:val="16"/>
                        </w:rPr>
                        <w:t>1</w:t>
                      </w:r>
                      <w:r w:rsidRPr="007423A9">
                        <w:rPr>
                          <w:rFonts w:eastAsia="細明體" w:hint="eastAsia"/>
                          <w:sz w:val="16"/>
                          <w:szCs w:val="16"/>
                        </w:rPr>
                        <w:t>）本次公開收購條件成就前，其他主管機關已核准或申報生效。（</w:t>
                      </w:r>
                      <w:r w:rsidRPr="007423A9">
                        <w:rPr>
                          <w:rFonts w:eastAsia="細明體" w:hint="eastAsia"/>
                          <w:sz w:val="16"/>
                          <w:szCs w:val="16"/>
                        </w:rPr>
                        <w:t>2</w:t>
                      </w:r>
                      <w:r w:rsidRPr="007423A9">
                        <w:rPr>
                          <w:rFonts w:eastAsia="細明體" w:hint="eastAsia"/>
                          <w:sz w:val="16"/>
                          <w:szCs w:val="16"/>
                        </w:rPr>
                        <w:t>）本次公開收購條件成就。（</w:t>
                      </w:r>
                      <w:r w:rsidRPr="007423A9">
                        <w:rPr>
                          <w:rFonts w:eastAsia="細明體" w:hint="eastAsia"/>
                          <w:sz w:val="16"/>
                          <w:szCs w:val="16"/>
                        </w:rPr>
                        <w:t>3</w:t>
                      </w:r>
                      <w:r w:rsidRPr="007423A9">
                        <w:rPr>
                          <w:rFonts w:eastAsia="細明體" w:hint="eastAsia"/>
                          <w:sz w:val="16"/>
                          <w:szCs w:val="16"/>
                        </w:rPr>
                        <w:t>）本次收購對價已匯入受委任機構名下之公開收購專戶。（</w:t>
                      </w:r>
                      <w:r w:rsidRPr="007423A9">
                        <w:rPr>
                          <w:rFonts w:eastAsia="細明體" w:hint="eastAsia"/>
                          <w:sz w:val="16"/>
                          <w:szCs w:val="16"/>
                        </w:rPr>
                        <w:t>4</w:t>
                      </w:r>
                      <w:r w:rsidRPr="007423A9">
                        <w:rPr>
                          <w:rFonts w:eastAsia="細明體" w:hint="eastAsia"/>
                          <w:sz w:val="16"/>
                          <w:szCs w:val="16"/>
                        </w:rPr>
                        <w:t>）本次公開收購條件成就後，應賣有價證券數量</w:t>
                      </w:r>
                      <w:r w:rsidRPr="007423A9">
                        <w:rPr>
                          <w:rFonts w:eastAsia="細明體" w:hint="eastAsia"/>
                          <w:sz w:val="20"/>
                          <w:szCs w:val="20"/>
                        </w:rPr>
                        <w:t>達</w:t>
                      </w:r>
                      <w:r w:rsidRPr="007423A9">
                        <w:rPr>
                          <w:rFonts w:eastAsia="細明體" w:hint="eastAsia"/>
                          <w:sz w:val="16"/>
                          <w:szCs w:val="16"/>
                        </w:rPr>
                        <w:t>預定收購之最高數量。</w:t>
                      </w: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6743700</wp:posOffset>
                </wp:positionH>
                <wp:positionV relativeFrom="paragraph">
                  <wp:posOffset>88265</wp:posOffset>
                </wp:positionV>
                <wp:extent cx="1028700" cy="342900"/>
                <wp:effectExtent l="0" t="0" r="0" b="0"/>
                <wp:wrapNone/>
                <wp:docPr id="6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63D" w:rsidRPr="00CF3F44" w:rsidRDefault="0027163D" w:rsidP="000A4650">
                            <w:pPr>
                              <w:pStyle w:val="a4"/>
                              <w:spacing w:line="240" w:lineRule="exact"/>
                              <w:rPr>
                                <w:rFonts w:eastAsia="標楷體"/>
                                <w:sz w:val="24"/>
                              </w:rPr>
                            </w:pPr>
                            <w:r w:rsidRPr="00CF3F44">
                              <w:rPr>
                                <w:rFonts w:eastAsia="標楷體" w:hint="eastAsia"/>
                                <w:sz w:val="24"/>
                              </w:rPr>
                              <w:t>不得少於</w:t>
                            </w:r>
                            <w:r w:rsidRPr="00602B9A">
                              <w:rPr>
                                <w:rFonts w:eastAsia="標楷體" w:hint="eastAsia"/>
                                <w:sz w:val="24"/>
                              </w:rPr>
                              <w:t>二十</w:t>
                            </w:r>
                            <w:r w:rsidRPr="00CF3F44">
                              <w:rPr>
                                <w:rFonts w:eastAsia="標楷體" w:hint="eastAsia"/>
                                <w:sz w:val="24"/>
                              </w:rPr>
                              <w:t>日多於五十日</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54" type="#_x0000_t202" style="position:absolute;margin-left:531pt;margin-top:6.95pt;width:81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" stroked="f">
                <v:textbox inset=".5mm,.3mm,.5mm,.3mm">
                  <w:txbxContent>
                    <w:p w:rsidR="0027163D" w:rsidRPr="00CF3F44" w:rsidRDefault="0027163D" w:rsidP="000A4650">
                      <w:pPr>
                        <w:pStyle w:val="a4"/>
                        <w:spacing w:line="240" w:lineRule="exact"/>
                        <w:rPr>
                          <w:rFonts w:eastAsia="標楷體"/>
                          <w:sz w:val="24"/>
                        </w:rPr>
                      </w:pPr>
                      <w:r w:rsidRPr="00CF3F44">
                        <w:rPr>
                          <w:rFonts w:eastAsia="標楷體" w:hint="eastAsia"/>
                          <w:sz w:val="24"/>
                        </w:rPr>
                        <w:t>不得少於</w:t>
                      </w:r>
                      <w:r w:rsidRPr="00602B9A">
                        <w:rPr>
                          <w:rFonts w:eastAsia="標楷體" w:hint="eastAsia"/>
                          <w:sz w:val="24"/>
                        </w:rPr>
                        <w:t>二十</w:t>
                      </w:r>
                      <w:r w:rsidRPr="00CF3F44">
                        <w:rPr>
                          <w:rFonts w:eastAsia="標楷體" w:hint="eastAsia"/>
                          <w:sz w:val="24"/>
                        </w:rPr>
                        <w:t>日多於五十日</w:t>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7886700</wp:posOffset>
                </wp:positionH>
                <wp:positionV relativeFrom="paragraph">
                  <wp:posOffset>800100</wp:posOffset>
                </wp:positionV>
                <wp:extent cx="1143000" cy="457200"/>
                <wp:effectExtent l="0" t="0" r="0" b="0"/>
                <wp:wrapNone/>
                <wp:docPr id="6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63D" w:rsidRDefault="0027163D" w:rsidP="000A4650">
                            <w:pPr>
                              <w:rPr>
                                <w:rFonts w:eastAsia="標楷體"/>
                              </w:rPr>
                            </w:pPr>
                            <w:r>
                              <w:rPr>
                                <w:rFonts w:eastAsia="標楷體" w:hint="eastAsia"/>
                              </w:rPr>
                              <w:t>製表</w:t>
                            </w:r>
                            <w:r>
                              <w:rPr>
                                <w:rFonts w:eastAsia="標楷體"/>
                              </w:rPr>
                              <w:t>:</w:t>
                            </w:r>
                            <w:r>
                              <w:rPr>
                                <w:rFonts w:eastAsia="標楷體" w:hint="eastAsia"/>
                              </w:rPr>
                              <w:t>證期局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55" type="#_x0000_t202" style="position:absolute;margin-left:621pt;margin-top:63pt;width:90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" stroked="f">
                <v:textbox>
                  <w:txbxContent>
                    <w:p w:rsidR="0027163D" w:rsidRDefault="0027163D" w:rsidP="000A4650">
                      <w:pPr>
                        <w:rPr>
                          <w:rFonts w:eastAsia="標楷體"/>
                        </w:rPr>
                      </w:pPr>
                      <w:r>
                        <w:rPr>
                          <w:rFonts w:eastAsia="標楷體" w:hint="eastAsia"/>
                        </w:rPr>
                        <w:t>製表</w:t>
                      </w:r>
                      <w:r>
                        <w:rPr>
                          <w:rFonts w:eastAsia="標楷體"/>
                        </w:rPr>
                        <w:t>:</w:t>
                      </w:r>
                      <w:r>
                        <w:rPr>
                          <w:rFonts w:eastAsia="標楷體" w:hint="eastAsia"/>
                        </w:rPr>
                        <w:t>證期局</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8001000</wp:posOffset>
                </wp:positionH>
                <wp:positionV relativeFrom="paragraph">
                  <wp:posOffset>0</wp:posOffset>
                </wp:positionV>
                <wp:extent cx="1028700" cy="457200"/>
                <wp:effectExtent l="0" t="0" r="57150" b="5715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7163D" w:rsidRDefault="0027163D" w:rsidP="000A4650">
                            <w:pPr>
                              <w:rPr>
                                <w:sz w:val="22"/>
                              </w:rPr>
                            </w:pPr>
                            <w:r>
                              <w:rPr>
                                <w:rFonts w:hint="eastAsia"/>
                                <w:sz w:val="22"/>
                              </w:rPr>
                              <w:t>競爭公開收購期間屆滿</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56" type="#_x0000_t202" style="position:absolute;margin-left:630pt;margin-top:0;width:81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">
                <v:shadow on="t"/>
                <v:textbox inset=".5mm,.3mm,.5mm,.3mm">
                  <w:txbxContent>
                    <w:p w:rsidR="0027163D" w:rsidRDefault="0027163D" w:rsidP="000A4650">
                      <w:pPr>
                        <w:rPr>
                          <w:sz w:val="22"/>
                        </w:rPr>
                      </w:pPr>
                      <w:r>
                        <w:rPr>
                          <w:rFonts w:hint="eastAsia"/>
                          <w:sz w:val="22"/>
                        </w:rPr>
                        <w:t>競爭公開收購期間屆滿</w:t>
                      </w:r>
                    </w:p>
                  </w:txbxContent>
                </v:textbox>
              </v:shape>
            </w:pict>
          </mc:Fallback>
        </mc:AlternateContent>
      </w:r>
    </w:p>
    <w:sectPr w:rsidR="007A0FEF" w:rsidRPr="00E80718" w:rsidSect="00D50032">
      <w:headerReference w:type="default" r:id="rId12"/>
      <w:footerReference w:type="default" r:id="rId13"/>
      <w:pgSz w:w="16838" w:h="11906" w:orient="landscape"/>
      <w:pgMar w:top="680" w:right="1440" w:bottom="680" w:left="1440" w:header="851" w:footer="992" w:gutter="0"/>
      <w:pgNumType w:start="3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DCF" w:rsidRDefault="004D4DCF">
      <w:r>
        <w:separator/>
      </w:r>
    </w:p>
  </w:endnote>
  <w:endnote w:type="continuationSeparator" w:id="0">
    <w:p w:rsidR="004D4DCF" w:rsidRDefault="004D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63D" w:rsidRDefault="0027163D" w:rsidP="0094619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7163D" w:rsidRDefault="0027163D" w:rsidP="0053717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63D" w:rsidRDefault="0027163D" w:rsidP="00E578C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E6CCC">
      <w:rPr>
        <w:rStyle w:val="ab"/>
        <w:noProof/>
      </w:rPr>
      <w:t>58</w:t>
    </w:r>
    <w:r>
      <w:rPr>
        <w:rStyle w:val="ab"/>
      </w:rPr>
      <w:fldChar w:fldCharType="end"/>
    </w:r>
  </w:p>
  <w:p w:rsidR="0027163D" w:rsidRDefault="0027163D" w:rsidP="0053717C">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63D" w:rsidRDefault="0027163D" w:rsidP="00614478">
    <w:pPr>
      <w:pStyle w:val="a9"/>
      <w:ind w:right="360"/>
      <w:jc w:val="center"/>
    </w:pPr>
    <w:r>
      <w:rPr>
        <w:rFonts w:hint="eastAsia"/>
      </w:rPr>
      <w:t>5</w:t>
    </w:r>
    <w:r w:rsidR="002B08E9">
      <w:rPr>
        <w:rFonts w:hint="eastAsia"/>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DCF" w:rsidRDefault="004D4DCF">
      <w:r>
        <w:separator/>
      </w:r>
    </w:p>
  </w:footnote>
  <w:footnote w:type="continuationSeparator" w:id="0">
    <w:p w:rsidR="004D4DCF" w:rsidRDefault="004D4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63D" w:rsidRDefault="0027163D">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0E7E"/>
    <w:multiLevelType w:val="hybridMultilevel"/>
    <w:tmpl w:val="8DB02040"/>
    <w:lvl w:ilvl="0" w:tplc="872C1E2C">
      <w:start w:val="1"/>
      <w:numFmt w:val="taiwaneseCountingThousand"/>
      <w:lvlText w:val="（%1）"/>
      <w:lvlJc w:val="left"/>
      <w:pPr>
        <w:tabs>
          <w:tab w:val="num" w:pos="1440"/>
        </w:tabs>
        <w:ind w:left="1440" w:hanging="1080"/>
      </w:pPr>
      <w:rPr>
        <w:rFonts w:cs="Times New Roman"/>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53902D3"/>
    <w:multiLevelType w:val="hybridMultilevel"/>
    <w:tmpl w:val="249E4E9E"/>
    <w:lvl w:ilvl="0" w:tplc="6F5A5C7A">
      <w:start w:val="1"/>
      <w:numFmt w:val="taiwaneseCountingThousand"/>
      <w:lvlText w:val="（%1）"/>
      <w:lvlJc w:val="left"/>
      <w:pPr>
        <w:ind w:left="1440" w:hanging="10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19477415"/>
    <w:multiLevelType w:val="hybridMultilevel"/>
    <w:tmpl w:val="5B1E293C"/>
    <w:lvl w:ilvl="0" w:tplc="AD64719C">
      <w:start w:val="1"/>
      <w:numFmt w:val="taiwaneseCountingThousand"/>
      <w:lvlText w:val="（%1）"/>
      <w:lvlJc w:val="left"/>
      <w:pPr>
        <w:tabs>
          <w:tab w:val="num" w:pos="1440"/>
        </w:tabs>
        <w:ind w:left="1440" w:hanging="10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A8B05EE"/>
    <w:multiLevelType w:val="hybridMultilevel"/>
    <w:tmpl w:val="422AD4D8"/>
    <w:lvl w:ilvl="0" w:tplc="E97E325C">
      <w:start w:val="1"/>
      <w:numFmt w:val="taiwaneseCountingThousand"/>
      <w:lvlText w:val="（%1）"/>
      <w:lvlJc w:val="left"/>
      <w:pPr>
        <w:tabs>
          <w:tab w:val="num" w:pos="1440"/>
        </w:tabs>
        <w:ind w:left="1440" w:hanging="10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23616BD9"/>
    <w:multiLevelType w:val="hybridMultilevel"/>
    <w:tmpl w:val="5EC41656"/>
    <w:lvl w:ilvl="0" w:tplc="6E20340E">
      <w:start w:val="1"/>
      <w:numFmt w:val="taiwaneseCountingThousand"/>
      <w:lvlText w:val="（%1）"/>
      <w:lvlJc w:val="left"/>
      <w:pPr>
        <w:tabs>
          <w:tab w:val="num" w:pos="1440"/>
        </w:tabs>
        <w:ind w:left="1440" w:hanging="10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283376C3"/>
    <w:multiLevelType w:val="hybridMultilevel"/>
    <w:tmpl w:val="7804AD46"/>
    <w:lvl w:ilvl="0" w:tplc="785835FC">
      <w:start w:val="1"/>
      <w:numFmt w:val="taiwaneseCountingThousand"/>
      <w:lvlText w:val="(%1)"/>
      <w:lvlJc w:val="left"/>
      <w:pPr>
        <w:tabs>
          <w:tab w:val="num" w:pos="1620"/>
        </w:tabs>
        <w:ind w:left="1620" w:hanging="72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6">
    <w:nsid w:val="2E077402"/>
    <w:multiLevelType w:val="multilevel"/>
    <w:tmpl w:val="A08A41B6"/>
    <w:lvl w:ilvl="0">
      <w:start w:val="1"/>
      <w:numFmt w:val="taiwaneseCountingThousand"/>
      <w:pStyle w:val="a"/>
      <w:suff w:val="nothing"/>
      <w:lvlText w:val="%1、"/>
      <w:lvlJc w:val="left"/>
      <w:pPr>
        <w:ind w:left="964" w:hanging="652"/>
      </w:pPr>
      <w:rPr>
        <w:rFonts w:ascii="標楷體" w:eastAsia="標楷體" w:hAnsi="Times New Roman" w:cs="Times New Roman" w:hint="eastAsia"/>
        <w:b w:val="0"/>
        <w:i w:val="0"/>
        <w:sz w:val="32"/>
      </w:rPr>
    </w:lvl>
    <w:lvl w:ilvl="1">
      <w:start w:val="1"/>
      <w:numFmt w:val="taiwaneseCountingThousand"/>
      <w:suff w:val="nothing"/>
      <w:lvlText w:val="(%2)"/>
      <w:lvlJc w:val="left"/>
      <w:pPr>
        <w:ind w:left="1287" w:hanging="652"/>
      </w:pPr>
      <w:rPr>
        <w:rFonts w:ascii="標楷體" w:eastAsia="標楷體" w:hAnsi="Times New Roman" w:cs="Times New Roman" w:hint="eastAsia"/>
        <w:b w:val="0"/>
        <w:i w:val="0"/>
        <w:sz w:val="32"/>
      </w:rPr>
    </w:lvl>
    <w:lvl w:ilvl="2">
      <w:start w:val="1"/>
      <w:numFmt w:val="decimalFullWidth"/>
      <w:suff w:val="nothing"/>
      <w:lvlText w:val="%3、"/>
      <w:lvlJc w:val="left"/>
      <w:pPr>
        <w:ind w:left="1605" w:hanging="641"/>
      </w:pPr>
      <w:rPr>
        <w:rFonts w:ascii="標楷體" w:eastAsia="標楷體" w:hAnsi="Times New Roman" w:cs="Times New Roman" w:hint="eastAsia"/>
        <w:b w:val="0"/>
        <w:i w:val="0"/>
        <w:sz w:val="32"/>
      </w:rPr>
    </w:lvl>
    <w:lvl w:ilvl="3">
      <w:start w:val="1"/>
      <w:numFmt w:val="decimalFullWidth"/>
      <w:suff w:val="nothing"/>
      <w:lvlText w:val="(%4)"/>
      <w:lvlJc w:val="left"/>
      <w:pPr>
        <w:ind w:left="1928" w:hanging="641"/>
      </w:pPr>
      <w:rPr>
        <w:rFonts w:ascii="標楷體" w:eastAsia="標楷體" w:hAnsi="Times New Roman" w:cs="Times New Roman" w:hint="eastAsia"/>
        <w:b w:val="0"/>
        <w:i w:val="0"/>
        <w:sz w:val="32"/>
      </w:rPr>
    </w:lvl>
    <w:lvl w:ilvl="4">
      <w:start w:val="1"/>
      <w:numFmt w:val="ideographTraditional"/>
      <w:suff w:val="nothing"/>
      <w:lvlText w:val="%5、"/>
      <w:lvlJc w:val="left"/>
      <w:pPr>
        <w:ind w:left="2240" w:hanging="635"/>
      </w:pPr>
      <w:rPr>
        <w:rFonts w:ascii="標楷體" w:eastAsia="標楷體" w:hAnsi="Times New Roman" w:cs="Times New Roman" w:hint="eastAsia"/>
        <w:b w:val="0"/>
        <w:i w:val="0"/>
        <w:sz w:val="32"/>
      </w:rPr>
    </w:lvl>
    <w:lvl w:ilvl="5">
      <w:start w:val="5"/>
      <w:numFmt w:val="taiwaneseCountingThousand"/>
      <w:lvlText w:val="（%6)、"/>
      <w:lvlJc w:val="left"/>
      <w:pPr>
        <w:tabs>
          <w:tab w:val="num" w:pos="3912"/>
        </w:tabs>
        <w:ind w:left="3912" w:hanging="3061"/>
      </w:pPr>
      <w:rPr>
        <w:rFonts w:cs="Times New Roman"/>
      </w:rPr>
    </w:lvl>
    <w:lvl w:ilvl="6">
      <w:start w:val="1"/>
      <w:numFmt w:val="none"/>
      <w:lvlText w:val=""/>
      <w:lvlJc w:val="left"/>
      <w:pPr>
        <w:tabs>
          <w:tab w:val="num" w:pos="3912"/>
        </w:tabs>
        <w:ind w:left="3912" w:hanging="3061"/>
      </w:pPr>
      <w:rPr>
        <w:rFonts w:cs="Times New Roman"/>
      </w:rPr>
    </w:lvl>
    <w:lvl w:ilvl="7">
      <w:start w:val="1"/>
      <w:numFmt w:val="none"/>
      <w:lvlText w:val=""/>
      <w:lvlJc w:val="left"/>
      <w:pPr>
        <w:tabs>
          <w:tab w:val="num" w:pos="4394"/>
        </w:tabs>
        <w:ind w:left="4394" w:hanging="1418"/>
      </w:pPr>
      <w:rPr>
        <w:rFonts w:cs="Times New Roman"/>
      </w:rPr>
    </w:lvl>
    <w:lvl w:ilvl="8">
      <w:start w:val="1"/>
      <w:numFmt w:val="none"/>
      <w:lvlText w:val=""/>
      <w:lvlJc w:val="left"/>
      <w:pPr>
        <w:tabs>
          <w:tab w:val="num" w:pos="5102"/>
        </w:tabs>
        <w:ind w:left="5102" w:hanging="1700"/>
      </w:pPr>
      <w:rPr>
        <w:rFonts w:cs="Times New Roman"/>
      </w:rPr>
    </w:lvl>
  </w:abstractNum>
  <w:abstractNum w:abstractNumId="7">
    <w:nsid w:val="2E8135E0"/>
    <w:multiLevelType w:val="hybridMultilevel"/>
    <w:tmpl w:val="1D720A0E"/>
    <w:lvl w:ilvl="0" w:tplc="AD64719C">
      <w:start w:val="1"/>
      <w:numFmt w:val="taiwaneseCountingThousand"/>
      <w:lvlText w:val="（%1）"/>
      <w:lvlJc w:val="left"/>
      <w:pPr>
        <w:tabs>
          <w:tab w:val="num" w:pos="1440"/>
        </w:tabs>
        <w:ind w:left="1440" w:hanging="10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350B175C"/>
    <w:multiLevelType w:val="hybridMultilevel"/>
    <w:tmpl w:val="B13856CA"/>
    <w:lvl w:ilvl="0" w:tplc="AD64719C">
      <w:start w:val="1"/>
      <w:numFmt w:val="taiwaneseCountingThousand"/>
      <w:lvlText w:val="（%1）"/>
      <w:lvlJc w:val="left"/>
      <w:pPr>
        <w:tabs>
          <w:tab w:val="num" w:pos="1440"/>
        </w:tabs>
        <w:ind w:left="1440" w:hanging="10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5C87215"/>
    <w:multiLevelType w:val="hybridMultilevel"/>
    <w:tmpl w:val="B58EAF00"/>
    <w:lvl w:ilvl="0" w:tplc="AD64719C">
      <w:start w:val="1"/>
      <w:numFmt w:val="taiwaneseCountingThousand"/>
      <w:lvlText w:val="（%1）"/>
      <w:lvlJc w:val="left"/>
      <w:pPr>
        <w:tabs>
          <w:tab w:val="num" w:pos="1440"/>
        </w:tabs>
        <w:ind w:left="1440" w:hanging="10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37FC7B10"/>
    <w:multiLevelType w:val="hybridMultilevel"/>
    <w:tmpl w:val="B204E48E"/>
    <w:lvl w:ilvl="0" w:tplc="2692F87E">
      <w:start w:val="1"/>
      <w:numFmt w:val="taiwaneseCountingThousand"/>
      <w:lvlText w:val="（%1）"/>
      <w:lvlJc w:val="left"/>
      <w:pPr>
        <w:tabs>
          <w:tab w:val="num" w:pos="1440"/>
        </w:tabs>
        <w:ind w:left="1440" w:hanging="10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3845772D"/>
    <w:multiLevelType w:val="hybridMultilevel"/>
    <w:tmpl w:val="E42AD8C4"/>
    <w:lvl w:ilvl="0" w:tplc="9CF6133E">
      <w:start w:val="1"/>
      <w:numFmt w:val="taiwaneseCountingThousand"/>
      <w:lvlText w:val="（%1）"/>
      <w:lvlJc w:val="left"/>
      <w:pPr>
        <w:tabs>
          <w:tab w:val="num" w:pos="1440"/>
        </w:tabs>
        <w:ind w:left="1440" w:hanging="10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20B6B43"/>
    <w:multiLevelType w:val="hybridMultilevel"/>
    <w:tmpl w:val="9A9E3E70"/>
    <w:lvl w:ilvl="0" w:tplc="9CF6133E">
      <w:start w:val="1"/>
      <w:numFmt w:val="taiwaneseCountingThousand"/>
      <w:lvlText w:val="（%1）"/>
      <w:lvlJc w:val="left"/>
      <w:pPr>
        <w:tabs>
          <w:tab w:val="num" w:pos="1440"/>
        </w:tabs>
        <w:ind w:left="1440" w:hanging="10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44996C1D"/>
    <w:multiLevelType w:val="multilevel"/>
    <w:tmpl w:val="A066E722"/>
    <w:lvl w:ilvl="0">
      <w:start w:val="1"/>
      <w:numFmt w:val="taiwaneseCountingThousand"/>
      <w:suff w:val="nothing"/>
      <w:lvlText w:val="%1、"/>
      <w:lvlJc w:val="left"/>
      <w:pPr>
        <w:ind w:left="964" w:hanging="652"/>
      </w:pPr>
      <w:rPr>
        <w:rFonts w:ascii="標楷體" w:eastAsia="標楷體" w:cs="Times New Roman" w:hint="eastAsia"/>
        <w:b w:val="0"/>
        <w:i w:val="0"/>
        <w:sz w:val="32"/>
      </w:rPr>
    </w:lvl>
    <w:lvl w:ilvl="1">
      <w:start w:val="1"/>
      <w:numFmt w:val="taiwaneseCountingThousand"/>
      <w:suff w:val="nothing"/>
      <w:lvlText w:val="(%2)"/>
      <w:lvlJc w:val="left"/>
      <w:pPr>
        <w:ind w:left="1287" w:hanging="652"/>
      </w:pPr>
      <w:rPr>
        <w:rFonts w:ascii="標楷體" w:eastAsia="標楷體" w:cs="Times New Roman" w:hint="eastAsia"/>
        <w:b w:val="0"/>
        <w:i w:val="0"/>
        <w:sz w:val="32"/>
      </w:rPr>
    </w:lvl>
    <w:lvl w:ilvl="2">
      <w:start w:val="1"/>
      <w:numFmt w:val="decimalFullWidth"/>
      <w:suff w:val="nothing"/>
      <w:lvlText w:val="%3、"/>
      <w:lvlJc w:val="left"/>
      <w:pPr>
        <w:ind w:left="1605" w:hanging="641"/>
      </w:pPr>
      <w:rPr>
        <w:rFonts w:ascii="標楷體" w:eastAsia="標楷體" w:cs="Times New Roman" w:hint="eastAsia"/>
        <w:b w:val="0"/>
        <w:i w:val="0"/>
        <w:sz w:val="32"/>
      </w:rPr>
    </w:lvl>
    <w:lvl w:ilvl="3">
      <w:start w:val="1"/>
      <w:numFmt w:val="decimalFullWidth"/>
      <w:suff w:val="nothing"/>
      <w:lvlText w:val="(%4)"/>
      <w:lvlJc w:val="left"/>
      <w:pPr>
        <w:ind w:left="1928" w:hanging="641"/>
      </w:pPr>
      <w:rPr>
        <w:rFonts w:ascii="標楷體" w:eastAsia="標楷體" w:cs="Times New Roman" w:hint="eastAsia"/>
        <w:b w:val="0"/>
        <w:i w:val="0"/>
        <w:sz w:val="32"/>
      </w:rPr>
    </w:lvl>
    <w:lvl w:ilvl="4">
      <w:start w:val="1"/>
      <w:numFmt w:val="ideographTraditional"/>
      <w:suff w:val="nothing"/>
      <w:lvlText w:val="%5、"/>
      <w:lvlJc w:val="left"/>
      <w:pPr>
        <w:ind w:left="2240" w:hanging="635"/>
      </w:pPr>
      <w:rPr>
        <w:rFonts w:ascii="標楷體" w:eastAsia="標楷體" w:cs="Times New Roman" w:hint="eastAsia"/>
        <w:b w:val="0"/>
        <w:i w:val="0"/>
        <w:sz w:val="32"/>
      </w:rPr>
    </w:lvl>
    <w:lvl w:ilvl="5">
      <w:start w:val="5"/>
      <w:numFmt w:val="taiwaneseCountingThousand"/>
      <w:lvlText w:val="（%6)、"/>
      <w:lvlJc w:val="left"/>
      <w:pPr>
        <w:tabs>
          <w:tab w:val="num" w:pos="3912"/>
        </w:tabs>
        <w:ind w:left="3912" w:hanging="3061"/>
      </w:pPr>
      <w:rPr>
        <w:rFonts w:cs="Times New Roman" w:hint="eastAsia"/>
      </w:rPr>
    </w:lvl>
    <w:lvl w:ilvl="6">
      <w:start w:val="1"/>
      <w:numFmt w:val="none"/>
      <w:lvlText w:val=""/>
      <w:lvlJc w:val="left"/>
      <w:pPr>
        <w:tabs>
          <w:tab w:val="num" w:pos="3912"/>
        </w:tabs>
        <w:ind w:left="3912" w:hanging="3061"/>
      </w:pPr>
      <w:rPr>
        <w:rFonts w:cs="Times New Roman" w:hint="eastAsia"/>
      </w:rPr>
    </w:lvl>
    <w:lvl w:ilvl="7">
      <w:start w:val="1"/>
      <w:numFmt w:val="none"/>
      <w:lvlText w:val=""/>
      <w:lvlJc w:val="left"/>
      <w:pPr>
        <w:tabs>
          <w:tab w:val="num" w:pos="4394"/>
        </w:tabs>
        <w:ind w:left="4394" w:hanging="1418"/>
      </w:pPr>
      <w:rPr>
        <w:rFonts w:cs="Times New Roman" w:hint="eastAsia"/>
      </w:rPr>
    </w:lvl>
    <w:lvl w:ilvl="8">
      <w:start w:val="1"/>
      <w:numFmt w:val="none"/>
      <w:lvlText w:val=""/>
      <w:lvlJc w:val="left"/>
      <w:pPr>
        <w:tabs>
          <w:tab w:val="num" w:pos="5102"/>
        </w:tabs>
        <w:ind w:left="5102" w:hanging="1700"/>
      </w:pPr>
      <w:rPr>
        <w:rFonts w:cs="Times New Roman" w:hint="eastAsia"/>
      </w:rPr>
    </w:lvl>
  </w:abstractNum>
  <w:abstractNum w:abstractNumId="14">
    <w:nsid w:val="47A96A15"/>
    <w:multiLevelType w:val="hybridMultilevel"/>
    <w:tmpl w:val="832A85EC"/>
    <w:lvl w:ilvl="0" w:tplc="E83A99A2">
      <w:start w:val="1"/>
      <w:numFmt w:val="ideographLegalTraditional"/>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50B57E15"/>
    <w:multiLevelType w:val="hybridMultilevel"/>
    <w:tmpl w:val="C9ECF656"/>
    <w:lvl w:ilvl="0" w:tplc="579095D0">
      <w:start w:val="1"/>
      <w:numFmt w:val="taiwaneseCountingThousand"/>
      <w:lvlText w:val="（%1）"/>
      <w:lvlJc w:val="left"/>
      <w:pPr>
        <w:tabs>
          <w:tab w:val="num" w:pos="1440"/>
        </w:tabs>
        <w:ind w:left="1440" w:hanging="10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550020C7"/>
    <w:multiLevelType w:val="hybridMultilevel"/>
    <w:tmpl w:val="A4420482"/>
    <w:lvl w:ilvl="0" w:tplc="D9147C86">
      <w:start w:val="1"/>
      <w:numFmt w:val="taiwaneseCountingThousand"/>
      <w:lvlText w:val="（%1）"/>
      <w:lvlJc w:val="left"/>
      <w:pPr>
        <w:tabs>
          <w:tab w:val="num" w:pos="1440"/>
        </w:tabs>
        <w:ind w:left="1440" w:hanging="10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56ED7C20"/>
    <w:multiLevelType w:val="hybridMultilevel"/>
    <w:tmpl w:val="AF0E170E"/>
    <w:lvl w:ilvl="0" w:tplc="D50238E8">
      <w:start w:val="1"/>
      <w:numFmt w:val="taiwaneseCountingThousand"/>
      <w:lvlText w:val="（%1）"/>
      <w:lvlJc w:val="left"/>
      <w:pPr>
        <w:tabs>
          <w:tab w:val="num" w:pos="1440"/>
        </w:tabs>
        <w:ind w:left="1440" w:hanging="1080"/>
      </w:pPr>
      <w:rPr>
        <w:rFonts w:ascii="Times New Roman"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5A3323FB"/>
    <w:multiLevelType w:val="hybridMultilevel"/>
    <w:tmpl w:val="A0BAA340"/>
    <w:lvl w:ilvl="0" w:tplc="7F86C684">
      <w:start w:val="1"/>
      <w:numFmt w:val="taiwaneseCountingThousand"/>
      <w:lvlText w:val="(%1)"/>
      <w:lvlJc w:val="left"/>
      <w:pPr>
        <w:ind w:left="900" w:hanging="720"/>
      </w:pPr>
      <w:rPr>
        <w:rFonts w:hint="default"/>
        <w:color w:val="FF0000"/>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9">
    <w:nsid w:val="5E6C23B6"/>
    <w:multiLevelType w:val="hybridMultilevel"/>
    <w:tmpl w:val="FC944CAA"/>
    <w:lvl w:ilvl="0" w:tplc="4C6C4D6E">
      <w:start w:val="1"/>
      <w:numFmt w:val="taiwaneseCountingThousand"/>
      <w:lvlText w:val="（%1）"/>
      <w:lvlJc w:val="left"/>
      <w:pPr>
        <w:ind w:left="1800" w:hanging="10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5FB31871"/>
    <w:multiLevelType w:val="hybridMultilevel"/>
    <w:tmpl w:val="0048112A"/>
    <w:lvl w:ilvl="0" w:tplc="B9044BA2">
      <w:start w:val="1"/>
      <w:numFmt w:val="taiwaneseCountingThousand"/>
      <w:lvlText w:val="(%1)"/>
      <w:lvlJc w:val="left"/>
      <w:pPr>
        <w:ind w:left="1601" w:hanging="720"/>
      </w:pPr>
      <w:rPr>
        <w:rFonts w:ascii="Times New Roman" w:hAnsi="Times New Roman" w:hint="default"/>
      </w:rPr>
    </w:lvl>
    <w:lvl w:ilvl="1" w:tplc="04090019" w:tentative="1">
      <w:start w:val="1"/>
      <w:numFmt w:val="ideographTraditional"/>
      <w:lvlText w:val="%2、"/>
      <w:lvlJc w:val="left"/>
      <w:pPr>
        <w:ind w:left="1841" w:hanging="480"/>
      </w:pPr>
    </w:lvl>
    <w:lvl w:ilvl="2" w:tplc="0409001B" w:tentative="1">
      <w:start w:val="1"/>
      <w:numFmt w:val="lowerRoman"/>
      <w:lvlText w:val="%3."/>
      <w:lvlJc w:val="right"/>
      <w:pPr>
        <w:ind w:left="2321" w:hanging="480"/>
      </w:pPr>
    </w:lvl>
    <w:lvl w:ilvl="3" w:tplc="0409000F" w:tentative="1">
      <w:start w:val="1"/>
      <w:numFmt w:val="decimal"/>
      <w:lvlText w:val="%4."/>
      <w:lvlJc w:val="left"/>
      <w:pPr>
        <w:ind w:left="2801" w:hanging="480"/>
      </w:pPr>
    </w:lvl>
    <w:lvl w:ilvl="4" w:tplc="04090019" w:tentative="1">
      <w:start w:val="1"/>
      <w:numFmt w:val="ideographTraditional"/>
      <w:lvlText w:val="%5、"/>
      <w:lvlJc w:val="left"/>
      <w:pPr>
        <w:ind w:left="3281" w:hanging="480"/>
      </w:pPr>
    </w:lvl>
    <w:lvl w:ilvl="5" w:tplc="0409001B" w:tentative="1">
      <w:start w:val="1"/>
      <w:numFmt w:val="lowerRoman"/>
      <w:lvlText w:val="%6."/>
      <w:lvlJc w:val="right"/>
      <w:pPr>
        <w:ind w:left="3761" w:hanging="480"/>
      </w:pPr>
    </w:lvl>
    <w:lvl w:ilvl="6" w:tplc="0409000F" w:tentative="1">
      <w:start w:val="1"/>
      <w:numFmt w:val="decimal"/>
      <w:lvlText w:val="%7."/>
      <w:lvlJc w:val="left"/>
      <w:pPr>
        <w:ind w:left="4241" w:hanging="480"/>
      </w:pPr>
    </w:lvl>
    <w:lvl w:ilvl="7" w:tplc="04090019" w:tentative="1">
      <w:start w:val="1"/>
      <w:numFmt w:val="ideographTraditional"/>
      <w:lvlText w:val="%8、"/>
      <w:lvlJc w:val="left"/>
      <w:pPr>
        <w:ind w:left="4721" w:hanging="480"/>
      </w:pPr>
    </w:lvl>
    <w:lvl w:ilvl="8" w:tplc="0409001B" w:tentative="1">
      <w:start w:val="1"/>
      <w:numFmt w:val="lowerRoman"/>
      <w:lvlText w:val="%9."/>
      <w:lvlJc w:val="right"/>
      <w:pPr>
        <w:ind w:left="5201" w:hanging="480"/>
      </w:pPr>
    </w:lvl>
  </w:abstractNum>
  <w:abstractNum w:abstractNumId="21">
    <w:nsid w:val="69B91C1E"/>
    <w:multiLevelType w:val="hybridMultilevel"/>
    <w:tmpl w:val="0EA4219C"/>
    <w:lvl w:ilvl="0" w:tplc="540CC9F4">
      <w:start w:val="1"/>
      <w:numFmt w:val="taiwaneseCountingThousand"/>
      <w:lvlText w:val="（%1）"/>
      <w:lvlJc w:val="left"/>
      <w:pPr>
        <w:tabs>
          <w:tab w:val="num" w:pos="1440"/>
        </w:tabs>
        <w:ind w:left="1440" w:hanging="10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69E365C5"/>
    <w:multiLevelType w:val="hybridMultilevel"/>
    <w:tmpl w:val="1A46597E"/>
    <w:lvl w:ilvl="0" w:tplc="6E20340E">
      <w:start w:val="1"/>
      <w:numFmt w:val="taiwaneseCountingThousand"/>
      <w:lvlText w:val="（%1）"/>
      <w:lvlJc w:val="left"/>
      <w:pPr>
        <w:tabs>
          <w:tab w:val="num" w:pos="1440"/>
        </w:tabs>
        <w:ind w:left="1440" w:hanging="1080"/>
      </w:pPr>
      <w:rPr>
        <w:rFonts w:cs="Times New Roman"/>
      </w:rPr>
    </w:lvl>
    <w:lvl w:ilvl="1" w:tplc="04090019">
      <w:start w:val="1"/>
      <w:numFmt w:val="ideographTraditional"/>
      <w:lvlText w:val="%2、"/>
      <w:lvlJc w:val="left"/>
      <w:pPr>
        <w:tabs>
          <w:tab w:val="num" w:pos="1320"/>
        </w:tabs>
        <w:ind w:left="1320" w:hanging="480"/>
      </w:pPr>
      <w:rPr>
        <w:rFonts w:cs="Times New Roman"/>
      </w:rPr>
    </w:lvl>
    <w:lvl w:ilvl="2" w:tplc="B7C6D678">
      <w:start w:val="1"/>
      <w:numFmt w:val="decimal"/>
      <w:lvlText w:val="%3、"/>
      <w:lvlJc w:val="left"/>
      <w:pPr>
        <w:tabs>
          <w:tab w:val="num" w:pos="2040"/>
        </w:tabs>
        <w:ind w:left="2040" w:hanging="72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6A8418C9"/>
    <w:multiLevelType w:val="hybridMultilevel"/>
    <w:tmpl w:val="22768EE6"/>
    <w:lvl w:ilvl="0" w:tplc="AD64719C">
      <w:start w:val="1"/>
      <w:numFmt w:val="taiwaneseCountingThousand"/>
      <w:lvlText w:val="（%1）"/>
      <w:lvlJc w:val="left"/>
      <w:pPr>
        <w:tabs>
          <w:tab w:val="num" w:pos="1440"/>
        </w:tabs>
        <w:ind w:left="1440" w:hanging="10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6AE36390"/>
    <w:multiLevelType w:val="hybridMultilevel"/>
    <w:tmpl w:val="2C76F646"/>
    <w:lvl w:ilvl="0" w:tplc="0CE8A5CC">
      <w:start w:val="1"/>
      <w:numFmt w:val="taiwaneseCountingThousand"/>
      <w:lvlText w:val="（%1）"/>
      <w:lvlJc w:val="left"/>
      <w:pPr>
        <w:tabs>
          <w:tab w:val="num" w:pos="1440"/>
        </w:tabs>
        <w:ind w:left="1440" w:hanging="10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70C333EB"/>
    <w:multiLevelType w:val="hybridMultilevel"/>
    <w:tmpl w:val="9ABA67AC"/>
    <w:lvl w:ilvl="0" w:tplc="336E7F72">
      <w:start w:val="1"/>
      <w:numFmt w:val="taiwaneseCountingThousand"/>
      <w:lvlText w:val="(%1)"/>
      <w:lvlJc w:val="left"/>
      <w:pPr>
        <w:tabs>
          <w:tab w:val="num" w:pos="1440"/>
        </w:tabs>
        <w:ind w:left="1440" w:hanging="72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6">
    <w:nsid w:val="79B30AC2"/>
    <w:multiLevelType w:val="hybridMultilevel"/>
    <w:tmpl w:val="545236B2"/>
    <w:lvl w:ilvl="0" w:tplc="2584B09E">
      <w:start w:val="1"/>
      <w:numFmt w:val="taiwaneseCountingThousand"/>
      <w:lvlText w:val="(%1)"/>
      <w:lvlJc w:val="left"/>
      <w:pPr>
        <w:tabs>
          <w:tab w:val="num" w:pos="1621"/>
        </w:tabs>
        <w:ind w:left="1621" w:hanging="720"/>
      </w:pPr>
      <w:rPr>
        <w:rFonts w:cs="Times New Roman" w:hint="default"/>
      </w:rPr>
    </w:lvl>
    <w:lvl w:ilvl="1" w:tplc="04090019" w:tentative="1">
      <w:start w:val="1"/>
      <w:numFmt w:val="ideographTraditional"/>
      <w:lvlText w:val="%2、"/>
      <w:lvlJc w:val="left"/>
      <w:pPr>
        <w:tabs>
          <w:tab w:val="num" w:pos="1861"/>
        </w:tabs>
        <w:ind w:left="1861" w:hanging="480"/>
      </w:pPr>
      <w:rPr>
        <w:rFonts w:cs="Times New Roman"/>
      </w:rPr>
    </w:lvl>
    <w:lvl w:ilvl="2" w:tplc="0409001B" w:tentative="1">
      <w:start w:val="1"/>
      <w:numFmt w:val="lowerRoman"/>
      <w:lvlText w:val="%3."/>
      <w:lvlJc w:val="right"/>
      <w:pPr>
        <w:tabs>
          <w:tab w:val="num" w:pos="2341"/>
        </w:tabs>
        <w:ind w:left="2341" w:hanging="480"/>
      </w:pPr>
      <w:rPr>
        <w:rFonts w:cs="Times New Roman"/>
      </w:rPr>
    </w:lvl>
    <w:lvl w:ilvl="3" w:tplc="0409000F" w:tentative="1">
      <w:start w:val="1"/>
      <w:numFmt w:val="decimal"/>
      <w:lvlText w:val="%4."/>
      <w:lvlJc w:val="left"/>
      <w:pPr>
        <w:tabs>
          <w:tab w:val="num" w:pos="2821"/>
        </w:tabs>
        <w:ind w:left="2821" w:hanging="480"/>
      </w:pPr>
      <w:rPr>
        <w:rFonts w:cs="Times New Roman"/>
      </w:rPr>
    </w:lvl>
    <w:lvl w:ilvl="4" w:tplc="04090019" w:tentative="1">
      <w:start w:val="1"/>
      <w:numFmt w:val="ideographTraditional"/>
      <w:lvlText w:val="%5、"/>
      <w:lvlJc w:val="left"/>
      <w:pPr>
        <w:tabs>
          <w:tab w:val="num" w:pos="3301"/>
        </w:tabs>
        <w:ind w:left="3301" w:hanging="480"/>
      </w:pPr>
      <w:rPr>
        <w:rFonts w:cs="Times New Roman"/>
      </w:rPr>
    </w:lvl>
    <w:lvl w:ilvl="5" w:tplc="0409001B" w:tentative="1">
      <w:start w:val="1"/>
      <w:numFmt w:val="lowerRoman"/>
      <w:lvlText w:val="%6."/>
      <w:lvlJc w:val="right"/>
      <w:pPr>
        <w:tabs>
          <w:tab w:val="num" w:pos="3781"/>
        </w:tabs>
        <w:ind w:left="3781" w:hanging="480"/>
      </w:pPr>
      <w:rPr>
        <w:rFonts w:cs="Times New Roman"/>
      </w:rPr>
    </w:lvl>
    <w:lvl w:ilvl="6" w:tplc="0409000F" w:tentative="1">
      <w:start w:val="1"/>
      <w:numFmt w:val="decimal"/>
      <w:lvlText w:val="%7."/>
      <w:lvlJc w:val="left"/>
      <w:pPr>
        <w:tabs>
          <w:tab w:val="num" w:pos="4261"/>
        </w:tabs>
        <w:ind w:left="4261" w:hanging="480"/>
      </w:pPr>
      <w:rPr>
        <w:rFonts w:cs="Times New Roman"/>
      </w:rPr>
    </w:lvl>
    <w:lvl w:ilvl="7" w:tplc="04090019" w:tentative="1">
      <w:start w:val="1"/>
      <w:numFmt w:val="ideographTraditional"/>
      <w:lvlText w:val="%8、"/>
      <w:lvlJc w:val="left"/>
      <w:pPr>
        <w:tabs>
          <w:tab w:val="num" w:pos="4741"/>
        </w:tabs>
        <w:ind w:left="4741" w:hanging="480"/>
      </w:pPr>
      <w:rPr>
        <w:rFonts w:cs="Times New Roman"/>
      </w:rPr>
    </w:lvl>
    <w:lvl w:ilvl="8" w:tplc="0409001B" w:tentative="1">
      <w:start w:val="1"/>
      <w:numFmt w:val="lowerRoman"/>
      <w:lvlText w:val="%9."/>
      <w:lvlJc w:val="right"/>
      <w:pPr>
        <w:tabs>
          <w:tab w:val="num" w:pos="5221"/>
        </w:tabs>
        <w:ind w:left="5221" w:hanging="4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5"/>
    </w:lvlOverride>
    <w:lvlOverride w:ilvl="6">
      <w:startOverride w:val="1"/>
    </w:lvlOverride>
    <w:lvlOverride w:ilvl="7">
      <w:startOverride w:val="1"/>
    </w:lvlOverride>
    <w:lvlOverride w:ilvl="8">
      <w:startOverride w:val="1"/>
    </w:lvlOverride>
  </w:num>
  <w:num w:numId="2">
    <w:abstractNumId w:val="26"/>
  </w:num>
  <w:num w:numId="3">
    <w:abstractNumId w:val="14"/>
  </w:num>
  <w:num w:numId="4">
    <w:abstractNumId w:val="2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7"/>
  </w:num>
  <w:num w:numId="15">
    <w:abstractNumId w:val="5"/>
  </w:num>
  <w:num w:numId="16">
    <w:abstractNumId w:val="2"/>
  </w:num>
  <w:num w:numId="17">
    <w:abstractNumId w:val="0"/>
  </w:num>
  <w:num w:numId="18">
    <w:abstractNumId w:val="9"/>
  </w:num>
  <w:num w:numId="19">
    <w:abstractNumId w:val="4"/>
  </w:num>
  <w:num w:numId="20">
    <w:abstractNumId w:val="23"/>
  </w:num>
  <w:num w:numId="21">
    <w:abstractNumId w:val="8"/>
  </w:num>
  <w:num w:numId="22">
    <w:abstractNumId w:val="13"/>
  </w:num>
  <w:num w:numId="23">
    <w:abstractNumId w:val="20"/>
  </w:num>
  <w:num w:numId="24">
    <w:abstractNumId w:val="1"/>
  </w:num>
  <w:num w:numId="25">
    <w:abstractNumId w:val="19"/>
  </w:num>
  <w:num w:numId="26">
    <w:abstractNumId w:val="11"/>
  </w:num>
  <w:num w:numId="2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9AC"/>
    <w:rsid w:val="000004A5"/>
    <w:rsid w:val="000006DF"/>
    <w:rsid w:val="00003260"/>
    <w:rsid w:val="0000471D"/>
    <w:rsid w:val="00004D8A"/>
    <w:rsid w:val="00004DE1"/>
    <w:rsid w:val="00004E9A"/>
    <w:rsid w:val="00005226"/>
    <w:rsid w:val="000052A7"/>
    <w:rsid w:val="000066FC"/>
    <w:rsid w:val="00010416"/>
    <w:rsid w:val="00010748"/>
    <w:rsid w:val="00010A53"/>
    <w:rsid w:val="000112D2"/>
    <w:rsid w:val="000113EE"/>
    <w:rsid w:val="000113F1"/>
    <w:rsid w:val="0001190E"/>
    <w:rsid w:val="00011BCB"/>
    <w:rsid w:val="00011D0D"/>
    <w:rsid w:val="00011E60"/>
    <w:rsid w:val="000120E5"/>
    <w:rsid w:val="000122D6"/>
    <w:rsid w:val="00012537"/>
    <w:rsid w:val="000131D9"/>
    <w:rsid w:val="000135E8"/>
    <w:rsid w:val="0001385C"/>
    <w:rsid w:val="00013A27"/>
    <w:rsid w:val="00014491"/>
    <w:rsid w:val="0001495C"/>
    <w:rsid w:val="00014C6A"/>
    <w:rsid w:val="00015439"/>
    <w:rsid w:val="000156FA"/>
    <w:rsid w:val="00015AAD"/>
    <w:rsid w:val="000171B0"/>
    <w:rsid w:val="0001769A"/>
    <w:rsid w:val="0002006D"/>
    <w:rsid w:val="00020C03"/>
    <w:rsid w:val="00020C1D"/>
    <w:rsid w:val="00021056"/>
    <w:rsid w:val="000219C4"/>
    <w:rsid w:val="0002275C"/>
    <w:rsid w:val="00023643"/>
    <w:rsid w:val="00023E3F"/>
    <w:rsid w:val="00024903"/>
    <w:rsid w:val="0002597D"/>
    <w:rsid w:val="00025A9C"/>
    <w:rsid w:val="00026233"/>
    <w:rsid w:val="000266AF"/>
    <w:rsid w:val="00026915"/>
    <w:rsid w:val="00026A68"/>
    <w:rsid w:val="000302B3"/>
    <w:rsid w:val="0003072E"/>
    <w:rsid w:val="000317C1"/>
    <w:rsid w:val="00032D69"/>
    <w:rsid w:val="00033238"/>
    <w:rsid w:val="000334AA"/>
    <w:rsid w:val="00034201"/>
    <w:rsid w:val="00034637"/>
    <w:rsid w:val="000357C1"/>
    <w:rsid w:val="00035CDD"/>
    <w:rsid w:val="000363A3"/>
    <w:rsid w:val="00036B6F"/>
    <w:rsid w:val="0003709F"/>
    <w:rsid w:val="00037296"/>
    <w:rsid w:val="00037F82"/>
    <w:rsid w:val="000408B4"/>
    <w:rsid w:val="00040A61"/>
    <w:rsid w:val="00040FB4"/>
    <w:rsid w:val="000414B6"/>
    <w:rsid w:val="00042AC6"/>
    <w:rsid w:val="00042B17"/>
    <w:rsid w:val="00043517"/>
    <w:rsid w:val="00043C04"/>
    <w:rsid w:val="00043C3F"/>
    <w:rsid w:val="00043E73"/>
    <w:rsid w:val="000444D2"/>
    <w:rsid w:val="000448F7"/>
    <w:rsid w:val="00044A36"/>
    <w:rsid w:val="00044CB9"/>
    <w:rsid w:val="00044E7C"/>
    <w:rsid w:val="00044F99"/>
    <w:rsid w:val="0004594F"/>
    <w:rsid w:val="00047438"/>
    <w:rsid w:val="000474D4"/>
    <w:rsid w:val="0005022F"/>
    <w:rsid w:val="00050ACE"/>
    <w:rsid w:val="0005164D"/>
    <w:rsid w:val="0005195E"/>
    <w:rsid w:val="00052B0D"/>
    <w:rsid w:val="0005395C"/>
    <w:rsid w:val="00053A12"/>
    <w:rsid w:val="0005419B"/>
    <w:rsid w:val="000542B8"/>
    <w:rsid w:val="0005517F"/>
    <w:rsid w:val="000558D9"/>
    <w:rsid w:val="00055E4E"/>
    <w:rsid w:val="00056173"/>
    <w:rsid w:val="00056DB8"/>
    <w:rsid w:val="00057924"/>
    <w:rsid w:val="00057A13"/>
    <w:rsid w:val="00057D4F"/>
    <w:rsid w:val="00060F56"/>
    <w:rsid w:val="00060FE3"/>
    <w:rsid w:val="00061242"/>
    <w:rsid w:val="0006151E"/>
    <w:rsid w:val="00062BA1"/>
    <w:rsid w:val="00062FAB"/>
    <w:rsid w:val="00063712"/>
    <w:rsid w:val="0006493C"/>
    <w:rsid w:val="000656AE"/>
    <w:rsid w:val="000658AD"/>
    <w:rsid w:val="00065ED1"/>
    <w:rsid w:val="00066BE7"/>
    <w:rsid w:val="000673E9"/>
    <w:rsid w:val="0006747C"/>
    <w:rsid w:val="0006763C"/>
    <w:rsid w:val="00067A11"/>
    <w:rsid w:val="00070B30"/>
    <w:rsid w:val="000717E2"/>
    <w:rsid w:val="00071E27"/>
    <w:rsid w:val="000723DD"/>
    <w:rsid w:val="00072C9E"/>
    <w:rsid w:val="00072E8A"/>
    <w:rsid w:val="00073AC1"/>
    <w:rsid w:val="00073C18"/>
    <w:rsid w:val="00073E18"/>
    <w:rsid w:val="000757AD"/>
    <w:rsid w:val="00075AD3"/>
    <w:rsid w:val="00075D46"/>
    <w:rsid w:val="00075D6E"/>
    <w:rsid w:val="00076317"/>
    <w:rsid w:val="00076781"/>
    <w:rsid w:val="00076DC7"/>
    <w:rsid w:val="00076EF0"/>
    <w:rsid w:val="000779EF"/>
    <w:rsid w:val="00077AB2"/>
    <w:rsid w:val="0008013C"/>
    <w:rsid w:val="00081FCF"/>
    <w:rsid w:val="0008250A"/>
    <w:rsid w:val="00082935"/>
    <w:rsid w:val="00082B8F"/>
    <w:rsid w:val="00082D46"/>
    <w:rsid w:val="00083E80"/>
    <w:rsid w:val="00084221"/>
    <w:rsid w:val="00084C1F"/>
    <w:rsid w:val="00086312"/>
    <w:rsid w:val="0008678F"/>
    <w:rsid w:val="00086829"/>
    <w:rsid w:val="00087A71"/>
    <w:rsid w:val="00087C30"/>
    <w:rsid w:val="00090224"/>
    <w:rsid w:val="000902D5"/>
    <w:rsid w:val="00090E10"/>
    <w:rsid w:val="0009100F"/>
    <w:rsid w:val="00091686"/>
    <w:rsid w:val="000931CE"/>
    <w:rsid w:val="00093C34"/>
    <w:rsid w:val="00094BFC"/>
    <w:rsid w:val="00095B74"/>
    <w:rsid w:val="000961E1"/>
    <w:rsid w:val="0009757A"/>
    <w:rsid w:val="00097646"/>
    <w:rsid w:val="00097968"/>
    <w:rsid w:val="00097AC9"/>
    <w:rsid w:val="00097BBD"/>
    <w:rsid w:val="00097BF9"/>
    <w:rsid w:val="00097CEA"/>
    <w:rsid w:val="000A04C8"/>
    <w:rsid w:val="000A0B2F"/>
    <w:rsid w:val="000A0E91"/>
    <w:rsid w:val="000A0F8D"/>
    <w:rsid w:val="000A21A7"/>
    <w:rsid w:val="000A2E4A"/>
    <w:rsid w:val="000A2E67"/>
    <w:rsid w:val="000A3505"/>
    <w:rsid w:val="000A3682"/>
    <w:rsid w:val="000A3BC4"/>
    <w:rsid w:val="000A3D72"/>
    <w:rsid w:val="000A4484"/>
    <w:rsid w:val="000A4650"/>
    <w:rsid w:val="000A52C1"/>
    <w:rsid w:val="000A59BD"/>
    <w:rsid w:val="000A696D"/>
    <w:rsid w:val="000A6D81"/>
    <w:rsid w:val="000A6E07"/>
    <w:rsid w:val="000A75A5"/>
    <w:rsid w:val="000A7FB4"/>
    <w:rsid w:val="000B056B"/>
    <w:rsid w:val="000B124F"/>
    <w:rsid w:val="000B1361"/>
    <w:rsid w:val="000B1805"/>
    <w:rsid w:val="000B18F7"/>
    <w:rsid w:val="000B32BA"/>
    <w:rsid w:val="000B3440"/>
    <w:rsid w:val="000B3467"/>
    <w:rsid w:val="000B3BDB"/>
    <w:rsid w:val="000B419D"/>
    <w:rsid w:val="000B433A"/>
    <w:rsid w:val="000B47E1"/>
    <w:rsid w:val="000B4DCC"/>
    <w:rsid w:val="000B5454"/>
    <w:rsid w:val="000B5707"/>
    <w:rsid w:val="000B575D"/>
    <w:rsid w:val="000B698A"/>
    <w:rsid w:val="000B6A43"/>
    <w:rsid w:val="000B6B9B"/>
    <w:rsid w:val="000C01A7"/>
    <w:rsid w:val="000C12B8"/>
    <w:rsid w:val="000C2635"/>
    <w:rsid w:val="000C3128"/>
    <w:rsid w:val="000C3DEF"/>
    <w:rsid w:val="000C4C4C"/>
    <w:rsid w:val="000C4D04"/>
    <w:rsid w:val="000C53A9"/>
    <w:rsid w:val="000C5A2C"/>
    <w:rsid w:val="000C6665"/>
    <w:rsid w:val="000C6B4F"/>
    <w:rsid w:val="000C6FBD"/>
    <w:rsid w:val="000C71BE"/>
    <w:rsid w:val="000C71D8"/>
    <w:rsid w:val="000C7482"/>
    <w:rsid w:val="000C7535"/>
    <w:rsid w:val="000C7D38"/>
    <w:rsid w:val="000D00B1"/>
    <w:rsid w:val="000D09F0"/>
    <w:rsid w:val="000D14A6"/>
    <w:rsid w:val="000D1787"/>
    <w:rsid w:val="000D1841"/>
    <w:rsid w:val="000D1E15"/>
    <w:rsid w:val="000D2794"/>
    <w:rsid w:val="000D2925"/>
    <w:rsid w:val="000D2A71"/>
    <w:rsid w:val="000D3298"/>
    <w:rsid w:val="000D3E3A"/>
    <w:rsid w:val="000D4650"/>
    <w:rsid w:val="000D4815"/>
    <w:rsid w:val="000D4ACD"/>
    <w:rsid w:val="000D4BD4"/>
    <w:rsid w:val="000D4C54"/>
    <w:rsid w:val="000D5E5F"/>
    <w:rsid w:val="000D65AE"/>
    <w:rsid w:val="000D65F3"/>
    <w:rsid w:val="000D6C6C"/>
    <w:rsid w:val="000D7803"/>
    <w:rsid w:val="000E35BB"/>
    <w:rsid w:val="000E3963"/>
    <w:rsid w:val="000E3A24"/>
    <w:rsid w:val="000E417F"/>
    <w:rsid w:val="000E4736"/>
    <w:rsid w:val="000E4C9D"/>
    <w:rsid w:val="000E4D30"/>
    <w:rsid w:val="000E4D81"/>
    <w:rsid w:val="000E50FE"/>
    <w:rsid w:val="000E5D87"/>
    <w:rsid w:val="000E688E"/>
    <w:rsid w:val="000E7811"/>
    <w:rsid w:val="000E7ABE"/>
    <w:rsid w:val="000F0EF0"/>
    <w:rsid w:val="000F0F9A"/>
    <w:rsid w:val="000F1099"/>
    <w:rsid w:val="000F1600"/>
    <w:rsid w:val="000F2F9F"/>
    <w:rsid w:val="000F2FF6"/>
    <w:rsid w:val="000F3CAF"/>
    <w:rsid w:val="000F43DF"/>
    <w:rsid w:val="000F4510"/>
    <w:rsid w:val="000F470C"/>
    <w:rsid w:val="000F4D91"/>
    <w:rsid w:val="000F54C7"/>
    <w:rsid w:val="000F55D4"/>
    <w:rsid w:val="000F6785"/>
    <w:rsid w:val="000F687F"/>
    <w:rsid w:val="000F71E6"/>
    <w:rsid w:val="00100C21"/>
    <w:rsid w:val="00100C9D"/>
    <w:rsid w:val="00101110"/>
    <w:rsid w:val="00101A16"/>
    <w:rsid w:val="001027B4"/>
    <w:rsid w:val="00102EAD"/>
    <w:rsid w:val="00102EF6"/>
    <w:rsid w:val="00103551"/>
    <w:rsid w:val="00103A13"/>
    <w:rsid w:val="00103F51"/>
    <w:rsid w:val="0010431A"/>
    <w:rsid w:val="0010494E"/>
    <w:rsid w:val="00105E8B"/>
    <w:rsid w:val="001062BC"/>
    <w:rsid w:val="00106936"/>
    <w:rsid w:val="0010725D"/>
    <w:rsid w:val="001078B4"/>
    <w:rsid w:val="00107BFF"/>
    <w:rsid w:val="00110255"/>
    <w:rsid w:val="00110774"/>
    <w:rsid w:val="00110E5C"/>
    <w:rsid w:val="0011119B"/>
    <w:rsid w:val="00111FD5"/>
    <w:rsid w:val="00112EA7"/>
    <w:rsid w:val="0011310A"/>
    <w:rsid w:val="00113498"/>
    <w:rsid w:val="001137B0"/>
    <w:rsid w:val="001137BB"/>
    <w:rsid w:val="00113A30"/>
    <w:rsid w:val="001143F3"/>
    <w:rsid w:val="0011529C"/>
    <w:rsid w:val="001152B3"/>
    <w:rsid w:val="00116008"/>
    <w:rsid w:val="00116366"/>
    <w:rsid w:val="001163E9"/>
    <w:rsid w:val="00116DFB"/>
    <w:rsid w:val="0011799F"/>
    <w:rsid w:val="0012004D"/>
    <w:rsid w:val="0012024D"/>
    <w:rsid w:val="001207AD"/>
    <w:rsid w:val="0012140B"/>
    <w:rsid w:val="00121A09"/>
    <w:rsid w:val="00121BAA"/>
    <w:rsid w:val="0012255B"/>
    <w:rsid w:val="001225D6"/>
    <w:rsid w:val="001225F8"/>
    <w:rsid w:val="00122787"/>
    <w:rsid w:val="00122BBD"/>
    <w:rsid w:val="00122D06"/>
    <w:rsid w:val="001234BF"/>
    <w:rsid w:val="00124437"/>
    <w:rsid w:val="0012511D"/>
    <w:rsid w:val="001258F6"/>
    <w:rsid w:val="00126976"/>
    <w:rsid w:val="001279E2"/>
    <w:rsid w:val="00127A43"/>
    <w:rsid w:val="00130561"/>
    <w:rsid w:val="001307FB"/>
    <w:rsid w:val="00130AAA"/>
    <w:rsid w:val="00131492"/>
    <w:rsid w:val="00131B52"/>
    <w:rsid w:val="001326A5"/>
    <w:rsid w:val="0013306F"/>
    <w:rsid w:val="00133268"/>
    <w:rsid w:val="0013327B"/>
    <w:rsid w:val="001335AE"/>
    <w:rsid w:val="001338BC"/>
    <w:rsid w:val="00133C28"/>
    <w:rsid w:val="00134184"/>
    <w:rsid w:val="0013504D"/>
    <w:rsid w:val="001365D4"/>
    <w:rsid w:val="00136C88"/>
    <w:rsid w:val="001374FB"/>
    <w:rsid w:val="00137556"/>
    <w:rsid w:val="00137761"/>
    <w:rsid w:val="0013788F"/>
    <w:rsid w:val="001401BA"/>
    <w:rsid w:val="00140587"/>
    <w:rsid w:val="00140925"/>
    <w:rsid w:val="00140BFC"/>
    <w:rsid w:val="001415C0"/>
    <w:rsid w:val="00141C42"/>
    <w:rsid w:val="00141D12"/>
    <w:rsid w:val="0014506F"/>
    <w:rsid w:val="00145B25"/>
    <w:rsid w:val="00145E1E"/>
    <w:rsid w:val="001460E8"/>
    <w:rsid w:val="001477F1"/>
    <w:rsid w:val="00147F1D"/>
    <w:rsid w:val="00150238"/>
    <w:rsid w:val="001512AE"/>
    <w:rsid w:val="00151942"/>
    <w:rsid w:val="001519E3"/>
    <w:rsid w:val="00152175"/>
    <w:rsid w:val="00152CEE"/>
    <w:rsid w:val="0015344F"/>
    <w:rsid w:val="00153E8A"/>
    <w:rsid w:val="00154893"/>
    <w:rsid w:val="00155820"/>
    <w:rsid w:val="00155AA1"/>
    <w:rsid w:val="00155D13"/>
    <w:rsid w:val="00155F32"/>
    <w:rsid w:val="001560DA"/>
    <w:rsid w:val="00156233"/>
    <w:rsid w:val="00157194"/>
    <w:rsid w:val="001575D4"/>
    <w:rsid w:val="00157B7C"/>
    <w:rsid w:val="001618B1"/>
    <w:rsid w:val="00162CA8"/>
    <w:rsid w:val="001654F0"/>
    <w:rsid w:val="0016683C"/>
    <w:rsid w:val="00166889"/>
    <w:rsid w:val="001668B0"/>
    <w:rsid w:val="00166AFB"/>
    <w:rsid w:val="00166DC1"/>
    <w:rsid w:val="00166E37"/>
    <w:rsid w:val="00167012"/>
    <w:rsid w:val="00167A5A"/>
    <w:rsid w:val="00167BE4"/>
    <w:rsid w:val="00167EEC"/>
    <w:rsid w:val="00171211"/>
    <w:rsid w:val="00171291"/>
    <w:rsid w:val="001717D7"/>
    <w:rsid w:val="001718F6"/>
    <w:rsid w:val="00172157"/>
    <w:rsid w:val="0017237C"/>
    <w:rsid w:val="0017290F"/>
    <w:rsid w:val="00173949"/>
    <w:rsid w:val="00175863"/>
    <w:rsid w:val="00176200"/>
    <w:rsid w:val="00176AED"/>
    <w:rsid w:val="0017732D"/>
    <w:rsid w:val="00177450"/>
    <w:rsid w:val="00177C4A"/>
    <w:rsid w:val="00180684"/>
    <w:rsid w:val="001808F0"/>
    <w:rsid w:val="00181B5D"/>
    <w:rsid w:val="001824DB"/>
    <w:rsid w:val="00183CFA"/>
    <w:rsid w:val="001845D4"/>
    <w:rsid w:val="0018466B"/>
    <w:rsid w:val="0018469D"/>
    <w:rsid w:val="001846A7"/>
    <w:rsid w:val="00184BD0"/>
    <w:rsid w:val="00184C21"/>
    <w:rsid w:val="001858CE"/>
    <w:rsid w:val="00185B40"/>
    <w:rsid w:val="00185BFB"/>
    <w:rsid w:val="0018705E"/>
    <w:rsid w:val="00187207"/>
    <w:rsid w:val="001875B1"/>
    <w:rsid w:val="00190426"/>
    <w:rsid w:val="001927DE"/>
    <w:rsid w:val="0019286D"/>
    <w:rsid w:val="00193BBE"/>
    <w:rsid w:val="00194280"/>
    <w:rsid w:val="0019449D"/>
    <w:rsid w:val="00194954"/>
    <w:rsid w:val="001950C8"/>
    <w:rsid w:val="001955F0"/>
    <w:rsid w:val="00195AA6"/>
    <w:rsid w:val="001961E3"/>
    <w:rsid w:val="0019680A"/>
    <w:rsid w:val="00196D8F"/>
    <w:rsid w:val="00197797"/>
    <w:rsid w:val="00197BD1"/>
    <w:rsid w:val="00197F5C"/>
    <w:rsid w:val="001A0218"/>
    <w:rsid w:val="001A0440"/>
    <w:rsid w:val="001A1147"/>
    <w:rsid w:val="001A1D26"/>
    <w:rsid w:val="001A22E0"/>
    <w:rsid w:val="001A2310"/>
    <w:rsid w:val="001A2337"/>
    <w:rsid w:val="001A2610"/>
    <w:rsid w:val="001A2EED"/>
    <w:rsid w:val="001A2F78"/>
    <w:rsid w:val="001A4BA5"/>
    <w:rsid w:val="001A4E1B"/>
    <w:rsid w:val="001A6964"/>
    <w:rsid w:val="001A69B3"/>
    <w:rsid w:val="001A6F5D"/>
    <w:rsid w:val="001A701C"/>
    <w:rsid w:val="001A7146"/>
    <w:rsid w:val="001A72B9"/>
    <w:rsid w:val="001B0362"/>
    <w:rsid w:val="001B11F5"/>
    <w:rsid w:val="001B428D"/>
    <w:rsid w:val="001B44F5"/>
    <w:rsid w:val="001B4EA5"/>
    <w:rsid w:val="001B5163"/>
    <w:rsid w:val="001B565B"/>
    <w:rsid w:val="001B6758"/>
    <w:rsid w:val="001B69B3"/>
    <w:rsid w:val="001B6D97"/>
    <w:rsid w:val="001B7FB8"/>
    <w:rsid w:val="001C0C8A"/>
    <w:rsid w:val="001C1BC1"/>
    <w:rsid w:val="001C3BD6"/>
    <w:rsid w:val="001C3E72"/>
    <w:rsid w:val="001C3EF2"/>
    <w:rsid w:val="001C4300"/>
    <w:rsid w:val="001C47D8"/>
    <w:rsid w:val="001C4FC5"/>
    <w:rsid w:val="001C59EA"/>
    <w:rsid w:val="001C64AE"/>
    <w:rsid w:val="001C68B6"/>
    <w:rsid w:val="001D052E"/>
    <w:rsid w:val="001D0F5C"/>
    <w:rsid w:val="001D1DCE"/>
    <w:rsid w:val="001D249E"/>
    <w:rsid w:val="001D3575"/>
    <w:rsid w:val="001D373C"/>
    <w:rsid w:val="001D4762"/>
    <w:rsid w:val="001D4DB2"/>
    <w:rsid w:val="001D71F5"/>
    <w:rsid w:val="001E172A"/>
    <w:rsid w:val="001E2FC5"/>
    <w:rsid w:val="001E3056"/>
    <w:rsid w:val="001E312F"/>
    <w:rsid w:val="001E342E"/>
    <w:rsid w:val="001E34E8"/>
    <w:rsid w:val="001E3986"/>
    <w:rsid w:val="001E4E32"/>
    <w:rsid w:val="001E6039"/>
    <w:rsid w:val="001E6170"/>
    <w:rsid w:val="001F1219"/>
    <w:rsid w:val="001F15D6"/>
    <w:rsid w:val="001F1862"/>
    <w:rsid w:val="001F25B2"/>
    <w:rsid w:val="001F28F6"/>
    <w:rsid w:val="001F29F6"/>
    <w:rsid w:val="001F353F"/>
    <w:rsid w:val="001F3DC1"/>
    <w:rsid w:val="001F6C3B"/>
    <w:rsid w:val="001F72C5"/>
    <w:rsid w:val="001F797E"/>
    <w:rsid w:val="001F7ACC"/>
    <w:rsid w:val="0020246B"/>
    <w:rsid w:val="00202FF0"/>
    <w:rsid w:val="00203AFB"/>
    <w:rsid w:val="00204551"/>
    <w:rsid w:val="002046A1"/>
    <w:rsid w:val="002046AB"/>
    <w:rsid w:val="0020484D"/>
    <w:rsid w:val="002048AA"/>
    <w:rsid w:val="00204AE8"/>
    <w:rsid w:val="00205A7C"/>
    <w:rsid w:val="002063B0"/>
    <w:rsid w:val="0020658A"/>
    <w:rsid w:val="00206AB8"/>
    <w:rsid w:val="002073BE"/>
    <w:rsid w:val="002116AA"/>
    <w:rsid w:val="00211A28"/>
    <w:rsid w:val="00211D33"/>
    <w:rsid w:val="00213256"/>
    <w:rsid w:val="00213E15"/>
    <w:rsid w:val="00214354"/>
    <w:rsid w:val="002143BF"/>
    <w:rsid w:val="00214475"/>
    <w:rsid w:val="002150A2"/>
    <w:rsid w:val="002157AE"/>
    <w:rsid w:val="002162EE"/>
    <w:rsid w:val="00216979"/>
    <w:rsid w:val="0021751C"/>
    <w:rsid w:val="0021764E"/>
    <w:rsid w:val="0021799A"/>
    <w:rsid w:val="00217C97"/>
    <w:rsid w:val="002205BD"/>
    <w:rsid w:val="0022086B"/>
    <w:rsid w:val="00220948"/>
    <w:rsid w:val="0022111C"/>
    <w:rsid w:val="00221553"/>
    <w:rsid w:val="00222A32"/>
    <w:rsid w:val="00222DA1"/>
    <w:rsid w:val="00224D12"/>
    <w:rsid w:val="0022577A"/>
    <w:rsid w:val="00225B5E"/>
    <w:rsid w:val="00226AC2"/>
    <w:rsid w:val="00226C5B"/>
    <w:rsid w:val="00226E11"/>
    <w:rsid w:val="002275BA"/>
    <w:rsid w:val="0022765B"/>
    <w:rsid w:val="0022795E"/>
    <w:rsid w:val="00227E3D"/>
    <w:rsid w:val="00230EE2"/>
    <w:rsid w:val="0023124E"/>
    <w:rsid w:val="002312F7"/>
    <w:rsid w:val="00231AD7"/>
    <w:rsid w:val="00231BFC"/>
    <w:rsid w:val="002328D2"/>
    <w:rsid w:val="002328FF"/>
    <w:rsid w:val="00233139"/>
    <w:rsid w:val="0023324E"/>
    <w:rsid w:val="0023395C"/>
    <w:rsid w:val="00237D1E"/>
    <w:rsid w:val="00241779"/>
    <w:rsid w:val="00241C38"/>
    <w:rsid w:val="00242265"/>
    <w:rsid w:val="00242BC3"/>
    <w:rsid w:val="00243416"/>
    <w:rsid w:val="002438E2"/>
    <w:rsid w:val="00244234"/>
    <w:rsid w:val="0024433D"/>
    <w:rsid w:val="00244723"/>
    <w:rsid w:val="00245150"/>
    <w:rsid w:val="00245FE8"/>
    <w:rsid w:val="002460B3"/>
    <w:rsid w:val="00246F94"/>
    <w:rsid w:val="00247315"/>
    <w:rsid w:val="002473FC"/>
    <w:rsid w:val="00247861"/>
    <w:rsid w:val="0025011C"/>
    <w:rsid w:val="002501FC"/>
    <w:rsid w:val="00250B50"/>
    <w:rsid w:val="0025134A"/>
    <w:rsid w:val="00251FA0"/>
    <w:rsid w:val="00253AF7"/>
    <w:rsid w:val="00254E0A"/>
    <w:rsid w:val="00255B0A"/>
    <w:rsid w:val="00255E3A"/>
    <w:rsid w:val="00256466"/>
    <w:rsid w:val="002565EA"/>
    <w:rsid w:val="00256AFF"/>
    <w:rsid w:val="00256C30"/>
    <w:rsid w:val="00256E03"/>
    <w:rsid w:val="00257618"/>
    <w:rsid w:val="002604AC"/>
    <w:rsid w:val="00260BDD"/>
    <w:rsid w:val="002612EA"/>
    <w:rsid w:val="002616CC"/>
    <w:rsid w:val="00261711"/>
    <w:rsid w:val="002617B7"/>
    <w:rsid w:val="00262EF6"/>
    <w:rsid w:val="00263A8A"/>
    <w:rsid w:val="0026448A"/>
    <w:rsid w:val="00264E26"/>
    <w:rsid w:val="002655A7"/>
    <w:rsid w:val="002659FA"/>
    <w:rsid w:val="00266C75"/>
    <w:rsid w:val="002670AB"/>
    <w:rsid w:val="0027096A"/>
    <w:rsid w:val="00270B3F"/>
    <w:rsid w:val="00270C97"/>
    <w:rsid w:val="0027163D"/>
    <w:rsid w:val="0027175A"/>
    <w:rsid w:val="00271BEE"/>
    <w:rsid w:val="00271E67"/>
    <w:rsid w:val="00272F4C"/>
    <w:rsid w:val="00277182"/>
    <w:rsid w:val="00277595"/>
    <w:rsid w:val="002776D3"/>
    <w:rsid w:val="002803FE"/>
    <w:rsid w:val="00280C8D"/>
    <w:rsid w:val="00281366"/>
    <w:rsid w:val="00281E49"/>
    <w:rsid w:val="00281E9B"/>
    <w:rsid w:val="002825A3"/>
    <w:rsid w:val="00283537"/>
    <w:rsid w:val="00283757"/>
    <w:rsid w:val="00283A3E"/>
    <w:rsid w:val="00283D18"/>
    <w:rsid w:val="00284EB6"/>
    <w:rsid w:val="00284F87"/>
    <w:rsid w:val="002859D0"/>
    <w:rsid w:val="00285B62"/>
    <w:rsid w:val="0028776B"/>
    <w:rsid w:val="002878A0"/>
    <w:rsid w:val="00287AD5"/>
    <w:rsid w:val="00287ED0"/>
    <w:rsid w:val="00290296"/>
    <w:rsid w:val="00290AD4"/>
    <w:rsid w:val="002910C5"/>
    <w:rsid w:val="002913F0"/>
    <w:rsid w:val="00291540"/>
    <w:rsid w:val="002916AF"/>
    <w:rsid w:val="00292235"/>
    <w:rsid w:val="00292961"/>
    <w:rsid w:val="002930EC"/>
    <w:rsid w:val="002936FA"/>
    <w:rsid w:val="0029385E"/>
    <w:rsid w:val="00293A8D"/>
    <w:rsid w:val="00295464"/>
    <w:rsid w:val="00295494"/>
    <w:rsid w:val="002962C5"/>
    <w:rsid w:val="0029630E"/>
    <w:rsid w:val="00296407"/>
    <w:rsid w:val="00296968"/>
    <w:rsid w:val="002A173E"/>
    <w:rsid w:val="002A18AA"/>
    <w:rsid w:val="002A18C8"/>
    <w:rsid w:val="002A2673"/>
    <w:rsid w:val="002A281E"/>
    <w:rsid w:val="002A41F5"/>
    <w:rsid w:val="002A4249"/>
    <w:rsid w:val="002A5276"/>
    <w:rsid w:val="002A5C56"/>
    <w:rsid w:val="002A5D10"/>
    <w:rsid w:val="002A64C9"/>
    <w:rsid w:val="002A714F"/>
    <w:rsid w:val="002A72A8"/>
    <w:rsid w:val="002B0885"/>
    <w:rsid w:val="002B08E9"/>
    <w:rsid w:val="002B0A2F"/>
    <w:rsid w:val="002B0CC3"/>
    <w:rsid w:val="002B10A5"/>
    <w:rsid w:val="002B1424"/>
    <w:rsid w:val="002B14F4"/>
    <w:rsid w:val="002B184F"/>
    <w:rsid w:val="002B205F"/>
    <w:rsid w:val="002B26F9"/>
    <w:rsid w:val="002B34B6"/>
    <w:rsid w:val="002B3632"/>
    <w:rsid w:val="002B492C"/>
    <w:rsid w:val="002B49D2"/>
    <w:rsid w:val="002B4E66"/>
    <w:rsid w:val="002B5561"/>
    <w:rsid w:val="002B55FD"/>
    <w:rsid w:val="002B5A87"/>
    <w:rsid w:val="002B5DB9"/>
    <w:rsid w:val="002B610F"/>
    <w:rsid w:val="002B625F"/>
    <w:rsid w:val="002B666B"/>
    <w:rsid w:val="002B66DA"/>
    <w:rsid w:val="002C0132"/>
    <w:rsid w:val="002C0259"/>
    <w:rsid w:val="002C1F9F"/>
    <w:rsid w:val="002C33E5"/>
    <w:rsid w:val="002C3444"/>
    <w:rsid w:val="002C356E"/>
    <w:rsid w:val="002C3E58"/>
    <w:rsid w:val="002C3E84"/>
    <w:rsid w:val="002C509B"/>
    <w:rsid w:val="002C6457"/>
    <w:rsid w:val="002C655E"/>
    <w:rsid w:val="002C7087"/>
    <w:rsid w:val="002C755F"/>
    <w:rsid w:val="002D157C"/>
    <w:rsid w:val="002D249F"/>
    <w:rsid w:val="002D2722"/>
    <w:rsid w:val="002D289A"/>
    <w:rsid w:val="002D3782"/>
    <w:rsid w:val="002D3A5B"/>
    <w:rsid w:val="002D4623"/>
    <w:rsid w:val="002D4C08"/>
    <w:rsid w:val="002D4F64"/>
    <w:rsid w:val="002D587A"/>
    <w:rsid w:val="002D5BEA"/>
    <w:rsid w:val="002D6F07"/>
    <w:rsid w:val="002D6F55"/>
    <w:rsid w:val="002D7200"/>
    <w:rsid w:val="002D73EC"/>
    <w:rsid w:val="002D74AB"/>
    <w:rsid w:val="002E0687"/>
    <w:rsid w:val="002E1FB5"/>
    <w:rsid w:val="002E2D1B"/>
    <w:rsid w:val="002E3DA1"/>
    <w:rsid w:val="002E4252"/>
    <w:rsid w:val="002E47F1"/>
    <w:rsid w:val="002E5203"/>
    <w:rsid w:val="002E52B1"/>
    <w:rsid w:val="002E53D5"/>
    <w:rsid w:val="002E5B2B"/>
    <w:rsid w:val="002E5DCF"/>
    <w:rsid w:val="002E66AD"/>
    <w:rsid w:val="002E6DEB"/>
    <w:rsid w:val="002E73F2"/>
    <w:rsid w:val="002F010B"/>
    <w:rsid w:val="002F0965"/>
    <w:rsid w:val="002F10B9"/>
    <w:rsid w:val="002F1165"/>
    <w:rsid w:val="002F2205"/>
    <w:rsid w:val="002F2E7E"/>
    <w:rsid w:val="002F35A6"/>
    <w:rsid w:val="002F3677"/>
    <w:rsid w:val="002F371F"/>
    <w:rsid w:val="002F4351"/>
    <w:rsid w:val="002F5971"/>
    <w:rsid w:val="002F5EEB"/>
    <w:rsid w:val="002F656A"/>
    <w:rsid w:val="002F6709"/>
    <w:rsid w:val="002F73A8"/>
    <w:rsid w:val="002F76A4"/>
    <w:rsid w:val="002F7D79"/>
    <w:rsid w:val="002F7F1B"/>
    <w:rsid w:val="00300169"/>
    <w:rsid w:val="003014DE"/>
    <w:rsid w:val="00301AEE"/>
    <w:rsid w:val="003021B3"/>
    <w:rsid w:val="00304426"/>
    <w:rsid w:val="003049B9"/>
    <w:rsid w:val="00305971"/>
    <w:rsid w:val="00306F7C"/>
    <w:rsid w:val="003071AC"/>
    <w:rsid w:val="0030726D"/>
    <w:rsid w:val="00310B2F"/>
    <w:rsid w:val="00310BCB"/>
    <w:rsid w:val="00311BA0"/>
    <w:rsid w:val="00312E89"/>
    <w:rsid w:val="00314AF4"/>
    <w:rsid w:val="00314B87"/>
    <w:rsid w:val="00316E44"/>
    <w:rsid w:val="00317AA9"/>
    <w:rsid w:val="00317C9B"/>
    <w:rsid w:val="00320534"/>
    <w:rsid w:val="00320FDC"/>
    <w:rsid w:val="00321107"/>
    <w:rsid w:val="003217B5"/>
    <w:rsid w:val="00321891"/>
    <w:rsid w:val="00321E32"/>
    <w:rsid w:val="0032229C"/>
    <w:rsid w:val="0032239C"/>
    <w:rsid w:val="0032383B"/>
    <w:rsid w:val="003241A9"/>
    <w:rsid w:val="00324BD5"/>
    <w:rsid w:val="00324F23"/>
    <w:rsid w:val="00325619"/>
    <w:rsid w:val="00325824"/>
    <w:rsid w:val="0032631A"/>
    <w:rsid w:val="003264FC"/>
    <w:rsid w:val="00330412"/>
    <w:rsid w:val="00330584"/>
    <w:rsid w:val="00330CF6"/>
    <w:rsid w:val="00332522"/>
    <w:rsid w:val="003326BB"/>
    <w:rsid w:val="003345C9"/>
    <w:rsid w:val="003347CB"/>
    <w:rsid w:val="00334F76"/>
    <w:rsid w:val="003350DC"/>
    <w:rsid w:val="003356B6"/>
    <w:rsid w:val="003356CA"/>
    <w:rsid w:val="00335D72"/>
    <w:rsid w:val="00336533"/>
    <w:rsid w:val="003376D9"/>
    <w:rsid w:val="00337EA9"/>
    <w:rsid w:val="00342085"/>
    <w:rsid w:val="003433F5"/>
    <w:rsid w:val="00343A3D"/>
    <w:rsid w:val="003441D0"/>
    <w:rsid w:val="00344784"/>
    <w:rsid w:val="00344D32"/>
    <w:rsid w:val="003451D2"/>
    <w:rsid w:val="00345255"/>
    <w:rsid w:val="003455D9"/>
    <w:rsid w:val="00345F92"/>
    <w:rsid w:val="003464BF"/>
    <w:rsid w:val="00346522"/>
    <w:rsid w:val="00346568"/>
    <w:rsid w:val="00347EE1"/>
    <w:rsid w:val="00350035"/>
    <w:rsid w:val="00350DEA"/>
    <w:rsid w:val="0035121A"/>
    <w:rsid w:val="0035143F"/>
    <w:rsid w:val="003516CF"/>
    <w:rsid w:val="00351AB5"/>
    <w:rsid w:val="00352DD8"/>
    <w:rsid w:val="00352FA1"/>
    <w:rsid w:val="00353259"/>
    <w:rsid w:val="00354097"/>
    <w:rsid w:val="003542CF"/>
    <w:rsid w:val="00354A55"/>
    <w:rsid w:val="00354BA0"/>
    <w:rsid w:val="0035552B"/>
    <w:rsid w:val="003557F2"/>
    <w:rsid w:val="00356314"/>
    <w:rsid w:val="003566EE"/>
    <w:rsid w:val="00356CF9"/>
    <w:rsid w:val="00356E0B"/>
    <w:rsid w:val="00357D82"/>
    <w:rsid w:val="003604D3"/>
    <w:rsid w:val="00360600"/>
    <w:rsid w:val="003606A7"/>
    <w:rsid w:val="00360BB0"/>
    <w:rsid w:val="00360BCC"/>
    <w:rsid w:val="0036105F"/>
    <w:rsid w:val="00361238"/>
    <w:rsid w:val="003612FE"/>
    <w:rsid w:val="00361C28"/>
    <w:rsid w:val="00362CA7"/>
    <w:rsid w:val="00363153"/>
    <w:rsid w:val="0036363C"/>
    <w:rsid w:val="003639A6"/>
    <w:rsid w:val="00363AB6"/>
    <w:rsid w:val="00363F4E"/>
    <w:rsid w:val="0036497A"/>
    <w:rsid w:val="00364C87"/>
    <w:rsid w:val="00365064"/>
    <w:rsid w:val="003653C0"/>
    <w:rsid w:val="003654F1"/>
    <w:rsid w:val="0036649C"/>
    <w:rsid w:val="003664DF"/>
    <w:rsid w:val="00367726"/>
    <w:rsid w:val="00367EA4"/>
    <w:rsid w:val="00372BA8"/>
    <w:rsid w:val="003737AC"/>
    <w:rsid w:val="00373F5F"/>
    <w:rsid w:val="00374384"/>
    <w:rsid w:val="00374D78"/>
    <w:rsid w:val="00374E27"/>
    <w:rsid w:val="00374EF9"/>
    <w:rsid w:val="003767F6"/>
    <w:rsid w:val="003768B3"/>
    <w:rsid w:val="00376BCD"/>
    <w:rsid w:val="003773B6"/>
    <w:rsid w:val="003773DD"/>
    <w:rsid w:val="003814B8"/>
    <w:rsid w:val="00381B08"/>
    <w:rsid w:val="00381E8A"/>
    <w:rsid w:val="003841DC"/>
    <w:rsid w:val="003843AF"/>
    <w:rsid w:val="003848E5"/>
    <w:rsid w:val="0038508D"/>
    <w:rsid w:val="00385727"/>
    <w:rsid w:val="00385F12"/>
    <w:rsid w:val="0038606C"/>
    <w:rsid w:val="00386380"/>
    <w:rsid w:val="00386C35"/>
    <w:rsid w:val="00386CF2"/>
    <w:rsid w:val="00386DDB"/>
    <w:rsid w:val="0038759D"/>
    <w:rsid w:val="00387EDF"/>
    <w:rsid w:val="003900FA"/>
    <w:rsid w:val="003912B0"/>
    <w:rsid w:val="0039169D"/>
    <w:rsid w:val="00391869"/>
    <w:rsid w:val="0039197B"/>
    <w:rsid w:val="00392280"/>
    <w:rsid w:val="003922D5"/>
    <w:rsid w:val="00393386"/>
    <w:rsid w:val="00393DC8"/>
    <w:rsid w:val="00393F8C"/>
    <w:rsid w:val="00394A88"/>
    <w:rsid w:val="00394E00"/>
    <w:rsid w:val="0039553F"/>
    <w:rsid w:val="00395BBE"/>
    <w:rsid w:val="00395C08"/>
    <w:rsid w:val="003961FC"/>
    <w:rsid w:val="00396E09"/>
    <w:rsid w:val="0039774C"/>
    <w:rsid w:val="00397BA3"/>
    <w:rsid w:val="003A0276"/>
    <w:rsid w:val="003A0C78"/>
    <w:rsid w:val="003A18F9"/>
    <w:rsid w:val="003A19E0"/>
    <w:rsid w:val="003A212B"/>
    <w:rsid w:val="003A26AF"/>
    <w:rsid w:val="003A333A"/>
    <w:rsid w:val="003A3890"/>
    <w:rsid w:val="003A3F73"/>
    <w:rsid w:val="003A468E"/>
    <w:rsid w:val="003A4BF8"/>
    <w:rsid w:val="003A5436"/>
    <w:rsid w:val="003A56D8"/>
    <w:rsid w:val="003A5A3F"/>
    <w:rsid w:val="003A638B"/>
    <w:rsid w:val="003A6C9D"/>
    <w:rsid w:val="003A7D22"/>
    <w:rsid w:val="003B0532"/>
    <w:rsid w:val="003B081D"/>
    <w:rsid w:val="003B10D6"/>
    <w:rsid w:val="003B2C59"/>
    <w:rsid w:val="003B2E77"/>
    <w:rsid w:val="003B3485"/>
    <w:rsid w:val="003B4320"/>
    <w:rsid w:val="003B48FF"/>
    <w:rsid w:val="003B4BEA"/>
    <w:rsid w:val="003B5212"/>
    <w:rsid w:val="003B5A98"/>
    <w:rsid w:val="003B5EFD"/>
    <w:rsid w:val="003B6B6E"/>
    <w:rsid w:val="003B6CEB"/>
    <w:rsid w:val="003B794E"/>
    <w:rsid w:val="003B7C51"/>
    <w:rsid w:val="003C0151"/>
    <w:rsid w:val="003C0614"/>
    <w:rsid w:val="003C0A99"/>
    <w:rsid w:val="003C15F5"/>
    <w:rsid w:val="003C175A"/>
    <w:rsid w:val="003C23CF"/>
    <w:rsid w:val="003C3763"/>
    <w:rsid w:val="003C39FD"/>
    <w:rsid w:val="003C3D32"/>
    <w:rsid w:val="003C51E8"/>
    <w:rsid w:val="003C560A"/>
    <w:rsid w:val="003C5B4C"/>
    <w:rsid w:val="003C6821"/>
    <w:rsid w:val="003D0AB9"/>
    <w:rsid w:val="003D0AF7"/>
    <w:rsid w:val="003D0D6B"/>
    <w:rsid w:val="003D1987"/>
    <w:rsid w:val="003D1CAD"/>
    <w:rsid w:val="003D203F"/>
    <w:rsid w:val="003D24B3"/>
    <w:rsid w:val="003D4354"/>
    <w:rsid w:val="003D4639"/>
    <w:rsid w:val="003D5441"/>
    <w:rsid w:val="003D5733"/>
    <w:rsid w:val="003D57B9"/>
    <w:rsid w:val="003D5A3C"/>
    <w:rsid w:val="003D5C2B"/>
    <w:rsid w:val="003D6D50"/>
    <w:rsid w:val="003D71EA"/>
    <w:rsid w:val="003E06F6"/>
    <w:rsid w:val="003E09DA"/>
    <w:rsid w:val="003E19D1"/>
    <w:rsid w:val="003E221F"/>
    <w:rsid w:val="003E2B44"/>
    <w:rsid w:val="003E32F0"/>
    <w:rsid w:val="003E366D"/>
    <w:rsid w:val="003E42D9"/>
    <w:rsid w:val="003E44EB"/>
    <w:rsid w:val="003E4B11"/>
    <w:rsid w:val="003E4DF8"/>
    <w:rsid w:val="003E6D1A"/>
    <w:rsid w:val="003F19C9"/>
    <w:rsid w:val="003F5B22"/>
    <w:rsid w:val="003F640E"/>
    <w:rsid w:val="003F64C3"/>
    <w:rsid w:val="003F6F7B"/>
    <w:rsid w:val="003F70EF"/>
    <w:rsid w:val="003F7B2A"/>
    <w:rsid w:val="00400B4A"/>
    <w:rsid w:val="00400EEA"/>
    <w:rsid w:val="00401757"/>
    <w:rsid w:val="004018BE"/>
    <w:rsid w:val="00401E67"/>
    <w:rsid w:val="00402174"/>
    <w:rsid w:val="00402534"/>
    <w:rsid w:val="00402F1F"/>
    <w:rsid w:val="00404456"/>
    <w:rsid w:val="00404F3D"/>
    <w:rsid w:val="0040586F"/>
    <w:rsid w:val="0040698D"/>
    <w:rsid w:val="00407790"/>
    <w:rsid w:val="00407EC4"/>
    <w:rsid w:val="00410B8A"/>
    <w:rsid w:val="00410C24"/>
    <w:rsid w:val="00411808"/>
    <w:rsid w:val="0041346D"/>
    <w:rsid w:val="004142CE"/>
    <w:rsid w:val="0041481B"/>
    <w:rsid w:val="00416D26"/>
    <w:rsid w:val="004173C5"/>
    <w:rsid w:val="00417458"/>
    <w:rsid w:val="00417484"/>
    <w:rsid w:val="00420566"/>
    <w:rsid w:val="004206E7"/>
    <w:rsid w:val="004208E4"/>
    <w:rsid w:val="00421554"/>
    <w:rsid w:val="004219A3"/>
    <w:rsid w:val="00421CED"/>
    <w:rsid w:val="00422151"/>
    <w:rsid w:val="0042236A"/>
    <w:rsid w:val="00422E87"/>
    <w:rsid w:val="00422EF3"/>
    <w:rsid w:val="004235F9"/>
    <w:rsid w:val="00423FEB"/>
    <w:rsid w:val="004244AD"/>
    <w:rsid w:val="0042482C"/>
    <w:rsid w:val="00424ECD"/>
    <w:rsid w:val="00425003"/>
    <w:rsid w:val="00425BD9"/>
    <w:rsid w:val="00425E33"/>
    <w:rsid w:val="004278C3"/>
    <w:rsid w:val="004279F0"/>
    <w:rsid w:val="00430760"/>
    <w:rsid w:val="004315A1"/>
    <w:rsid w:val="00431B96"/>
    <w:rsid w:val="0043200F"/>
    <w:rsid w:val="0043230D"/>
    <w:rsid w:val="004323D8"/>
    <w:rsid w:val="0043269D"/>
    <w:rsid w:val="00432C4A"/>
    <w:rsid w:val="00433407"/>
    <w:rsid w:val="0043372C"/>
    <w:rsid w:val="0043462B"/>
    <w:rsid w:val="004355C8"/>
    <w:rsid w:val="004369B7"/>
    <w:rsid w:val="00436C45"/>
    <w:rsid w:val="00436E1B"/>
    <w:rsid w:val="004378B3"/>
    <w:rsid w:val="0043791B"/>
    <w:rsid w:val="004409CE"/>
    <w:rsid w:val="00440FF3"/>
    <w:rsid w:val="004418E7"/>
    <w:rsid w:val="0044203A"/>
    <w:rsid w:val="00442F5E"/>
    <w:rsid w:val="004434D1"/>
    <w:rsid w:val="00443601"/>
    <w:rsid w:val="0044422F"/>
    <w:rsid w:val="00444464"/>
    <w:rsid w:val="0044605D"/>
    <w:rsid w:val="00447679"/>
    <w:rsid w:val="00447A77"/>
    <w:rsid w:val="004506F7"/>
    <w:rsid w:val="00452509"/>
    <w:rsid w:val="00452532"/>
    <w:rsid w:val="00452C31"/>
    <w:rsid w:val="004535B1"/>
    <w:rsid w:val="00454241"/>
    <w:rsid w:val="0045485C"/>
    <w:rsid w:val="00455449"/>
    <w:rsid w:val="00455DE5"/>
    <w:rsid w:val="0045617E"/>
    <w:rsid w:val="0045625E"/>
    <w:rsid w:val="004570CE"/>
    <w:rsid w:val="00457680"/>
    <w:rsid w:val="004576B3"/>
    <w:rsid w:val="00457A24"/>
    <w:rsid w:val="0046028D"/>
    <w:rsid w:val="004633DF"/>
    <w:rsid w:val="004634BE"/>
    <w:rsid w:val="004637E2"/>
    <w:rsid w:val="00463964"/>
    <w:rsid w:val="00464472"/>
    <w:rsid w:val="00464EA3"/>
    <w:rsid w:val="004656A8"/>
    <w:rsid w:val="00465EB9"/>
    <w:rsid w:val="00466F25"/>
    <w:rsid w:val="004670CA"/>
    <w:rsid w:val="00467C88"/>
    <w:rsid w:val="00467DCE"/>
    <w:rsid w:val="004701A8"/>
    <w:rsid w:val="00470C06"/>
    <w:rsid w:val="004711F3"/>
    <w:rsid w:val="00471526"/>
    <w:rsid w:val="00471E4E"/>
    <w:rsid w:val="00472197"/>
    <w:rsid w:val="00472475"/>
    <w:rsid w:val="0047267C"/>
    <w:rsid w:val="00472A21"/>
    <w:rsid w:val="00472A65"/>
    <w:rsid w:val="00472D43"/>
    <w:rsid w:val="00472F8A"/>
    <w:rsid w:val="004738AC"/>
    <w:rsid w:val="00473D1E"/>
    <w:rsid w:val="00474A75"/>
    <w:rsid w:val="00474FA9"/>
    <w:rsid w:val="00474FED"/>
    <w:rsid w:val="00476AA9"/>
    <w:rsid w:val="004778F5"/>
    <w:rsid w:val="00477EA7"/>
    <w:rsid w:val="00477EFA"/>
    <w:rsid w:val="004806F4"/>
    <w:rsid w:val="00480BBA"/>
    <w:rsid w:val="00480C34"/>
    <w:rsid w:val="0048131C"/>
    <w:rsid w:val="00481741"/>
    <w:rsid w:val="00481EE2"/>
    <w:rsid w:val="00481F60"/>
    <w:rsid w:val="00482608"/>
    <w:rsid w:val="0048262F"/>
    <w:rsid w:val="0048421F"/>
    <w:rsid w:val="004847F6"/>
    <w:rsid w:val="00486070"/>
    <w:rsid w:val="00486469"/>
    <w:rsid w:val="00486646"/>
    <w:rsid w:val="0048669B"/>
    <w:rsid w:val="004876EE"/>
    <w:rsid w:val="00487B63"/>
    <w:rsid w:val="00487F9A"/>
    <w:rsid w:val="004907AE"/>
    <w:rsid w:val="00490B44"/>
    <w:rsid w:val="00491138"/>
    <w:rsid w:val="00491542"/>
    <w:rsid w:val="00491E7E"/>
    <w:rsid w:val="00492CC8"/>
    <w:rsid w:val="004936A8"/>
    <w:rsid w:val="00493DF8"/>
    <w:rsid w:val="004947F1"/>
    <w:rsid w:val="004948F4"/>
    <w:rsid w:val="00494A49"/>
    <w:rsid w:val="00494B4C"/>
    <w:rsid w:val="00495551"/>
    <w:rsid w:val="00495812"/>
    <w:rsid w:val="00495EE5"/>
    <w:rsid w:val="00496887"/>
    <w:rsid w:val="004968F8"/>
    <w:rsid w:val="004975C0"/>
    <w:rsid w:val="00497D84"/>
    <w:rsid w:val="004A1639"/>
    <w:rsid w:val="004A25A3"/>
    <w:rsid w:val="004A29B3"/>
    <w:rsid w:val="004A309B"/>
    <w:rsid w:val="004A3793"/>
    <w:rsid w:val="004A44A2"/>
    <w:rsid w:val="004A5314"/>
    <w:rsid w:val="004A5718"/>
    <w:rsid w:val="004A6D17"/>
    <w:rsid w:val="004A760B"/>
    <w:rsid w:val="004B0582"/>
    <w:rsid w:val="004B1490"/>
    <w:rsid w:val="004B22A0"/>
    <w:rsid w:val="004B2477"/>
    <w:rsid w:val="004B24B5"/>
    <w:rsid w:val="004B2D7E"/>
    <w:rsid w:val="004B33FA"/>
    <w:rsid w:val="004B3A50"/>
    <w:rsid w:val="004B3B9B"/>
    <w:rsid w:val="004B3BE1"/>
    <w:rsid w:val="004B402C"/>
    <w:rsid w:val="004B42E2"/>
    <w:rsid w:val="004B444D"/>
    <w:rsid w:val="004B458B"/>
    <w:rsid w:val="004B51E9"/>
    <w:rsid w:val="004B52BB"/>
    <w:rsid w:val="004B6199"/>
    <w:rsid w:val="004B6780"/>
    <w:rsid w:val="004B6CAA"/>
    <w:rsid w:val="004B7454"/>
    <w:rsid w:val="004B7675"/>
    <w:rsid w:val="004B7F21"/>
    <w:rsid w:val="004C2A1C"/>
    <w:rsid w:val="004C3810"/>
    <w:rsid w:val="004C3ED5"/>
    <w:rsid w:val="004C50EA"/>
    <w:rsid w:val="004C544C"/>
    <w:rsid w:val="004C686B"/>
    <w:rsid w:val="004C6941"/>
    <w:rsid w:val="004C73CB"/>
    <w:rsid w:val="004C73FE"/>
    <w:rsid w:val="004C77FA"/>
    <w:rsid w:val="004C78CC"/>
    <w:rsid w:val="004C7E40"/>
    <w:rsid w:val="004D058E"/>
    <w:rsid w:val="004D08A4"/>
    <w:rsid w:val="004D0CE4"/>
    <w:rsid w:val="004D125D"/>
    <w:rsid w:val="004D1621"/>
    <w:rsid w:val="004D21B0"/>
    <w:rsid w:val="004D2B40"/>
    <w:rsid w:val="004D2BFC"/>
    <w:rsid w:val="004D2EFE"/>
    <w:rsid w:val="004D2FEC"/>
    <w:rsid w:val="004D3302"/>
    <w:rsid w:val="004D332C"/>
    <w:rsid w:val="004D4191"/>
    <w:rsid w:val="004D4779"/>
    <w:rsid w:val="004D4DCF"/>
    <w:rsid w:val="004D5CE4"/>
    <w:rsid w:val="004D6135"/>
    <w:rsid w:val="004D6B8F"/>
    <w:rsid w:val="004D7C93"/>
    <w:rsid w:val="004E070D"/>
    <w:rsid w:val="004E10EF"/>
    <w:rsid w:val="004E15D1"/>
    <w:rsid w:val="004E1EF8"/>
    <w:rsid w:val="004E2F3B"/>
    <w:rsid w:val="004E3062"/>
    <w:rsid w:val="004E4355"/>
    <w:rsid w:val="004E490C"/>
    <w:rsid w:val="004E4E19"/>
    <w:rsid w:val="004E5FD2"/>
    <w:rsid w:val="004E6B3F"/>
    <w:rsid w:val="004E6F0F"/>
    <w:rsid w:val="004E71A6"/>
    <w:rsid w:val="004E736C"/>
    <w:rsid w:val="004F0757"/>
    <w:rsid w:val="004F1D53"/>
    <w:rsid w:val="004F30C3"/>
    <w:rsid w:val="004F318A"/>
    <w:rsid w:val="004F46CC"/>
    <w:rsid w:val="004F543F"/>
    <w:rsid w:val="004F5988"/>
    <w:rsid w:val="004F6B56"/>
    <w:rsid w:val="004F6DE6"/>
    <w:rsid w:val="004F7F7B"/>
    <w:rsid w:val="00500699"/>
    <w:rsid w:val="00500706"/>
    <w:rsid w:val="00502500"/>
    <w:rsid w:val="00502A03"/>
    <w:rsid w:val="00503301"/>
    <w:rsid w:val="00503544"/>
    <w:rsid w:val="005035A0"/>
    <w:rsid w:val="00503D39"/>
    <w:rsid w:val="00503D4D"/>
    <w:rsid w:val="00503E5B"/>
    <w:rsid w:val="00504181"/>
    <w:rsid w:val="00504C18"/>
    <w:rsid w:val="00505173"/>
    <w:rsid w:val="005054A7"/>
    <w:rsid w:val="0050603C"/>
    <w:rsid w:val="00506174"/>
    <w:rsid w:val="00506488"/>
    <w:rsid w:val="00506A82"/>
    <w:rsid w:val="00506DA6"/>
    <w:rsid w:val="00507117"/>
    <w:rsid w:val="00507300"/>
    <w:rsid w:val="0050739F"/>
    <w:rsid w:val="005074FD"/>
    <w:rsid w:val="00507935"/>
    <w:rsid w:val="005079EB"/>
    <w:rsid w:val="00507D96"/>
    <w:rsid w:val="0051020A"/>
    <w:rsid w:val="005105CD"/>
    <w:rsid w:val="00510A85"/>
    <w:rsid w:val="00510C25"/>
    <w:rsid w:val="00510E64"/>
    <w:rsid w:val="00511727"/>
    <w:rsid w:val="00511C97"/>
    <w:rsid w:val="00511F7E"/>
    <w:rsid w:val="00512141"/>
    <w:rsid w:val="0051259E"/>
    <w:rsid w:val="00512727"/>
    <w:rsid w:val="005135CE"/>
    <w:rsid w:val="005136C8"/>
    <w:rsid w:val="00513CB1"/>
    <w:rsid w:val="00513DA9"/>
    <w:rsid w:val="00514010"/>
    <w:rsid w:val="00514094"/>
    <w:rsid w:val="0051429F"/>
    <w:rsid w:val="00514728"/>
    <w:rsid w:val="00515345"/>
    <w:rsid w:val="00515691"/>
    <w:rsid w:val="00516B3A"/>
    <w:rsid w:val="00516B7D"/>
    <w:rsid w:val="00517432"/>
    <w:rsid w:val="0051759A"/>
    <w:rsid w:val="00520270"/>
    <w:rsid w:val="0052089F"/>
    <w:rsid w:val="00520EBF"/>
    <w:rsid w:val="00521139"/>
    <w:rsid w:val="005217E9"/>
    <w:rsid w:val="00521A8B"/>
    <w:rsid w:val="00521E61"/>
    <w:rsid w:val="0052266D"/>
    <w:rsid w:val="005227B7"/>
    <w:rsid w:val="00522F5D"/>
    <w:rsid w:val="005239D8"/>
    <w:rsid w:val="00523A10"/>
    <w:rsid w:val="005249FF"/>
    <w:rsid w:val="00524A26"/>
    <w:rsid w:val="00525904"/>
    <w:rsid w:val="00525D7B"/>
    <w:rsid w:val="00525FBC"/>
    <w:rsid w:val="005263FF"/>
    <w:rsid w:val="005277C3"/>
    <w:rsid w:val="005278FE"/>
    <w:rsid w:val="00527A04"/>
    <w:rsid w:val="00530179"/>
    <w:rsid w:val="0053057D"/>
    <w:rsid w:val="00530925"/>
    <w:rsid w:val="00530996"/>
    <w:rsid w:val="00530BDF"/>
    <w:rsid w:val="0053241D"/>
    <w:rsid w:val="0053251C"/>
    <w:rsid w:val="0053321A"/>
    <w:rsid w:val="00534089"/>
    <w:rsid w:val="005343B3"/>
    <w:rsid w:val="005356A4"/>
    <w:rsid w:val="00536303"/>
    <w:rsid w:val="0053630B"/>
    <w:rsid w:val="0053717C"/>
    <w:rsid w:val="00537455"/>
    <w:rsid w:val="00537549"/>
    <w:rsid w:val="00540C31"/>
    <w:rsid w:val="005412F0"/>
    <w:rsid w:val="005416FC"/>
    <w:rsid w:val="0054260A"/>
    <w:rsid w:val="00543848"/>
    <w:rsid w:val="0054388E"/>
    <w:rsid w:val="00544AFE"/>
    <w:rsid w:val="005450E7"/>
    <w:rsid w:val="00545849"/>
    <w:rsid w:val="00547AE7"/>
    <w:rsid w:val="00547AE8"/>
    <w:rsid w:val="00547D54"/>
    <w:rsid w:val="0055056C"/>
    <w:rsid w:val="00550DDE"/>
    <w:rsid w:val="00550E1C"/>
    <w:rsid w:val="005516B5"/>
    <w:rsid w:val="0055227A"/>
    <w:rsid w:val="005531C3"/>
    <w:rsid w:val="00553736"/>
    <w:rsid w:val="00553FE5"/>
    <w:rsid w:val="005544DC"/>
    <w:rsid w:val="005546E8"/>
    <w:rsid w:val="00554A03"/>
    <w:rsid w:val="0055513C"/>
    <w:rsid w:val="00555BC2"/>
    <w:rsid w:val="00556CD2"/>
    <w:rsid w:val="0055705B"/>
    <w:rsid w:val="00561B8F"/>
    <w:rsid w:val="00561D0B"/>
    <w:rsid w:val="0056357E"/>
    <w:rsid w:val="00564871"/>
    <w:rsid w:val="005655EA"/>
    <w:rsid w:val="0056595F"/>
    <w:rsid w:val="00565960"/>
    <w:rsid w:val="00567651"/>
    <w:rsid w:val="00567961"/>
    <w:rsid w:val="005701A3"/>
    <w:rsid w:val="0057123F"/>
    <w:rsid w:val="00571B71"/>
    <w:rsid w:val="00573634"/>
    <w:rsid w:val="00573687"/>
    <w:rsid w:val="0057383D"/>
    <w:rsid w:val="005738FC"/>
    <w:rsid w:val="005739D7"/>
    <w:rsid w:val="00573CEA"/>
    <w:rsid w:val="0057497F"/>
    <w:rsid w:val="00574B83"/>
    <w:rsid w:val="00574CF4"/>
    <w:rsid w:val="00574FA1"/>
    <w:rsid w:val="005766BE"/>
    <w:rsid w:val="00577406"/>
    <w:rsid w:val="00580836"/>
    <w:rsid w:val="00580DB1"/>
    <w:rsid w:val="00581C24"/>
    <w:rsid w:val="0058366C"/>
    <w:rsid w:val="00583A93"/>
    <w:rsid w:val="00583B31"/>
    <w:rsid w:val="00584043"/>
    <w:rsid w:val="00586351"/>
    <w:rsid w:val="00586FB0"/>
    <w:rsid w:val="00587007"/>
    <w:rsid w:val="005875F1"/>
    <w:rsid w:val="00587FE3"/>
    <w:rsid w:val="00590411"/>
    <w:rsid w:val="00590486"/>
    <w:rsid w:val="00591289"/>
    <w:rsid w:val="00592883"/>
    <w:rsid w:val="0059376C"/>
    <w:rsid w:val="00593D0E"/>
    <w:rsid w:val="00594231"/>
    <w:rsid w:val="0059486F"/>
    <w:rsid w:val="00594E73"/>
    <w:rsid w:val="00595A41"/>
    <w:rsid w:val="00595ACC"/>
    <w:rsid w:val="00596944"/>
    <w:rsid w:val="00597AD7"/>
    <w:rsid w:val="005A0000"/>
    <w:rsid w:val="005A04E0"/>
    <w:rsid w:val="005A0999"/>
    <w:rsid w:val="005A12C1"/>
    <w:rsid w:val="005A26D3"/>
    <w:rsid w:val="005A2E73"/>
    <w:rsid w:val="005A37F5"/>
    <w:rsid w:val="005A3E00"/>
    <w:rsid w:val="005A418A"/>
    <w:rsid w:val="005A4D1D"/>
    <w:rsid w:val="005A4D25"/>
    <w:rsid w:val="005A4EC9"/>
    <w:rsid w:val="005A4EDF"/>
    <w:rsid w:val="005A4FD0"/>
    <w:rsid w:val="005A6700"/>
    <w:rsid w:val="005A6A4C"/>
    <w:rsid w:val="005A7B66"/>
    <w:rsid w:val="005B0504"/>
    <w:rsid w:val="005B0706"/>
    <w:rsid w:val="005B0709"/>
    <w:rsid w:val="005B0EBA"/>
    <w:rsid w:val="005B1F52"/>
    <w:rsid w:val="005B2552"/>
    <w:rsid w:val="005B2CEE"/>
    <w:rsid w:val="005B306C"/>
    <w:rsid w:val="005B433B"/>
    <w:rsid w:val="005B5837"/>
    <w:rsid w:val="005B5DB4"/>
    <w:rsid w:val="005B6220"/>
    <w:rsid w:val="005B6A50"/>
    <w:rsid w:val="005B703C"/>
    <w:rsid w:val="005C0A66"/>
    <w:rsid w:val="005C147C"/>
    <w:rsid w:val="005C1B6A"/>
    <w:rsid w:val="005C2FD5"/>
    <w:rsid w:val="005C3B66"/>
    <w:rsid w:val="005C3EDA"/>
    <w:rsid w:val="005C4339"/>
    <w:rsid w:val="005C45C5"/>
    <w:rsid w:val="005C4DCD"/>
    <w:rsid w:val="005C5121"/>
    <w:rsid w:val="005C5192"/>
    <w:rsid w:val="005C5221"/>
    <w:rsid w:val="005C76AD"/>
    <w:rsid w:val="005D04D8"/>
    <w:rsid w:val="005D0C2A"/>
    <w:rsid w:val="005D1404"/>
    <w:rsid w:val="005D1EC1"/>
    <w:rsid w:val="005D2865"/>
    <w:rsid w:val="005D2868"/>
    <w:rsid w:val="005D335F"/>
    <w:rsid w:val="005D3A2F"/>
    <w:rsid w:val="005D3FC2"/>
    <w:rsid w:val="005D4905"/>
    <w:rsid w:val="005D4B86"/>
    <w:rsid w:val="005D5247"/>
    <w:rsid w:val="005D5744"/>
    <w:rsid w:val="005D5BE1"/>
    <w:rsid w:val="005D6088"/>
    <w:rsid w:val="005D6248"/>
    <w:rsid w:val="005D70BD"/>
    <w:rsid w:val="005D7175"/>
    <w:rsid w:val="005D7F09"/>
    <w:rsid w:val="005E001C"/>
    <w:rsid w:val="005E19A0"/>
    <w:rsid w:val="005E1FE6"/>
    <w:rsid w:val="005E2CFC"/>
    <w:rsid w:val="005E2E34"/>
    <w:rsid w:val="005E32D1"/>
    <w:rsid w:val="005E32FB"/>
    <w:rsid w:val="005E3CBA"/>
    <w:rsid w:val="005E3D68"/>
    <w:rsid w:val="005E3F2C"/>
    <w:rsid w:val="005E57FD"/>
    <w:rsid w:val="005E70E5"/>
    <w:rsid w:val="005E7CBA"/>
    <w:rsid w:val="005E7D0E"/>
    <w:rsid w:val="005F0940"/>
    <w:rsid w:val="005F1405"/>
    <w:rsid w:val="005F15E4"/>
    <w:rsid w:val="005F1807"/>
    <w:rsid w:val="005F181A"/>
    <w:rsid w:val="005F1EB4"/>
    <w:rsid w:val="005F20C8"/>
    <w:rsid w:val="005F21BF"/>
    <w:rsid w:val="005F2249"/>
    <w:rsid w:val="005F2599"/>
    <w:rsid w:val="005F269F"/>
    <w:rsid w:val="005F2B58"/>
    <w:rsid w:val="005F2EA7"/>
    <w:rsid w:val="005F4275"/>
    <w:rsid w:val="005F4346"/>
    <w:rsid w:val="005F455E"/>
    <w:rsid w:val="005F58BA"/>
    <w:rsid w:val="005F5AAA"/>
    <w:rsid w:val="005F5F38"/>
    <w:rsid w:val="005F6BB2"/>
    <w:rsid w:val="005F6EA3"/>
    <w:rsid w:val="005F7D93"/>
    <w:rsid w:val="0060046B"/>
    <w:rsid w:val="00600B5A"/>
    <w:rsid w:val="0060240B"/>
    <w:rsid w:val="00602B9A"/>
    <w:rsid w:val="006038DF"/>
    <w:rsid w:val="00603BF3"/>
    <w:rsid w:val="006044EC"/>
    <w:rsid w:val="0060455F"/>
    <w:rsid w:val="006055D6"/>
    <w:rsid w:val="006056C3"/>
    <w:rsid w:val="00606CE0"/>
    <w:rsid w:val="006106CF"/>
    <w:rsid w:val="00610906"/>
    <w:rsid w:val="0061101A"/>
    <w:rsid w:val="00612013"/>
    <w:rsid w:val="0061239F"/>
    <w:rsid w:val="006128AB"/>
    <w:rsid w:val="00612A03"/>
    <w:rsid w:val="006132A4"/>
    <w:rsid w:val="00613802"/>
    <w:rsid w:val="00613DDA"/>
    <w:rsid w:val="00613E7A"/>
    <w:rsid w:val="00614462"/>
    <w:rsid w:val="00614478"/>
    <w:rsid w:val="00614ADB"/>
    <w:rsid w:val="00615C7F"/>
    <w:rsid w:val="00616513"/>
    <w:rsid w:val="00617371"/>
    <w:rsid w:val="00620296"/>
    <w:rsid w:val="006207C4"/>
    <w:rsid w:val="006208F6"/>
    <w:rsid w:val="0062104E"/>
    <w:rsid w:val="006211B6"/>
    <w:rsid w:val="00621218"/>
    <w:rsid w:val="0062180B"/>
    <w:rsid w:val="006218CF"/>
    <w:rsid w:val="00621C01"/>
    <w:rsid w:val="00622644"/>
    <w:rsid w:val="00622A5B"/>
    <w:rsid w:val="00622BDE"/>
    <w:rsid w:val="00623608"/>
    <w:rsid w:val="00623B03"/>
    <w:rsid w:val="006242B0"/>
    <w:rsid w:val="00625451"/>
    <w:rsid w:val="006259B3"/>
    <w:rsid w:val="00626399"/>
    <w:rsid w:val="0062647F"/>
    <w:rsid w:val="006265D6"/>
    <w:rsid w:val="00626791"/>
    <w:rsid w:val="00626E7F"/>
    <w:rsid w:val="00627A66"/>
    <w:rsid w:val="00627C9B"/>
    <w:rsid w:val="0063046E"/>
    <w:rsid w:val="00630744"/>
    <w:rsid w:val="00631695"/>
    <w:rsid w:val="00633913"/>
    <w:rsid w:val="00633B3C"/>
    <w:rsid w:val="006346F4"/>
    <w:rsid w:val="00634830"/>
    <w:rsid w:val="006368D7"/>
    <w:rsid w:val="00636A6F"/>
    <w:rsid w:val="00636C0C"/>
    <w:rsid w:val="00636CBC"/>
    <w:rsid w:val="00636F55"/>
    <w:rsid w:val="00637847"/>
    <w:rsid w:val="00637974"/>
    <w:rsid w:val="0064056A"/>
    <w:rsid w:val="00640FCA"/>
    <w:rsid w:val="00641318"/>
    <w:rsid w:val="00641B24"/>
    <w:rsid w:val="00642A2A"/>
    <w:rsid w:val="00643450"/>
    <w:rsid w:val="00643726"/>
    <w:rsid w:val="0064455A"/>
    <w:rsid w:val="006455A4"/>
    <w:rsid w:val="006464C1"/>
    <w:rsid w:val="00646BFD"/>
    <w:rsid w:val="006471AD"/>
    <w:rsid w:val="00647307"/>
    <w:rsid w:val="006475AA"/>
    <w:rsid w:val="006509BB"/>
    <w:rsid w:val="00650BE0"/>
    <w:rsid w:val="00651782"/>
    <w:rsid w:val="006519E3"/>
    <w:rsid w:val="00651F34"/>
    <w:rsid w:val="00652161"/>
    <w:rsid w:val="00652559"/>
    <w:rsid w:val="00652944"/>
    <w:rsid w:val="00652E89"/>
    <w:rsid w:val="00655FE9"/>
    <w:rsid w:val="00656018"/>
    <w:rsid w:val="006562AB"/>
    <w:rsid w:val="006569FE"/>
    <w:rsid w:val="00656FF1"/>
    <w:rsid w:val="00657291"/>
    <w:rsid w:val="006574E0"/>
    <w:rsid w:val="00660052"/>
    <w:rsid w:val="00660AF3"/>
    <w:rsid w:val="00661698"/>
    <w:rsid w:val="00661765"/>
    <w:rsid w:val="006620E3"/>
    <w:rsid w:val="0066214D"/>
    <w:rsid w:val="00663D17"/>
    <w:rsid w:val="00664246"/>
    <w:rsid w:val="006644BF"/>
    <w:rsid w:val="0066467C"/>
    <w:rsid w:val="00664BB2"/>
    <w:rsid w:val="00665A30"/>
    <w:rsid w:val="00665BF4"/>
    <w:rsid w:val="00665BFB"/>
    <w:rsid w:val="00665C78"/>
    <w:rsid w:val="00666BB7"/>
    <w:rsid w:val="00667BEA"/>
    <w:rsid w:val="00670C1D"/>
    <w:rsid w:val="00670ED2"/>
    <w:rsid w:val="006710CC"/>
    <w:rsid w:val="006721BF"/>
    <w:rsid w:val="006724CA"/>
    <w:rsid w:val="006727C5"/>
    <w:rsid w:val="00673FD5"/>
    <w:rsid w:val="00674554"/>
    <w:rsid w:val="006748A2"/>
    <w:rsid w:val="00674A4F"/>
    <w:rsid w:val="0067549F"/>
    <w:rsid w:val="00675CC3"/>
    <w:rsid w:val="006763B4"/>
    <w:rsid w:val="00676F67"/>
    <w:rsid w:val="00677CD2"/>
    <w:rsid w:val="00680F86"/>
    <w:rsid w:val="00681D47"/>
    <w:rsid w:val="00681D6F"/>
    <w:rsid w:val="00682391"/>
    <w:rsid w:val="006825AB"/>
    <w:rsid w:val="00682607"/>
    <w:rsid w:val="006837B6"/>
    <w:rsid w:val="00684028"/>
    <w:rsid w:val="00684631"/>
    <w:rsid w:val="00685113"/>
    <w:rsid w:val="00686E40"/>
    <w:rsid w:val="006871E8"/>
    <w:rsid w:val="00687BCC"/>
    <w:rsid w:val="00687EDC"/>
    <w:rsid w:val="00690402"/>
    <w:rsid w:val="00690C3A"/>
    <w:rsid w:val="00690F43"/>
    <w:rsid w:val="006915E9"/>
    <w:rsid w:val="00691C5D"/>
    <w:rsid w:val="00692A37"/>
    <w:rsid w:val="00692B25"/>
    <w:rsid w:val="006935FC"/>
    <w:rsid w:val="006946E5"/>
    <w:rsid w:val="00694930"/>
    <w:rsid w:val="006955F9"/>
    <w:rsid w:val="00696AC0"/>
    <w:rsid w:val="00697021"/>
    <w:rsid w:val="00697194"/>
    <w:rsid w:val="00697546"/>
    <w:rsid w:val="006975D6"/>
    <w:rsid w:val="006A0F3B"/>
    <w:rsid w:val="006A201B"/>
    <w:rsid w:val="006A2077"/>
    <w:rsid w:val="006A2D82"/>
    <w:rsid w:val="006A314E"/>
    <w:rsid w:val="006A343A"/>
    <w:rsid w:val="006A46B3"/>
    <w:rsid w:val="006A49D5"/>
    <w:rsid w:val="006A4D7D"/>
    <w:rsid w:val="006A5386"/>
    <w:rsid w:val="006A5478"/>
    <w:rsid w:val="006A58F3"/>
    <w:rsid w:val="006A5C6F"/>
    <w:rsid w:val="006A5ED4"/>
    <w:rsid w:val="006A726C"/>
    <w:rsid w:val="006A784D"/>
    <w:rsid w:val="006A7CDC"/>
    <w:rsid w:val="006A7F36"/>
    <w:rsid w:val="006B0358"/>
    <w:rsid w:val="006B0572"/>
    <w:rsid w:val="006B1890"/>
    <w:rsid w:val="006B1979"/>
    <w:rsid w:val="006B2B5E"/>
    <w:rsid w:val="006B2D23"/>
    <w:rsid w:val="006B3E2C"/>
    <w:rsid w:val="006B41E1"/>
    <w:rsid w:val="006B4CA1"/>
    <w:rsid w:val="006B6148"/>
    <w:rsid w:val="006B794F"/>
    <w:rsid w:val="006B7C17"/>
    <w:rsid w:val="006C0EDF"/>
    <w:rsid w:val="006C15BD"/>
    <w:rsid w:val="006C4307"/>
    <w:rsid w:val="006C58A5"/>
    <w:rsid w:val="006C5AC5"/>
    <w:rsid w:val="006C64D3"/>
    <w:rsid w:val="006C66CD"/>
    <w:rsid w:val="006C7051"/>
    <w:rsid w:val="006D1EC3"/>
    <w:rsid w:val="006D2F00"/>
    <w:rsid w:val="006D3301"/>
    <w:rsid w:val="006D403F"/>
    <w:rsid w:val="006D44A9"/>
    <w:rsid w:val="006D45F7"/>
    <w:rsid w:val="006D4E69"/>
    <w:rsid w:val="006D5527"/>
    <w:rsid w:val="006D5BB9"/>
    <w:rsid w:val="006D5E35"/>
    <w:rsid w:val="006D6B1B"/>
    <w:rsid w:val="006D700E"/>
    <w:rsid w:val="006D76F7"/>
    <w:rsid w:val="006D7AD9"/>
    <w:rsid w:val="006D7C16"/>
    <w:rsid w:val="006E0140"/>
    <w:rsid w:val="006E02B5"/>
    <w:rsid w:val="006E0F8B"/>
    <w:rsid w:val="006E115F"/>
    <w:rsid w:val="006E154E"/>
    <w:rsid w:val="006E1FE6"/>
    <w:rsid w:val="006E2AA2"/>
    <w:rsid w:val="006E314D"/>
    <w:rsid w:val="006E3434"/>
    <w:rsid w:val="006E3801"/>
    <w:rsid w:val="006E39B6"/>
    <w:rsid w:val="006E404B"/>
    <w:rsid w:val="006E4B1E"/>
    <w:rsid w:val="006E4ED7"/>
    <w:rsid w:val="006E549A"/>
    <w:rsid w:val="006E5596"/>
    <w:rsid w:val="006E5737"/>
    <w:rsid w:val="006E573E"/>
    <w:rsid w:val="006E5DF3"/>
    <w:rsid w:val="006E6631"/>
    <w:rsid w:val="006E6B06"/>
    <w:rsid w:val="006E6E76"/>
    <w:rsid w:val="006E7098"/>
    <w:rsid w:val="006E73B3"/>
    <w:rsid w:val="006E7617"/>
    <w:rsid w:val="006F026C"/>
    <w:rsid w:val="006F0C6A"/>
    <w:rsid w:val="006F1606"/>
    <w:rsid w:val="006F2872"/>
    <w:rsid w:val="006F2D8E"/>
    <w:rsid w:val="006F2FD1"/>
    <w:rsid w:val="006F368B"/>
    <w:rsid w:val="006F3CE8"/>
    <w:rsid w:val="006F3D3B"/>
    <w:rsid w:val="006F40A3"/>
    <w:rsid w:val="006F4218"/>
    <w:rsid w:val="006F7606"/>
    <w:rsid w:val="006F77DA"/>
    <w:rsid w:val="00700418"/>
    <w:rsid w:val="00701034"/>
    <w:rsid w:val="00701DF6"/>
    <w:rsid w:val="00702135"/>
    <w:rsid w:val="007028C6"/>
    <w:rsid w:val="0070370A"/>
    <w:rsid w:val="0070401A"/>
    <w:rsid w:val="00704A54"/>
    <w:rsid w:val="00704FF3"/>
    <w:rsid w:val="00705139"/>
    <w:rsid w:val="00705166"/>
    <w:rsid w:val="00705925"/>
    <w:rsid w:val="0070598A"/>
    <w:rsid w:val="00706F98"/>
    <w:rsid w:val="00707643"/>
    <w:rsid w:val="007106E1"/>
    <w:rsid w:val="00712A71"/>
    <w:rsid w:val="007138CB"/>
    <w:rsid w:val="00714271"/>
    <w:rsid w:val="00715FF7"/>
    <w:rsid w:val="00716E63"/>
    <w:rsid w:val="00717632"/>
    <w:rsid w:val="00717B5F"/>
    <w:rsid w:val="007206F5"/>
    <w:rsid w:val="00721B7F"/>
    <w:rsid w:val="007228E5"/>
    <w:rsid w:val="00722C54"/>
    <w:rsid w:val="00724240"/>
    <w:rsid w:val="0072495A"/>
    <w:rsid w:val="00724CE1"/>
    <w:rsid w:val="00725569"/>
    <w:rsid w:val="0072613F"/>
    <w:rsid w:val="0072681F"/>
    <w:rsid w:val="00726B07"/>
    <w:rsid w:val="00726E6F"/>
    <w:rsid w:val="007274B3"/>
    <w:rsid w:val="00730DE3"/>
    <w:rsid w:val="007311A9"/>
    <w:rsid w:val="007316B2"/>
    <w:rsid w:val="00732644"/>
    <w:rsid w:val="00732874"/>
    <w:rsid w:val="00732A8D"/>
    <w:rsid w:val="00733120"/>
    <w:rsid w:val="00733A23"/>
    <w:rsid w:val="00734563"/>
    <w:rsid w:val="00735683"/>
    <w:rsid w:val="00735D13"/>
    <w:rsid w:val="007361DE"/>
    <w:rsid w:val="00736980"/>
    <w:rsid w:val="007371E8"/>
    <w:rsid w:val="0073737D"/>
    <w:rsid w:val="0073757F"/>
    <w:rsid w:val="00737DE0"/>
    <w:rsid w:val="00737E43"/>
    <w:rsid w:val="00742314"/>
    <w:rsid w:val="007423A9"/>
    <w:rsid w:val="0074272B"/>
    <w:rsid w:val="007428FE"/>
    <w:rsid w:val="00742AE5"/>
    <w:rsid w:val="007431C9"/>
    <w:rsid w:val="00743CBF"/>
    <w:rsid w:val="007441EF"/>
    <w:rsid w:val="00744AE4"/>
    <w:rsid w:val="00745229"/>
    <w:rsid w:val="00745A6F"/>
    <w:rsid w:val="00745CCA"/>
    <w:rsid w:val="00746F21"/>
    <w:rsid w:val="00747009"/>
    <w:rsid w:val="00747670"/>
    <w:rsid w:val="007478D3"/>
    <w:rsid w:val="00750DD0"/>
    <w:rsid w:val="00750E1D"/>
    <w:rsid w:val="00751C50"/>
    <w:rsid w:val="00753054"/>
    <w:rsid w:val="007530B8"/>
    <w:rsid w:val="0075496A"/>
    <w:rsid w:val="00754CEA"/>
    <w:rsid w:val="00754EE6"/>
    <w:rsid w:val="00755CC8"/>
    <w:rsid w:val="0075642D"/>
    <w:rsid w:val="00756CEB"/>
    <w:rsid w:val="00757F42"/>
    <w:rsid w:val="007604F9"/>
    <w:rsid w:val="00760B36"/>
    <w:rsid w:val="00760FCC"/>
    <w:rsid w:val="00761670"/>
    <w:rsid w:val="00761E1F"/>
    <w:rsid w:val="00762A0E"/>
    <w:rsid w:val="00762ED2"/>
    <w:rsid w:val="00763042"/>
    <w:rsid w:val="007631E2"/>
    <w:rsid w:val="007636BD"/>
    <w:rsid w:val="007644B2"/>
    <w:rsid w:val="00764BE5"/>
    <w:rsid w:val="007654C2"/>
    <w:rsid w:val="007656AF"/>
    <w:rsid w:val="007663CC"/>
    <w:rsid w:val="0076682C"/>
    <w:rsid w:val="007672E6"/>
    <w:rsid w:val="00770902"/>
    <w:rsid w:val="00771152"/>
    <w:rsid w:val="007714AB"/>
    <w:rsid w:val="0077182E"/>
    <w:rsid w:val="00772B7F"/>
    <w:rsid w:val="007730EF"/>
    <w:rsid w:val="007745F4"/>
    <w:rsid w:val="00774F88"/>
    <w:rsid w:val="007752F6"/>
    <w:rsid w:val="0077553B"/>
    <w:rsid w:val="00775C7D"/>
    <w:rsid w:val="007768BD"/>
    <w:rsid w:val="00776EEE"/>
    <w:rsid w:val="00777AF8"/>
    <w:rsid w:val="007805E1"/>
    <w:rsid w:val="00780CBE"/>
    <w:rsid w:val="007817BA"/>
    <w:rsid w:val="00781AEB"/>
    <w:rsid w:val="00782206"/>
    <w:rsid w:val="00782384"/>
    <w:rsid w:val="00782DC6"/>
    <w:rsid w:val="0078307C"/>
    <w:rsid w:val="00783FCE"/>
    <w:rsid w:val="007841D2"/>
    <w:rsid w:val="00784718"/>
    <w:rsid w:val="00786988"/>
    <w:rsid w:val="00786DAF"/>
    <w:rsid w:val="0078788B"/>
    <w:rsid w:val="00790C17"/>
    <w:rsid w:val="007913D4"/>
    <w:rsid w:val="00791BE2"/>
    <w:rsid w:val="00791F2D"/>
    <w:rsid w:val="007921E0"/>
    <w:rsid w:val="0079236A"/>
    <w:rsid w:val="007933A1"/>
    <w:rsid w:val="00793848"/>
    <w:rsid w:val="00794129"/>
    <w:rsid w:val="00794138"/>
    <w:rsid w:val="007948A9"/>
    <w:rsid w:val="0079657C"/>
    <w:rsid w:val="0079667F"/>
    <w:rsid w:val="00796A65"/>
    <w:rsid w:val="007970AC"/>
    <w:rsid w:val="0079786B"/>
    <w:rsid w:val="00797903"/>
    <w:rsid w:val="007A030C"/>
    <w:rsid w:val="007A0FE1"/>
    <w:rsid w:val="007A0FEF"/>
    <w:rsid w:val="007A22B9"/>
    <w:rsid w:val="007A2343"/>
    <w:rsid w:val="007A23C4"/>
    <w:rsid w:val="007A4642"/>
    <w:rsid w:val="007A5994"/>
    <w:rsid w:val="007A636B"/>
    <w:rsid w:val="007A6B62"/>
    <w:rsid w:val="007A714D"/>
    <w:rsid w:val="007A7CFE"/>
    <w:rsid w:val="007B0537"/>
    <w:rsid w:val="007B0C35"/>
    <w:rsid w:val="007B2F3D"/>
    <w:rsid w:val="007B31D6"/>
    <w:rsid w:val="007B38EF"/>
    <w:rsid w:val="007B3939"/>
    <w:rsid w:val="007B48FD"/>
    <w:rsid w:val="007B5000"/>
    <w:rsid w:val="007B5C8C"/>
    <w:rsid w:val="007B5CEE"/>
    <w:rsid w:val="007B60E3"/>
    <w:rsid w:val="007B61E2"/>
    <w:rsid w:val="007C0A37"/>
    <w:rsid w:val="007C190A"/>
    <w:rsid w:val="007C206B"/>
    <w:rsid w:val="007C246A"/>
    <w:rsid w:val="007C2D5F"/>
    <w:rsid w:val="007C318B"/>
    <w:rsid w:val="007C3EAC"/>
    <w:rsid w:val="007C40B9"/>
    <w:rsid w:val="007C4885"/>
    <w:rsid w:val="007C56C3"/>
    <w:rsid w:val="007C5E4E"/>
    <w:rsid w:val="007C62D0"/>
    <w:rsid w:val="007C6888"/>
    <w:rsid w:val="007C7619"/>
    <w:rsid w:val="007D0501"/>
    <w:rsid w:val="007D052A"/>
    <w:rsid w:val="007D08D4"/>
    <w:rsid w:val="007D0D17"/>
    <w:rsid w:val="007D0DD7"/>
    <w:rsid w:val="007D1304"/>
    <w:rsid w:val="007D1B93"/>
    <w:rsid w:val="007D2DAF"/>
    <w:rsid w:val="007D3234"/>
    <w:rsid w:val="007D430E"/>
    <w:rsid w:val="007D4574"/>
    <w:rsid w:val="007D4824"/>
    <w:rsid w:val="007D650F"/>
    <w:rsid w:val="007D6946"/>
    <w:rsid w:val="007D70AB"/>
    <w:rsid w:val="007D7441"/>
    <w:rsid w:val="007D7696"/>
    <w:rsid w:val="007D7B69"/>
    <w:rsid w:val="007E09F6"/>
    <w:rsid w:val="007E11B4"/>
    <w:rsid w:val="007E1728"/>
    <w:rsid w:val="007E1D11"/>
    <w:rsid w:val="007E2844"/>
    <w:rsid w:val="007E2873"/>
    <w:rsid w:val="007E2C06"/>
    <w:rsid w:val="007E36BF"/>
    <w:rsid w:val="007E3980"/>
    <w:rsid w:val="007E45D3"/>
    <w:rsid w:val="007E4FA8"/>
    <w:rsid w:val="007E5956"/>
    <w:rsid w:val="007E6295"/>
    <w:rsid w:val="007E6CCC"/>
    <w:rsid w:val="007E766D"/>
    <w:rsid w:val="007E77B9"/>
    <w:rsid w:val="007E7A47"/>
    <w:rsid w:val="007E7E20"/>
    <w:rsid w:val="007E7EDD"/>
    <w:rsid w:val="007F005F"/>
    <w:rsid w:val="007F0A75"/>
    <w:rsid w:val="007F16B9"/>
    <w:rsid w:val="007F1851"/>
    <w:rsid w:val="007F1AF8"/>
    <w:rsid w:val="007F1E5A"/>
    <w:rsid w:val="007F208C"/>
    <w:rsid w:val="007F25F9"/>
    <w:rsid w:val="007F28BA"/>
    <w:rsid w:val="007F35CE"/>
    <w:rsid w:val="007F3C0A"/>
    <w:rsid w:val="007F421D"/>
    <w:rsid w:val="007F4750"/>
    <w:rsid w:val="007F4E82"/>
    <w:rsid w:val="007F514C"/>
    <w:rsid w:val="007F553D"/>
    <w:rsid w:val="007F59EE"/>
    <w:rsid w:val="007F60CE"/>
    <w:rsid w:val="007F6A46"/>
    <w:rsid w:val="007F774D"/>
    <w:rsid w:val="008002A8"/>
    <w:rsid w:val="008002F2"/>
    <w:rsid w:val="00800C26"/>
    <w:rsid w:val="0080177D"/>
    <w:rsid w:val="0080188D"/>
    <w:rsid w:val="00802190"/>
    <w:rsid w:val="008021F5"/>
    <w:rsid w:val="00803BF7"/>
    <w:rsid w:val="0080576A"/>
    <w:rsid w:val="008058EB"/>
    <w:rsid w:val="00805FE7"/>
    <w:rsid w:val="00806212"/>
    <w:rsid w:val="00806625"/>
    <w:rsid w:val="00806C96"/>
    <w:rsid w:val="00807851"/>
    <w:rsid w:val="00807A9B"/>
    <w:rsid w:val="00810A8D"/>
    <w:rsid w:val="00810C0C"/>
    <w:rsid w:val="00810DF4"/>
    <w:rsid w:val="00811E37"/>
    <w:rsid w:val="00812E95"/>
    <w:rsid w:val="00813A09"/>
    <w:rsid w:val="0081509A"/>
    <w:rsid w:val="0081574D"/>
    <w:rsid w:val="00816092"/>
    <w:rsid w:val="008163E9"/>
    <w:rsid w:val="00817336"/>
    <w:rsid w:val="00817580"/>
    <w:rsid w:val="008176F9"/>
    <w:rsid w:val="008203B4"/>
    <w:rsid w:val="008204E1"/>
    <w:rsid w:val="00820C22"/>
    <w:rsid w:val="008210AD"/>
    <w:rsid w:val="00821110"/>
    <w:rsid w:val="00822EDA"/>
    <w:rsid w:val="008234EC"/>
    <w:rsid w:val="00823CC6"/>
    <w:rsid w:val="00824387"/>
    <w:rsid w:val="008255EA"/>
    <w:rsid w:val="0082592B"/>
    <w:rsid w:val="00825A81"/>
    <w:rsid w:val="00825B56"/>
    <w:rsid w:val="00826947"/>
    <w:rsid w:val="00826A13"/>
    <w:rsid w:val="0082726C"/>
    <w:rsid w:val="00827652"/>
    <w:rsid w:val="00827D37"/>
    <w:rsid w:val="00830752"/>
    <w:rsid w:val="00830FD8"/>
    <w:rsid w:val="00831E2A"/>
    <w:rsid w:val="008320AA"/>
    <w:rsid w:val="0083219F"/>
    <w:rsid w:val="0083238C"/>
    <w:rsid w:val="00833457"/>
    <w:rsid w:val="0083391B"/>
    <w:rsid w:val="008339A8"/>
    <w:rsid w:val="00833C68"/>
    <w:rsid w:val="00833C6B"/>
    <w:rsid w:val="00833D43"/>
    <w:rsid w:val="00834239"/>
    <w:rsid w:val="0083489D"/>
    <w:rsid w:val="00834A3C"/>
    <w:rsid w:val="00834A5C"/>
    <w:rsid w:val="00834B21"/>
    <w:rsid w:val="00835E08"/>
    <w:rsid w:val="00836E8F"/>
    <w:rsid w:val="008404C6"/>
    <w:rsid w:val="008405CC"/>
    <w:rsid w:val="00840A32"/>
    <w:rsid w:val="008411CE"/>
    <w:rsid w:val="008414DA"/>
    <w:rsid w:val="00841725"/>
    <w:rsid w:val="0084300C"/>
    <w:rsid w:val="00843C40"/>
    <w:rsid w:val="00844515"/>
    <w:rsid w:val="008447DF"/>
    <w:rsid w:val="00844B1A"/>
    <w:rsid w:val="00845B08"/>
    <w:rsid w:val="00846058"/>
    <w:rsid w:val="008472E9"/>
    <w:rsid w:val="0084743A"/>
    <w:rsid w:val="0085045E"/>
    <w:rsid w:val="008506B6"/>
    <w:rsid w:val="00850E9A"/>
    <w:rsid w:val="00851386"/>
    <w:rsid w:val="008517C9"/>
    <w:rsid w:val="008519C8"/>
    <w:rsid w:val="008525CB"/>
    <w:rsid w:val="00852F70"/>
    <w:rsid w:val="00853BCE"/>
    <w:rsid w:val="00856A67"/>
    <w:rsid w:val="00856E1C"/>
    <w:rsid w:val="00856F42"/>
    <w:rsid w:val="008575B8"/>
    <w:rsid w:val="00857974"/>
    <w:rsid w:val="00857A2E"/>
    <w:rsid w:val="008608F9"/>
    <w:rsid w:val="008609E6"/>
    <w:rsid w:val="008613CA"/>
    <w:rsid w:val="00861B70"/>
    <w:rsid w:val="008626DB"/>
    <w:rsid w:val="00862821"/>
    <w:rsid w:val="0086319E"/>
    <w:rsid w:val="0086325B"/>
    <w:rsid w:val="00863C7E"/>
    <w:rsid w:val="00864409"/>
    <w:rsid w:val="00864D0A"/>
    <w:rsid w:val="0086517F"/>
    <w:rsid w:val="00865345"/>
    <w:rsid w:val="008656BE"/>
    <w:rsid w:val="0086586F"/>
    <w:rsid w:val="00865AA0"/>
    <w:rsid w:val="008675EC"/>
    <w:rsid w:val="00867761"/>
    <w:rsid w:val="008707B0"/>
    <w:rsid w:val="008709AD"/>
    <w:rsid w:val="00871988"/>
    <w:rsid w:val="0087211B"/>
    <w:rsid w:val="00873C67"/>
    <w:rsid w:val="00874359"/>
    <w:rsid w:val="00874512"/>
    <w:rsid w:val="0087457F"/>
    <w:rsid w:val="00874C16"/>
    <w:rsid w:val="00874E92"/>
    <w:rsid w:val="0087511E"/>
    <w:rsid w:val="008755A8"/>
    <w:rsid w:val="00875C85"/>
    <w:rsid w:val="00876E42"/>
    <w:rsid w:val="00877641"/>
    <w:rsid w:val="00877E78"/>
    <w:rsid w:val="008800EA"/>
    <w:rsid w:val="00880543"/>
    <w:rsid w:val="00880F7C"/>
    <w:rsid w:val="00882A4B"/>
    <w:rsid w:val="00883C2D"/>
    <w:rsid w:val="0088412B"/>
    <w:rsid w:val="00884C73"/>
    <w:rsid w:val="008852C4"/>
    <w:rsid w:val="008855E3"/>
    <w:rsid w:val="00886373"/>
    <w:rsid w:val="0088640E"/>
    <w:rsid w:val="00886624"/>
    <w:rsid w:val="008866DD"/>
    <w:rsid w:val="008871F6"/>
    <w:rsid w:val="008872A8"/>
    <w:rsid w:val="00890A63"/>
    <w:rsid w:val="0089100C"/>
    <w:rsid w:val="00892074"/>
    <w:rsid w:val="00892E9D"/>
    <w:rsid w:val="00893F04"/>
    <w:rsid w:val="008941A7"/>
    <w:rsid w:val="00894267"/>
    <w:rsid w:val="00894613"/>
    <w:rsid w:val="008946C7"/>
    <w:rsid w:val="00894DB3"/>
    <w:rsid w:val="00895264"/>
    <w:rsid w:val="00895309"/>
    <w:rsid w:val="008959DA"/>
    <w:rsid w:val="0089618D"/>
    <w:rsid w:val="0089630D"/>
    <w:rsid w:val="0089634E"/>
    <w:rsid w:val="00896FA7"/>
    <w:rsid w:val="00896FCD"/>
    <w:rsid w:val="00896FD5"/>
    <w:rsid w:val="008970DD"/>
    <w:rsid w:val="008971C0"/>
    <w:rsid w:val="00897206"/>
    <w:rsid w:val="00897CC6"/>
    <w:rsid w:val="008A0002"/>
    <w:rsid w:val="008A0B81"/>
    <w:rsid w:val="008A0F9A"/>
    <w:rsid w:val="008A117B"/>
    <w:rsid w:val="008A1A00"/>
    <w:rsid w:val="008A1B78"/>
    <w:rsid w:val="008A1D56"/>
    <w:rsid w:val="008A1EE9"/>
    <w:rsid w:val="008A23CA"/>
    <w:rsid w:val="008A28F1"/>
    <w:rsid w:val="008A2DD9"/>
    <w:rsid w:val="008A2FD1"/>
    <w:rsid w:val="008A361B"/>
    <w:rsid w:val="008A4007"/>
    <w:rsid w:val="008A4209"/>
    <w:rsid w:val="008A5EC7"/>
    <w:rsid w:val="008A61EF"/>
    <w:rsid w:val="008A6458"/>
    <w:rsid w:val="008A7201"/>
    <w:rsid w:val="008A7363"/>
    <w:rsid w:val="008B0DE1"/>
    <w:rsid w:val="008B0F6B"/>
    <w:rsid w:val="008B1002"/>
    <w:rsid w:val="008B12E5"/>
    <w:rsid w:val="008B1EBA"/>
    <w:rsid w:val="008B2563"/>
    <w:rsid w:val="008B2581"/>
    <w:rsid w:val="008B2D0D"/>
    <w:rsid w:val="008B370F"/>
    <w:rsid w:val="008B3B5B"/>
    <w:rsid w:val="008B3DE2"/>
    <w:rsid w:val="008B4B1C"/>
    <w:rsid w:val="008B6577"/>
    <w:rsid w:val="008C1158"/>
    <w:rsid w:val="008C1307"/>
    <w:rsid w:val="008C159D"/>
    <w:rsid w:val="008C1E6E"/>
    <w:rsid w:val="008C1F11"/>
    <w:rsid w:val="008C26F1"/>
    <w:rsid w:val="008C2B6A"/>
    <w:rsid w:val="008C3239"/>
    <w:rsid w:val="008C3990"/>
    <w:rsid w:val="008C3E32"/>
    <w:rsid w:val="008C43F7"/>
    <w:rsid w:val="008C48C6"/>
    <w:rsid w:val="008C48E0"/>
    <w:rsid w:val="008C542B"/>
    <w:rsid w:val="008C57D4"/>
    <w:rsid w:val="008C77DC"/>
    <w:rsid w:val="008D00F3"/>
    <w:rsid w:val="008D094F"/>
    <w:rsid w:val="008D105D"/>
    <w:rsid w:val="008D10A8"/>
    <w:rsid w:val="008D11CA"/>
    <w:rsid w:val="008D258F"/>
    <w:rsid w:val="008D27B5"/>
    <w:rsid w:val="008D36F8"/>
    <w:rsid w:val="008D36FE"/>
    <w:rsid w:val="008D374C"/>
    <w:rsid w:val="008D4164"/>
    <w:rsid w:val="008D416C"/>
    <w:rsid w:val="008D452A"/>
    <w:rsid w:val="008D4A9B"/>
    <w:rsid w:val="008D4E0E"/>
    <w:rsid w:val="008D66B8"/>
    <w:rsid w:val="008D6E0F"/>
    <w:rsid w:val="008D71BA"/>
    <w:rsid w:val="008D7C58"/>
    <w:rsid w:val="008E06F2"/>
    <w:rsid w:val="008E0D67"/>
    <w:rsid w:val="008E0E75"/>
    <w:rsid w:val="008E1199"/>
    <w:rsid w:val="008E1686"/>
    <w:rsid w:val="008E1853"/>
    <w:rsid w:val="008E1D91"/>
    <w:rsid w:val="008E239E"/>
    <w:rsid w:val="008E2E47"/>
    <w:rsid w:val="008E34C0"/>
    <w:rsid w:val="008E3BD8"/>
    <w:rsid w:val="008E3E3C"/>
    <w:rsid w:val="008E3E8C"/>
    <w:rsid w:val="008E412F"/>
    <w:rsid w:val="008E46EA"/>
    <w:rsid w:val="008E69E7"/>
    <w:rsid w:val="008E6B8B"/>
    <w:rsid w:val="008E6BF6"/>
    <w:rsid w:val="008E6C15"/>
    <w:rsid w:val="008E701E"/>
    <w:rsid w:val="008E76D3"/>
    <w:rsid w:val="008F0ED0"/>
    <w:rsid w:val="008F19C8"/>
    <w:rsid w:val="008F1AC0"/>
    <w:rsid w:val="008F21D2"/>
    <w:rsid w:val="008F22EE"/>
    <w:rsid w:val="008F3003"/>
    <w:rsid w:val="008F3B93"/>
    <w:rsid w:val="008F4318"/>
    <w:rsid w:val="008F4E66"/>
    <w:rsid w:val="008F4F5A"/>
    <w:rsid w:val="008F50FE"/>
    <w:rsid w:val="008F5139"/>
    <w:rsid w:val="008F5D38"/>
    <w:rsid w:val="008F5E28"/>
    <w:rsid w:val="008F630F"/>
    <w:rsid w:val="008F719A"/>
    <w:rsid w:val="008F7F89"/>
    <w:rsid w:val="009006BF"/>
    <w:rsid w:val="00901199"/>
    <w:rsid w:val="00901C1F"/>
    <w:rsid w:val="00901E43"/>
    <w:rsid w:val="0090248D"/>
    <w:rsid w:val="0090383A"/>
    <w:rsid w:val="00903D73"/>
    <w:rsid w:val="00903E95"/>
    <w:rsid w:val="00904400"/>
    <w:rsid w:val="00904692"/>
    <w:rsid w:val="009055E6"/>
    <w:rsid w:val="0090563D"/>
    <w:rsid w:val="0090580F"/>
    <w:rsid w:val="0090692A"/>
    <w:rsid w:val="00906E82"/>
    <w:rsid w:val="0091083F"/>
    <w:rsid w:val="009108F3"/>
    <w:rsid w:val="00911306"/>
    <w:rsid w:val="009127BB"/>
    <w:rsid w:val="00913E56"/>
    <w:rsid w:val="00914110"/>
    <w:rsid w:val="0091427B"/>
    <w:rsid w:val="00914D5C"/>
    <w:rsid w:val="009172C0"/>
    <w:rsid w:val="0091755E"/>
    <w:rsid w:val="00917618"/>
    <w:rsid w:val="00917759"/>
    <w:rsid w:val="00920C53"/>
    <w:rsid w:val="00921652"/>
    <w:rsid w:val="00921989"/>
    <w:rsid w:val="00921BEC"/>
    <w:rsid w:val="00921C14"/>
    <w:rsid w:val="009220EB"/>
    <w:rsid w:val="009223FC"/>
    <w:rsid w:val="009227C1"/>
    <w:rsid w:val="0092312F"/>
    <w:rsid w:val="00923B6E"/>
    <w:rsid w:val="00923D6F"/>
    <w:rsid w:val="009242AC"/>
    <w:rsid w:val="00924B50"/>
    <w:rsid w:val="00924EA3"/>
    <w:rsid w:val="00925F58"/>
    <w:rsid w:val="00927036"/>
    <w:rsid w:val="00927456"/>
    <w:rsid w:val="0092798F"/>
    <w:rsid w:val="0093050C"/>
    <w:rsid w:val="00930998"/>
    <w:rsid w:val="00930CB1"/>
    <w:rsid w:val="00930DFD"/>
    <w:rsid w:val="00931C7C"/>
    <w:rsid w:val="00932104"/>
    <w:rsid w:val="0093268B"/>
    <w:rsid w:val="009332B9"/>
    <w:rsid w:val="00933AEF"/>
    <w:rsid w:val="009341DA"/>
    <w:rsid w:val="00934A9C"/>
    <w:rsid w:val="0093511A"/>
    <w:rsid w:val="00937873"/>
    <w:rsid w:val="00937BBA"/>
    <w:rsid w:val="00940394"/>
    <w:rsid w:val="00940C9B"/>
    <w:rsid w:val="00940CD3"/>
    <w:rsid w:val="0094122F"/>
    <w:rsid w:val="00941B69"/>
    <w:rsid w:val="00941EA9"/>
    <w:rsid w:val="00941F10"/>
    <w:rsid w:val="009424C2"/>
    <w:rsid w:val="00943C55"/>
    <w:rsid w:val="009442BC"/>
    <w:rsid w:val="009445B9"/>
    <w:rsid w:val="00944E7F"/>
    <w:rsid w:val="00945114"/>
    <w:rsid w:val="00945396"/>
    <w:rsid w:val="00945CE8"/>
    <w:rsid w:val="00946194"/>
    <w:rsid w:val="0094778F"/>
    <w:rsid w:val="00950181"/>
    <w:rsid w:val="00950919"/>
    <w:rsid w:val="0095109F"/>
    <w:rsid w:val="009516BE"/>
    <w:rsid w:val="00952278"/>
    <w:rsid w:val="009524F8"/>
    <w:rsid w:val="00952DA4"/>
    <w:rsid w:val="00952DD5"/>
    <w:rsid w:val="00953369"/>
    <w:rsid w:val="009534FA"/>
    <w:rsid w:val="009541D5"/>
    <w:rsid w:val="00954ABE"/>
    <w:rsid w:val="00955226"/>
    <w:rsid w:val="00955230"/>
    <w:rsid w:val="0095569C"/>
    <w:rsid w:val="00955C77"/>
    <w:rsid w:val="0095615A"/>
    <w:rsid w:val="009574CC"/>
    <w:rsid w:val="009576F1"/>
    <w:rsid w:val="00960606"/>
    <w:rsid w:val="0096073D"/>
    <w:rsid w:val="00960B24"/>
    <w:rsid w:val="00960BCD"/>
    <w:rsid w:val="009613AF"/>
    <w:rsid w:val="0096262F"/>
    <w:rsid w:val="00962D35"/>
    <w:rsid w:val="009630C7"/>
    <w:rsid w:val="009630E2"/>
    <w:rsid w:val="0096417A"/>
    <w:rsid w:val="00964363"/>
    <w:rsid w:val="00964621"/>
    <w:rsid w:val="009649A6"/>
    <w:rsid w:val="009649BF"/>
    <w:rsid w:val="00964B6D"/>
    <w:rsid w:val="00964DF7"/>
    <w:rsid w:val="009662A2"/>
    <w:rsid w:val="009672F0"/>
    <w:rsid w:val="0096743B"/>
    <w:rsid w:val="00967D88"/>
    <w:rsid w:val="00970225"/>
    <w:rsid w:val="0097052F"/>
    <w:rsid w:val="00970887"/>
    <w:rsid w:val="00970A57"/>
    <w:rsid w:val="00970DC6"/>
    <w:rsid w:val="0097162D"/>
    <w:rsid w:val="00973B78"/>
    <w:rsid w:val="0097404D"/>
    <w:rsid w:val="00974353"/>
    <w:rsid w:val="0097487D"/>
    <w:rsid w:val="00974DA6"/>
    <w:rsid w:val="00976D65"/>
    <w:rsid w:val="0097727A"/>
    <w:rsid w:val="00977C6E"/>
    <w:rsid w:val="00980205"/>
    <w:rsid w:val="0098040E"/>
    <w:rsid w:val="00980563"/>
    <w:rsid w:val="00980EF0"/>
    <w:rsid w:val="009810F0"/>
    <w:rsid w:val="009813CF"/>
    <w:rsid w:val="00981CAA"/>
    <w:rsid w:val="00981D4F"/>
    <w:rsid w:val="0098386B"/>
    <w:rsid w:val="009846CF"/>
    <w:rsid w:val="00985647"/>
    <w:rsid w:val="00985BEA"/>
    <w:rsid w:val="009861C0"/>
    <w:rsid w:val="0098709D"/>
    <w:rsid w:val="00987978"/>
    <w:rsid w:val="009906F9"/>
    <w:rsid w:val="00990716"/>
    <w:rsid w:val="009910B1"/>
    <w:rsid w:val="009910F1"/>
    <w:rsid w:val="00991A28"/>
    <w:rsid w:val="00991DC8"/>
    <w:rsid w:val="00992356"/>
    <w:rsid w:val="009925F4"/>
    <w:rsid w:val="00992A6A"/>
    <w:rsid w:val="009934A8"/>
    <w:rsid w:val="009939B6"/>
    <w:rsid w:val="00994827"/>
    <w:rsid w:val="00994F22"/>
    <w:rsid w:val="00994F8E"/>
    <w:rsid w:val="009956EE"/>
    <w:rsid w:val="009966E9"/>
    <w:rsid w:val="00996E37"/>
    <w:rsid w:val="00996FED"/>
    <w:rsid w:val="009A07B4"/>
    <w:rsid w:val="009A19CA"/>
    <w:rsid w:val="009A1B58"/>
    <w:rsid w:val="009A1BCD"/>
    <w:rsid w:val="009A1D98"/>
    <w:rsid w:val="009A3B4D"/>
    <w:rsid w:val="009A3BAE"/>
    <w:rsid w:val="009A48D2"/>
    <w:rsid w:val="009A5A92"/>
    <w:rsid w:val="009A5EB2"/>
    <w:rsid w:val="009A6E17"/>
    <w:rsid w:val="009A7AD4"/>
    <w:rsid w:val="009B017D"/>
    <w:rsid w:val="009B01BA"/>
    <w:rsid w:val="009B06B1"/>
    <w:rsid w:val="009B1D3F"/>
    <w:rsid w:val="009B2054"/>
    <w:rsid w:val="009B25EE"/>
    <w:rsid w:val="009B28DE"/>
    <w:rsid w:val="009B2BE1"/>
    <w:rsid w:val="009B3A0F"/>
    <w:rsid w:val="009B4253"/>
    <w:rsid w:val="009B468C"/>
    <w:rsid w:val="009B5485"/>
    <w:rsid w:val="009B5E50"/>
    <w:rsid w:val="009B5EBC"/>
    <w:rsid w:val="009B5ECF"/>
    <w:rsid w:val="009B5F15"/>
    <w:rsid w:val="009B755D"/>
    <w:rsid w:val="009B7639"/>
    <w:rsid w:val="009B7F13"/>
    <w:rsid w:val="009C0040"/>
    <w:rsid w:val="009C0892"/>
    <w:rsid w:val="009C107A"/>
    <w:rsid w:val="009C1C1F"/>
    <w:rsid w:val="009C1C76"/>
    <w:rsid w:val="009C210D"/>
    <w:rsid w:val="009C2EB0"/>
    <w:rsid w:val="009C3B0E"/>
    <w:rsid w:val="009C40E2"/>
    <w:rsid w:val="009C4646"/>
    <w:rsid w:val="009C483E"/>
    <w:rsid w:val="009C4E5B"/>
    <w:rsid w:val="009D0717"/>
    <w:rsid w:val="009D07FC"/>
    <w:rsid w:val="009D2100"/>
    <w:rsid w:val="009D537E"/>
    <w:rsid w:val="009D5924"/>
    <w:rsid w:val="009D5948"/>
    <w:rsid w:val="009D64BE"/>
    <w:rsid w:val="009D770E"/>
    <w:rsid w:val="009D7BF7"/>
    <w:rsid w:val="009E0285"/>
    <w:rsid w:val="009E1039"/>
    <w:rsid w:val="009E264A"/>
    <w:rsid w:val="009E3EDA"/>
    <w:rsid w:val="009E468F"/>
    <w:rsid w:val="009E475F"/>
    <w:rsid w:val="009E550A"/>
    <w:rsid w:val="009E610B"/>
    <w:rsid w:val="009E692F"/>
    <w:rsid w:val="009E698B"/>
    <w:rsid w:val="009F07D8"/>
    <w:rsid w:val="009F136F"/>
    <w:rsid w:val="009F18AE"/>
    <w:rsid w:val="009F1B8C"/>
    <w:rsid w:val="009F25EA"/>
    <w:rsid w:val="009F285A"/>
    <w:rsid w:val="009F287E"/>
    <w:rsid w:val="009F30CE"/>
    <w:rsid w:val="009F31C1"/>
    <w:rsid w:val="009F3D60"/>
    <w:rsid w:val="009F4123"/>
    <w:rsid w:val="009F5CAE"/>
    <w:rsid w:val="009F5EED"/>
    <w:rsid w:val="009F648A"/>
    <w:rsid w:val="009F6A96"/>
    <w:rsid w:val="009F6C18"/>
    <w:rsid w:val="009F70C5"/>
    <w:rsid w:val="009F77C9"/>
    <w:rsid w:val="009F7A0F"/>
    <w:rsid w:val="00A0042C"/>
    <w:rsid w:val="00A012E7"/>
    <w:rsid w:val="00A023D2"/>
    <w:rsid w:val="00A029FD"/>
    <w:rsid w:val="00A03615"/>
    <w:rsid w:val="00A04977"/>
    <w:rsid w:val="00A057B7"/>
    <w:rsid w:val="00A057F3"/>
    <w:rsid w:val="00A06441"/>
    <w:rsid w:val="00A06677"/>
    <w:rsid w:val="00A06DFB"/>
    <w:rsid w:val="00A10888"/>
    <w:rsid w:val="00A11074"/>
    <w:rsid w:val="00A11747"/>
    <w:rsid w:val="00A132B1"/>
    <w:rsid w:val="00A13A92"/>
    <w:rsid w:val="00A1410E"/>
    <w:rsid w:val="00A142E2"/>
    <w:rsid w:val="00A146B9"/>
    <w:rsid w:val="00A14FAE"/>
    <w:rsid w:val="00A168A6"/>
    <w:rsid w:val="00A16D8E"/>
    <w:rsid w:val="00A1795D"/>
    <w:rsid w:val="00A2071D"/>
    <w:rsid w:val="00A23093"/>
    <w:rsid w:val="00A230E8"/>
    <w:rsid w:val="00A23895"/>
    <w:rsid w:val="00A243DE"/>
    <w:rsid w:val="00A24AA4"/>
    <w:rsid w:val="00A25417"/>
    <w:rsid w:val="00A25755"/>
    <w:rsid w:val="00A25CCB"/>
    <w:rsid w:val="00A262D4"/>
    <w:rsid w:val="00A26AE5"/>
    <w:rsid w:val="00A27062"/>
    <w:rsid w:val="00A3008D"/>
    <w:rsid w:val="00A31309"/>
    <w:rsid w:val="00A31E82"/>
    <w:rsid w:val="00A31F9F"/>
    <w:rsid w:val="00A31FBA"/>
    <w:rsid w:val="00A31FCB"/>
    <w:rsid w:val="00A320DB"/>
    <w:rsid w:val="00A3249B"/>
    <w:rsid w:val="00A32C27"/>
    <w:rsid w:val="00A34438"/>
    <w:rsid w:val="00A35263"/>
    <w:rsid w:val="00A357E2"/>
    <w:rsid w:val="00A35DA7"/>
    <w:rsid w:val="00A35F23"/>
    <w:rsid w:val="00A371EB"/>
    <w:rsid w:val="00A40574"/>
    <w:rsid w:val="00A41076"/>
    <w:rsid w:val="00A410E2"/>
    <w:rsid w:val="00A418E4"/>
    <w:rsid w:val="00A41C51"/>
    <w:rsid w:val="00A428AF"/>
    <w:rsid w:val="00A42AA9"/>
    <w:rsid w:val="00A433C6"/>
    <w:rsid w:val="00A43419"/>
    <w:rsid w:val="00A435E1"/>
    <w:rsid w:val="00A448C1"/>
    <w:rsid w:val="00A44AAD"/>
    <w:rsid w:val="00A4509C"/>
    <w:rsid w:val="00A46198"/>
    <w:rsid w:val="00A46686"/>
    <w:rsid w:val="00A4672C"/>
    <w:rsid w:val="00A46BDC"/>
    <w:rsid w:val="00A5004B"/>
    <w:rsid w:val="00A5008E"/>
    <w:rsid w:val="00A507CB"/>
    <w:rsid w:val="00A51948"/>
    <w:rsid w:val="00A51CAA"/>
    <w:rsid w:val="00A52F76"/>
    <w:rsid w:val="00A542E4"/>
    <w:rsid w:val="00A5498E"/>
    <w:rsid w:val="00A5587A"/>
    <w:rsid w:val="00A55CE1"/>
    <w:rsid w:val="00A56324"/>
    <w:rsid w:val="00A5633D"/>
    <w:rsid w:val="00A577AB"/>
    <w:rsid w:val="00A600B8"/>
    <w:rsid w:val="00A60A92"/>
    <w:rsid w:val="00A60B46"/>
    <w:rsid w:val="00A60D8D"/>
    <w:rsid w:val="00A61208"/>
    <w:rsid w:val="00A628D4"/>
    <w:rsid w:val="00A62AD9"/>
    <w:rsid w:val="00A62F5E"/>
    <w:rsid w:val="00A6378A"/>
    <w:rsid w:val="00A64018"/>
    <w:rsid w:val="00A6439F"/>
    <w:rsid w:val="00A64C85"/>
    <w:rsid w:val="00A6628D"/>
    <w:rsid w:val="00A66630"/>
    <w:rsid w:val="00A66900"/>
    <w:rsid w:val="00A701B3"/>
    <w:rsid w:val="00A70561"/>
    <w:rsid w:val="00A70E05"/>
    <w:rsid w:val="00A7130A"/>
    <w:rsid w:val="00A71356"/>
    <w:rsid w:val="00A730E3"/>
    <w:rsid w:val="00A734BF"/>
    <w:rsid w:val="00A73CDE"/>
    <w:rsid w:val="00A73ECF"/>
    <w:rsid w:val="00A7466A"/>
    <w:rsid w:val="00A747A8"/>
    <w:rsid w:val="00A74E33"/>
    <w:rsid w:val="00A75F63"/>
    <w:rsid w:val="00A76261"/>
    <w:rsid w:val="00A76FE8"/>
    <w:rsid w:val="00A77688"/>
    <w:rsid w:val="00A77BC9"/>
    <w:rsid w:val="00A8054E"/>
    <w:rsid w:val="00A81413"/>
    <w:rsid w:val="00A8252F"/>
    <w:rsid w:val="00A83866"/>
    <w:rsid w:val="00A8393F"/>
    <w:rsid w:val="00A83D6A"/>
    <w:rsid w:val="00A86C85"/>
    <w:rsid w:val="00A9007E"/>
    <w:rsid w:val="00A90AC6"/>
    <w:rsid w:val="00A914CD"/>
    <w:rsid w:val="00A920CF"/>
    <w:rsid w:val="00A9426C"/>
    <w:rsid w:val="00A94580"/>
    <w:rsid w:val="00A954A4"/>
    <w:rsid w:val="00A95CBE"/>
    <w:rsid w:val="00A97356"/>
    <w:rsid w:val="00A979C6"/>
    <w:rsid w:val="00A97ACE"/>
    <w:rsid w:val="00A97F6C"/>
    <w:rsid w:val="00AA0884"/>
    <w:rsid w:val="00AA0A80"/>
    <w:rsid w:val="00AA0B95"/>
    <w:rsid w:val="00AA0EFC"/>
    <w:rsid w:val="00AA1489"/>
    <w:rsid w:val="00AA194D"/>
    <w:rsid w:val="00AA1BE3"/>
    <w:rsid w:val="00AA2416"/>
    <w:rsid w:val="00AA2EE4"/>
    <w:rsid w:val="00AA38A4"/>
    <w:rsid w:val="00AA38E2"/>
    <w:rsid w:val="00AA4D15"/>
    <w:rsid w:val="00AA4FF2"/>
    <w:rsid w:val="00AA5303"/>
    <w:rsid w:val="00AA53FE"/>
    <w:rsid w:val="00AA5891"/>
    <w:rsid w:val="00AA5B87"/>
    <w:rsid w:val="00AA6D5D"/>
    <w:rsid w:val="00AA6ED4"/>
    <w:rsid w:val="00AA6F52"/>
    <w:rsid w:val="00AA7B0A"/>
    <w:rsid w:val="00AB0768"/>
    <w:rsid w:val="00AB0F2C"/>
    <w:rsid w:val="00AB10F7"/>
    <w:rsid w:val="00AB126B"/>
    <w:rsid w:val="00AB27A1"/>
    <w:rsid w:val="00AB2BEC"/>
    <w:rsid w:val="00AB2EA0"/>
    <w:rsid w:val="00AB320C"/>
    <w:rsid w:val="00AB3577"/>
    <w:rsid w:val="00AB3CB3"/>
    <w:rsid w:val="00AB405E"/>
    <w:rsid w:val="00AB5040"/>
    <w:rsid w:val="00AB50ED"/>
    <w:rsid w:val="00AB5757"/>
    <w:rsid w:val="00AB588D"/>
    <w:rsid w:val="00AB58A7"/>
    <w:rsid w:val="00AB5A9A"/>
    <w:rsid w:val="00AB67B3"/>
    <w:rsid w:val="00AC158A"/>
    <w:rsid w:val="00AC19F1"/>
    <w:rsid w:val="00AC1F67"/>
    <w:rsid w:val="00AC2235"/>
    <w:rsid w:val="00AC2CC4"/>
    <w:rsid w:val="00AC30C7"/>
    <w:rsid w:val="00AC319F"/>
    <w:rsid w:val="00AC4B90"/>
    <w:rsid w:val="00AC4C66"/>
    <w:rsid w:val="00AC4F08"/>
    <w:rsid w:val="00AC524D"/>
    <w:rsid w:val="00AC57F0"/>
    <w:rsid w:val="00AC68EB"/>
    <w:rsid w:val="00AC6AC1"/>
    <w:rsid w:val="00AC79E6"/>
    <w:rsid w:val="00AD0632"/>
    <w:rsid w:val="00AD06DC"/>
    <w:rsid w:val="00AD12D5"/>
    <w:rsid w:val="00AD1912"/>
    <w:rsid w:val="00AD1C76"/>
    <w:rsid w:val="00AD28BB"/>
    <w:rsid w:val="00AD2956"/>
    <w:rsid w:val="00AD2B6D"/>
    <w:rsid w:val="00AD36A2"/>
    <w:rsid w:val="00AD3949"/>
    <w:rsid w:val="00AD4F75"/>
    <w:rsid w:val="00AD6620"/>
    <w:rsid w:val="00AD6BFE"/>
    <w:rsid w:val="00AD6C7F"/>
    <w:rsid w:val="00AD7BFB"/>
    <w:rsid w:val="00AE001A"/>
    <w:rsid w:val="00AE0530"/>
    <w:rsid w:val="00AE089E"/>
    <w:rsid w:val="00AE0916"/>
    <w:rsid w:val="00AE1B4E"/>
    <w:rsid w:val="00AE1DDB"/>
    <w:rsid w:val="00AE212E"/>
    <w:rsid w:val="00AE28DA"/>
    <w:rsid w:val="00AE36B1"/>
    <w:rsid w:val="00AE4662"/>
    <w:rsid w:val="00AE5CFB"/>
    <w:rsid w:val="00AE7B58"/>
    <w:rsid w:val="00AE7E8C"/>
    <w:rsid w:val="00AF188C"/>
    <w:rsid w:val="00AF1CC5"/>
    <w:rsid w:val="00AF2123"/>
    <w:rsid w:val="00AF2A2A"/>
    <w:rsid w:val="00AF2C53"/>
    <w:rsid w:val="00AF456E"/>
    <w:rsid w:val="00AF4C9C"/>
    <w:rsid w:val="00AF56E1"/>
    <w:rsid w:val="00AF64B1"/>
    <w:rsid w:val="00AF65C0"/>
    <w:rsid w:val="00AF6918"/>
    <w:rsid w:val="00AF6E83"/>
    <w:rsid w:val="00AF7575"/>
    <w:rsid w:val="00AF78B5"/>
    <w:rsid w:val="00B00B0B"/>
    <w:rsid w:val="00B02109"/>
    <w:rsid w:val="00B02939"/>
    <w:rsid w:val="00B02D98"/>
    <w:rsid w:val="00B031BA"/>
    <w:rsid w:val="00B0389C"/>
    <w:rsid w:val="00B045F2"/>
    <w:rsid w:val="00B05628"/>
    <w:rsid w:val="00B06165"/>
    <w:rsid w:val="00B07352"/>
    <w:rsid w:val="00B07B9F"/>
    <w:rsid w:val="00B10268"/>
    <w:rsid w:val="00B121B0"/>
    <w:rsid w:val="00B12214"/>
    <w:rsid w:val="00B12FA2"/>
    <w:rsid w:val="00B13758"/>
    <w:rsid w:val="00B13BCA"/>
    <w:rsid w:val="00B14582"/>
    <w:rsid w:val="00B150FA"/>
    <w:rsid w:val="00B152DC"/>
    <w:rsid w:val="00B153C8"/>
    <w:rsid w:val="00B153F8"/>
    <w:rsid w:val="00B154A7"/>
    <w:rsid w:val="00B154F4"/>
    <w:rsid w:val="00B15AB8"/>
    <w:rsid w:val="00B16981"/>
    <w:rsid w:val="00B16B83"/>
    <w:rsid w:val="00B1768D"/>
    <w:rsid w:val="00B17B50"/>
    <w:rsid w:val="00B17BF3"/>
    <w:rsid w:val="00B20377"/>
    <w:rsid w:val="00B2062C"/>
    <w:rsid w:val="00B218F1"/>
    <w:rsid w:val="00B22C40"/>
    <w:rsid w:val="00B23DA7"/>
    <w:rsid w:val="00B24265"/>
    <w:rsid w:val="00B24320"/>
    <w:rsid w:val="00B24BD4"/>
    <w:rsid w:val="00B24FF6"/>
    <w:rsid w:val="00B25153"/>
    <w:rsid w:val="00B25C35"/>
    <w:rsid w:val="00B25F9E"/>
    <w:rsid w:val="00B2657B"/>
    <w:rsid w:val="00B27B2F"/>
    <w:rsid w:val="00B27C87"/>
    <w:rsid w:val="00B306FA"/>
    <w:rsid w:val="00B30DB8"/>
    <w:rsid w:val="00B31D56"/>
    <w:rsid w:val="00B32C41"/>
    <w:rsid w:val="00B3356F"/>
    <w:rsid w:val="00B33D88"/>
    <w:rsid w:val="00B3420D"/>
    <w:rsid w:val="00B348D9"/>
    <w:rsid w:val="00B35189"/>
    <w:rsid w:val="00B35ABE"/>
    <w:rsid w:val="00B35BD2"/>
    <w:rsid w:val="00B364D6"/>
    <w:rsid w:val="00B366B8"/>
    <w:rsid w:val="00B36E42"/>
    <w:rsid w:val="00B378A9"/>
    <w:rsid w:val="00B4053B"/>
    <w:rsid w:val="00B4181C"/>
    <w:rsid w:val="00B41925"/>
    <w:rsid w:val="00B4206A"/>
    <w:rsid w:val="00B428A2"/>
    <w:rsid w:val="00B428AF"/>
    <w:rsid w:val="00B4301D"/>
    <w:rsid w:val="00B436D8"/>
    <w:rsid w:val="00B438B9"/>
    <w:rsid w:val="00B440C9"/>
    <w:rsid w:val="00B449A8"/>
    <w:rsid w:val="00B459E5"/>
    <w:rsid w:val="00B47380"/>
    <w:rsid w:val="00B477F8"/>
    <w:rsid w:val="00B47E77"/>
    <w:rsid w:val="00B500A1"/>
    <w:rsid w:val="00B50303"/>
    <w:rsid w:val="00B509B9"/>
    <w:rsid w:val="00B50E5C"/>
    <w:rsid w:val="00B50EEE"/>
    <w:rsid w:val="00B5129B"/>
    <w:rsid w:val="00B51DFB"/>
    <w:rsid w:val="00B52444"/>
    <w:rsid w:val="00B52605"/>
    <w:rsid w:val="00B5271D"/>
    <w:rsid w:val="00B52F36"/>
    <w:rsid w:val="00B53200"/>
    <w:rsid w:val="00B532FF"/>
    <w:rsid w:val="00B533E1"/>
    <w:rsid w:val="00B53E18"/>
    <w:rsid w:val="00B53FAE"/>
    <w:rsid w:val="00B541AB"/>
    <w:rsid w:val="00B552FF"/>
    <w:rsid w:val="00B5568A"/>
    <w:rsid w:val="00B56655"/>
    <w:rsid w:val="00B57C0C"/>
    <w:rsid w:val="00B57D8A"/>
    <w:rsid w:val="00B61EB8"/>
    <w:rsid w:val="00B6317A"/>
    <w:rsid w:val="00B633F0"/>
    <w:rsid w:val="00B637EA"/>
    <w:rsid w:val="00B639F0"/>
    <w:rsid w:val="00B63E0E"/>
    <w:rsid w:val="00B63EE9"/>
    <w:rsid w:val="00B63F68"/>
    <w:rsid w:val="00B63FE3"/>
    <w:rsid w:val="00B64BAA"/>
    <w:rsid w:val="00B64FAA"/>
    <w:rsid w:val="00B65663"/>
    <w:rsid w:val="00B659EE"/>
    <w:rsid w:val="00B65DD5"/>
    <w:rsid w:val="00B65FEE"/>
    <w:rsid w:val="00B66057"/>
    <w:rsid w:val="00B669FF"/>
    <w:rsid w:val="00B66DE2"/>
    <w:rsid w:val="00B67094"/>
    <w:rsid w:val="00B67A4D"/>
    <w:rsid w:val="00B705F8"/>
    <w:rsid w:val="00B708E1"/>
    <w:rsid w:val="00B70BA5"/>
    <w:rsid w:val="00B71102"/>
    <w:rsid w:val="00B71B06"/>
    <w:rsid w:val="00B72320"/>
    <w:rsid w:val="00B7280A"/>
    <w:rsid w:val="00B72D34"/>
    <w:rsid w:val="00B72E9C"/>
    <w:rsid w:val="00B7328E"/>
    <w:rsid w:val="00B74171"/>
    <w:rsid w:val="00B748B6"/>
    <w:rsid w:val="00B75C8C"/>
    <w:rsid w:val="00B75F29"/>
    <w:rsid w:val="00B7628C"/>
    <w:rsid w:val="00B776AE"/>
    <w:rsid w:val="00B80842"/>
    <w:rsid w:val="00B80A54"/>
    <w:rsid w:val="00B80A60"/>
    <w:rsid w:val="00B8103B"/>
    <w:rsid w:val="00B81A45"/>
    <w:rsid w:val="00B8225B"/>
    <w:rsid w:val="00B82AB0"/>
    <w:rsid w:val="00B83635"/>
    <w:rsid w:val="00B8428F"/>
    <w:rsid w:val="00B8550F"/>
    <w:rsid w:val="00B8597E"/>
    <w:rsid w:val="00B87149"/>
    <w:rsid w:val="00B872FA"/>
    <w:rsid w:val="00B87364"/>
    <w:rsid w:val="00B87813"/>
    <w:rsid w:val="00B9043E"/>
    <w:rsid w:val="00B90612"/>
    <w:rsid w:val="00B90B7B"/>
    <w:rsid w:val="00B90C6E"/>
    <w:rsid w:val="00B92026"/>
    <w:rsid w:val="00B9335E"/>
    <w:rsid w:val="00B93566"/>
    <w:rsid w:val="00B93E55"/>
    <w:rsid w:val="00B94834"/>
    <w:rsid w:val="00B94AAA"/>
    <w:rsid w:val="00B9519C"/>
    <w:rsid w:val="00B95A11"/>
    <w:rsid w:val="00B95C15"/>
    <w:rsid w:val="00B96002"/>
    <w:rsid w:val="00B97663"/>
    <w:rsid w:val="00B97754"/>
    <w:rsid w:val="00B97A34"/>
    <w:rsid w:val="00BA05B0"/>
    <w:rsid w:val="00BA12BE"/>
    <w:rsid w:val="00BA2152"/>
    <w:rsid w:val="00BA2960"/>
    <w:rsid w:val="00BA4EA6"/>
    <w:rsid w:val="00BA533E"/>
    <w:rsid w:val="00BA5C0F"/>
    <w:rsid w:val="00BA62FE"/>
    <w:rsid w:val="00BA640F"/>
    <w:rsid w:val="00BA6616"/>
    <w:rsid w:val="00BA6F27"/>
    <w:rsid w:val="00BA78D8"/>
    <w:rsid w:val="00BA7E99"/>
    <w:rsid w:val="00BB01A0"/>
    <w:rsid w:val="00BB19DF"/>
    <w:rsid w:val="00BB2698"/>
    <w:rsid w:val="00BB27A1"/>
    <w:rsid w:val="00BB2CC9"/>
    <w:rsid w:val="00BB3899"/>
    <w:rsid w:val="00BB3937"/>
    <w:rsid w:val="00BB61E9"/>
    <w:rsid w:val="00BB6F1D"/>
    <w:rsid w:val="00BB7FFE"/>
    <w:rsid w:val="00BC0004"/>
    <w:rsid w:val="00BC04AE"/>
    <w:rsid w:val="00BC05A3"/>
    <w:rsid w:val="00BC322F"/>
    <w:rsid w:val="00BC3357"/>
    <w:rsid w:val="00BC35AB"/>
    <w:rsid w:val="00BC3A4F"/>
    <w:rsid w:val="00BC4D69"/>
    <w:rsid w:val="00BC5252"/>
    <w:rsid w:val="00BC559D"/>
    <w:rsid w:val="00BC5AC6"/>
    <w:rsid w:val="00BC5E5F"/>
    <w:rsid w:val="00BC6725"/>
    <w:rsid w:val="00BC6825"/>
    <w:rsid w:val="00BC6975"/>
    <w:rsid w:val="00BC6D49"/>
    <w:rsid w:val="00BD0F7C"/>
    <w:rsid w:val="00BD182B"/>
    <w:rsid w:val="00BD1E75"/>
    <w:rsid w:val="00BD3A98"/>
    <w:rsid w:val="00BD3B1C"/>
    <w:rsid w:val="00BD3CF4"/>
    <w:rsid w:val="00BD4ADD"/>
    <w:rsid w:val="00BD4C1E"/>
    <w:rsid w:val="00BD4F80"/>
    <w:rsid w:val="00BD5216"/>
    <w:rsid w:val="00BD5EB1"/>
    <w:rsid w:val="00BD5FC2"/>
    <w:rsid w:val="00BD6B40"/>
    <w:rsid w:val="00BD6C08"/>
    <w:rsid w:val="00BD7249"/>
    <w:rsid w:val="00BE0A0E"/>
    <w:rsid w:val="00BE1AF5"/>
    <w:rsid w:val="00BE1BE9"/>
    <w:rsid w:val="00BE1EC2"/>
    <w:rsid w:val="00BE2598"/>
    <w:rsid w:val="00BE25F9"/>
    <w:rsid w:val="00BE3802"/>
    <w:rsid w:val="00BE3870"/>
    <w:rsid w:val="00BE39F2"/>
    <w:rsid w:val="00BE4AA8"/>
    <w:rsid w:val="00BE5193"/>
    <w:rsid w:val="00BE528E"/>
    <w:rsid w:val="00BE545F"/>
    <w:rsid w:val="00BE605C"/>
    <w:rsid w:val="00BE611B"/>
    <w:rsid w:val="00BE62D1"/>
    <w:rsid w:val="00BE67D2"/>
    <w:rsid w:val="00BE6C7D"/>
    <w:rsid w:val="00BE75FF"/>
    <w:rsid w:val="00BE7973"/>
    <w:rsid w:val="00BF0B3F"/>
    <w:rsid w:val="00BF1524"/>
    <w:rsid w:val="00BF2070"/>
    <w:rsid w:val="00BF2BDD"/>
    <w:rsid w:val="00BF3685"/>
    <w:rsid w:val="00BF3CD1"/>
    <w:rsid w:val="00BF4AD2"/>
    <w:rsid w:val="00BF5EBF"/>
    <w:rsid w:val="00BF6FAB"/>
    <w:rsid w:val="00BF707D"/>
    <w:rsid w:val="00BF7950"/>
    <w:rsid w:val="00C000C7"/>
    <w:rsid w:val="00C00A91"/>
    <w:rsid w:val="00C00B69"/>
    <w:rsid w:val="00C00D09"/>
    <w:rsid w:val="00C01813"/>
    <w:rsid w:val="00C02318"/>
    <w:rsid w:val="00C02CEB"/>
    <w:rsid w:val="00C03D56"/>
    <w:rsid w:val="00C03EE4"/>
    <w:rsid w:val="00C04732"/>
    <w:rsid w:val="00C056E7"/>
    <w:rsid w:val="00C06AE5"/>
    <w:rsid w:val="00C073DC"/>
    <w:rsid w:val="00C076BA"/>
    <w:rsid w:val="00C07ADC"/>
    <w:rsid w:val="00C10DCE"/>
    <w:rsid w:val="00C111B8"/>
    <w:rsid w:val="00C117BE"/>
    <w:rsid w:val="00C14616"/>
    <w:rsid w:val="00C14D25"/>
    <w:rsid w:val="00C163EC"/>
    <w:rsid w:val="00C17608"/>
    <w:rsid w:val="00C17944"/>
    <w:rsid w:val="00C2049E"/>
    <w:rsid w:val="00C20765"/>
    <w:rsid w:val="00C20950"/>
    <w:rsid w:val="00C20A6B"/>
    <w:rsid w:val="00C20CD2"/>
    <w:rsid w:val="00C20DA0"/>
    <w:rsid w:val="00C21553"/>
    <w:rsid w:val="00C21682"/>
    <w:rsid w:val="00C21AC6"/>
    <w:rsid w:val="00C224E5"/>
    <w:rsid w:val="00C234BE"/>
    <w:rsid w:val="00C235A5"/>
    <w:rsid w:val="00C23D65"/>
    <w:rsid w:val="00C23ED8"/>
    <w:rsid w:val="00C240CF"/>
    <w:rsid w:val="00C242D0"/>
    <w:rsid w:val="00C24FB5"/>
    <w:rsid w:val="00C2517B"/>
    <w:rsid w:val="00C25E15"/>
    <w:rsid w:val="00C2642B"/>
    <w:rsid w:val="00C2670F"/>
    <w:rsid w:val="00C2738F"/>
    <w:rsid w:val="00C27D42"/>
    <w:rsid w:val="00C3002F"/>
    <w:rsid w:val="00C30871"/>
    <w:rsid w:val="00C30D5C"/>
    <w:rsid w:val="00C31420"/>
    <w:rsid w:val="00C31733"/>
    <w:rsid w:val="00C3184B"/>
    <w:rsid w:val="00C31AA3"/>
    <w:rsid w:val="00C3242D"/>
    <w:rsid w:val="00C3262D"/>
    <w:rsid w:val="00C326A1"/>
    <w:rsid w:val="00C32E10"/>
    <w:rsid w:val="00C34BAA"/>
    <w:rsid w:val="00C35435"/>
    <w:rsid w:val="00C355E8"/>
    <w:rsid w:val="00C35737"/>
    <w:rsid w:val="00C35C0F"/>
    <w:rsid w:val="00C35D03"/>
    <w:rsid w:val="00C362A8"/>
    <w:rsid w:val="00C3757A"/>
    <w:rsid w:val="00C416A1"/>
    <w:rsid w:val="00C41B5F"/>
    <w:rsid w:val="00C4225B"/>
    <w:rsid w:val="00C42C45"/>
    <w:rsid w:val="00C42EB9"/>
    <w:rsid w:val="00C43A7E"/>
    <w:rsid w:val="00C43B7C"/>
    <w:rsid w:val="00C43DCD"/>
    <w:rsid w:val="00C43FAC"/>
    <w:rsid w:val="00C441A7"/>
    <w:rsid w:val="00C4474A"/>
    <w:rsid w:val="00C4484D"/>
    <w:rsid w:val="00C45B05"/>
    <w:rsid w:val="00C46BE1"/>
    <w:rsid w:val="00C4724B"/>
    <w:rsid w:val="00C50989"/>
    <w:rsid w:val="00C51216"/>
    <w:rsid w:val="00C517D5"/>
    <w:rsid w:val="00C51A50"/>
    <w:rsid w:val="00C52107"/>
    <w:rsid w:val="00C525AA"/>
    <w:rsid w:val="00C52AA8"/>
    <w:rsid w:val="00C52B1A"/>
    <w:rsid w:val="00C535D1"/>
    <w:rsid w:val="00C54030"/>
    <w:rsid w:val="00C54D09"/>
    <w:rsid w:val="00C55269"/>
    <w:rsid w:val="00C55A12"/>
    <w:rsid w:val="00C55D20"/>
    <w:rsid w:val="00C56494"/>
    <w:rsid w:val="00C5663B"/>
    <w:rsid w:val="00C56773"/>
    <w:rsid w:val="00C57563"/>
    <w:rsid w:val="00C575D4"/>
    <w:rsid w:val="00C57FBA"/>
    <w:rsid w:val="00C604F0"/>
    <w:rsid w:val="00C60C14"/>
    <w:rsid w:val="00C6129C"/>
    <w:rsid w:val="00C612EC"/>
    <w:rsid w:val="00C6181F"/>
    <w:rsid w:val="00C61A26"/>
    <w:rsid w:val="00C620AD"/>
    <w:rsid w:val="00C62721"/>
    <w:rsid w:val="00C6336D"/>
    <w:rsid w:val="00C6347C"/>
    <w:rsid w:val="00C63A71"/>
    <w:rsid w:val="00C64261"/>
    <w:rsid w:val="00C65338"/>
    <w:rsid w:val="00C65435"/>
    <w:rsid w:val="00C6788D"/>
    <w:rsid w:val="00C67C14"/>
    <w:rsid w:val="00C67E6D"/>
    <w:rsid w:val="00C70A0E"/>
    <w:rsid w:val="00C7434E"/>
    <w:rsid w:val="00C746F2"/>
    <w:rsid w:val="00C74E8B"/>
    <w:rsid w:val="00C7540E"/>
    <w:rsid w:val="00C754DB"/>
    <w:rsid w:val="00C75E76"/>
    <w:rsid w:val="00C76263"/>
    <w:rsid w:val="00C76375"/>
    <w:rsid w:val="00C77406"/>
    <w:rsid w:val="00C77D69"/>
    <w:rsid w:val="00C77EE1"/>
    <w:rsid w:val="00C80689"/>
    <w:rsid w:val="00C80B06"/>
    <w:rsid w:val="00C814E8"/>
    <w:rsid w:val="00C81789"/>
    <w:rsid w:val="00C8185D"/>
    <w:rsid w:val="00C81E2A"/>
    <w:rsid w:val="00C820A3"/>
    <w:rsid w:val="00C823B3"/>
    <w:rsid w:val="00C826E4"/>
    <w:rsid w:val="00C83685"/>
    <w:rsid w:val="00C836BE"/>
    <w:rsid w:val="00C849D3"/>
    <w:rsid w:val="00C85857"/>
    <w:rsid w:val="00C85DA3"/>
    <w:rsid w:val="00C85DAC"/>
    <w:rsid w:val="00C85F6D"/>
    <w:rsid w:val="00C867D4"/>
    <w:rsid w:val="00C86909"/>
    <w:rsid w:val="00C86EF1"/>
    <w:rsid w:val="00C8735A"/>
    <w:rsid w:val="00C87397"/>
    <w:rsid w:val="00C87DB6"/>
    <w:rsid w:val="00C87DC2"/>
    <w:rsid w:val="00C87E41"/>
    <w:rsid w:val="00C905C7"/>
    <w:rsid w:val="00C90947"/>
    <w:rsid w:val="00C931B3"/>
    <w:rsid w:val="00C93AFD"/>
    <w:rsid w:val="00C94779"/>
    <w:rsid w:val="00C950D0"/>
    <w:rsid w:val="00C9568E"/>
    <w:rsid w:val="00C95D98"/>
    <w:rsid w:val="00C95EFA"/>
    <w:rsid w:val="00C9667A"/>
    <w:rsid w:val="00C970F6"/>
    <w:rsid w:val="00C97722"/>
    <w:rsid w:val="00C97FF7"/>
    <w:rsid w:val="00CA0CA4"/>
    <w:rsid w:val="00CA0DC5"/>
    <w:rsid w:val="00CA0E38"/>
    <w:rsid w:val="00CA12C8"/>
    <w:rsid w:val="00CA1307"/>
    <w:rsid w:val="00CA152B"/>
    <w:rsid w:val="00CA17F3"/>
    <w:rsid w:val="00CA1951"/>
    <w:rsid w:val="00CA2684"/>
    <w:rsid w:val="00CA3C0C"/>
    <w:rsid w:val="00CA46BC"/>
    <w:rsid w:val="00CA4F85"/>
    <w:rsid w:val="00CA519F"/>
    <w:rsid w:val="00CA5A69"/>
    <w:rsid w:val="00CA6BA5"/>
    <w:rsid w:val="00CA6CD6"/>
    <w:rsid w:val="00CA7070"/>
    <w:rsid w:val="00CA70A1"/>
    <w:rsid w:val="00CA746C"/>
    <w:rsid w:val="00CB01F4"/>
    <w:rsid w:val="00CB13E1"/>
    <w:rsid w:val="00CB1522"/>
    <w:rsid w:val="00CB1A24"/>
    <w:rsid w:val="00CB1E26"/>
    <w:rsid w:val="00CB2074"/>
    <w:rsid w:val="00CB22C1"/>
    <w:rsid w:val="00CB2FDA"/>
    <w:rsid w:val="00CB4122"/>
    <w:rsid w:val="00CB43FE"/>
    <w:rsid w:val="00CB4AC7"/>
    <w:rsid w:val="00CB533B"/>
    <w:rsid w:val="00CB5B6C"/>
    <w:rsid w:val="00CB6D29"/>
    <w:rsid w:val="00CB7407"/>
    <w:rsid w:val="00CC011C"/>
    <w:rsid w:val="00CC0962"/>
    <w:rsid w:val="00CC0C0F"/>
    <w:rsid w:val="00CC0F18"/>
    <w:rsid w:val="00CC11B0"/>
    <w:rsid w:val="00CC11DF"/>
    <w:rsid w:val="00CC1373"/>
    <w:rsid w:val="00CC2F70"/>
    <w:rsid w:val="00CC3770"/>
    <w:rsid w:val="00CC380B"/>
    <w:rsid w:val="00CC3D57"/>
    <w:rsid w:val="00CC3E94"/>
    <w:rsid w:val="00CC407C"/>
    <w:rsid w:val="00CC4790"/>
    <w:rsid w:val="00CC4CB4"/>
    <w:rsid w:val="00CC4FCE"/>
    <w:rsid w:val="00CC5A41"/>
    <w:rsid w:val="00CC5DBC"/>
    <w:rsid w:val="00CC630D"/>
    <w:rsid w:val="00CC68A1"/>
    <w:rsid w:val="00CC6F96"/>
    <w:rsid w:val="00CC79E7"/>
    <w:rsid w:val="00CD024E"/>
    <w:rsid w:val="00CD1C33"/>
    <w:rsid w:val="00CD1D62"/>
    <w:rsid w:val="00CD26F3"/>
    <w:rsid w:val="00CD2DA7"/>
    <w:rsid w:val="00CD404E"/>
    <w:rsid w:val="00CD40B1"/>
    <w:rsid w:val="00CD4C15"/>
    <w:rsid w:val="00CD4F91"/>
    <w:rsid w:val="00CD6926"/>
    <w:rsid w:val="00CD6B84"/>
    <w:rsid w:val="00CD777C"/>
    <w:rsid w:val="00CE1168"/>
    <w:rsid w:val="00CE163F"/>
    <w:rsid w:val="00CE16BD"/>
    <w:rsid w:val="00CE1C69"/>
    <w:rsid w:val="00CE3895"/>
    <w:rsid w:val="00CE4191"/>
    <w:rsid w:val="00CE45A0"/>
    <w:rsid w:val="00CE4781"/>
    <w:rsid w:val="00CE47AA"/>
    <w:rsid w:val="00CE5900"/>
    <w:rsid w:val="00CE6EBE"/>
    <w:rsid w:val="00CE7CB0"/>
    <w:rsid w:val="00CF013A"/>
    <w:rsid w:val="00CF0FF4"/>
    <w:rsid w:val="00CF1B01"/>
    <w:rsid w:val="00CF1E77"/>
    <w:rsid w:val="00CF2F4F"/>
    <w:rsid w:val="00CF3AFE"/>
    <w:rsid w:val="00CF3BCE"/>
    <w:rsid w:val="00CF3F19"/>
    <w:rsid w:val="00CF3F44"/>
    <w:rsid w:val="00CF414B"/>
    <w:rsid w:val="00CF4632"/>
    <w:rsid w:val="00CF519F"/>
    <w:rsid w:val="00CF5AC7"/>
    <w:rsid w:val="00CF5B23"/>
    <w:rsid w:val="00CF5FAC"/>
    <w:rsid w:val="00CF6382"/>
    <w:rsid w:val="00CF6EAE"/>
    <w:rsid w:val="00CF77BE"/>
    <w:rsid w:val="00CF7A09"/>
    <w:rsid w:val="00D012FF"/>
    <w:rsid w:val="00D0195F"/>
    <w:rsid w:val="00D02386"/>
    <w:rsid w:val="00D02732"/>
    <w:rsid w:val="00D0295D"/>
    <w:rsid w:val="00D038C2"/>
    <w:rsid w:val="00D040B6"/>
    <w:rsid w:val="00D04282"/>
    <w:rsid w:val="00D0529F"/>
    <w:rsid w:val="00D05823"/>
    <w:rsid w:val="00D0664C"/>
    <w:rsid w:val="00D079E5"/>
    <w:rsid w:val="00D07D40"/>
    <w:rsid w:val="00D10471"/>
    <w:rsid w:val="00D10B3C"/>
    <w:rsid w:val="00D1135B"/>
    <w:rsid w:val="00D11EF2"/>
    <w:rsid w:val="00D11FB0"/>
    <w:rsid w:val="00D1210B"/>
    <w:rsid w:val="00D1245E"/>
    <w:rsid w:val="00D12C0D"/>
    <w:rsid w:val="00D133C0"/>
    <w:rsid w:val="00D154FC"/>
    <w:rsid w:val="00D15989"/>
    <w:rsid w:val="00D16BAC"/>
    <w:rsid w:val="00D16D6C"/>
    <w:rsid w:val="00D16EBA"/>
    <w:rsid w:val="00D173EB"/>
    <w:rsid w:val="00D1763D"/>
    <w:rsid w:val="00D17E3B"/>
    <w:rsid w:val="00D20012"/>
    <w:rsid w:val="00D20434"/>
    <w:rsid w:val="00D20CEE"/>
    <w:rsid w:val="00D20E2E"/>
    <w:rsid w:val="00D21767"/>
    <w:rsid w:val="00D218B9"/>
    <w:rsid w:val="00D22DBB"/>
    <w:rsid w:val="00D23163"/>
    <w:rsid w:val="00D2319F"/>
    <w:rsid w:val="00D2376B"/>
    <w:rsid w:val="00D23A13"/>
    <w:rsid w:val="00D23D3E"/>
    <w:rsid w:val="00D243F0"/>
    <w:rsid w:val="00D24737"/>
    <w:rsid w:val="00D249E0"/>
    <w:rsid w:val="00D25F09"/>
    <w:rsid w:val="00D26F71"/>
    <w:rsid w:val="00D26FA3"/>
    <w:rsid w:val="00D27189"/>
    <w:rsid w:val="00D30290"/>
    <w:rsid w:val="00D30666"/>
    <w:rsid w:val="00D313E8"/>
    <w:rsid w:val="00D31830"/>
    <w:rsid w:val="00D32966"/>
    <w:rsid w:val="00D32AA5"/>
    <w:rsid w:val="00D332C8"/>
    <w:rsid w:val="00D3332A"/>
    <w:rsid w:val="00D333D2"/>
    <w:rsid w:val="00D337B1"/>
    <w:rsid w:val="00D33843"/>
    <w:rsid w:val="00D346F2"/>
    <w:rsid w:val="00D34858"/>
    <w:rsid w:val="00D350B6"/>
    <w:rsid w:val="00D3576E"/>
    <w:rsid w:val="00D35865"/>
    <w:rsid w:val="00D36121"/>
    <w:rsid w:val="00D365AC"/>
    <w:rsid w:val="00D366FD"/>
    <w:rsid w:val="00D37D7A"/>
    <w:rsid w:val="00D37DDA"/>
    <w:rsid w:val="00D413E2"/>
    <w:rsid w:val="00D41E89"/>
    <w:rsid w:val="00D41F39"/>
    <w:rsid w:val="00D42437"/>
    <w:rsid w:val="00D43C82"/>
    <w:rsid w:val="00D43D8A"/>
    <w:rsid w:val="00D43FEC"/>
    <w:rsid w:val="00D44724"/>
    <w:rsid w:val="00D44DB2"/>
    <w:rsid w:val="00D45D66"/>
    <w:rsid w:val="00D46312"/>
    <w:rsid w:val="00D50032"/>
    <w:rsid w:val="00D50103"/>
    <w:rsid w:val="00D50F9A"/>
    <w:rsid w:val="00D514DC"/>
    <w:rsid w:val="00D51B26"/>
    <w:rsid w:val="00D51D58"/>
    <w:rsid w:val="00D51F2D"/>
    <w:rsid w:val="00D5223E"/>
    <w:rsid w:val="00D531FB"/>
    <w:rsid w:val="00D53B17"/>
    <w:rsid w:val="00D56272"/>
    <w:rsid w:val="00D5643C"/>
    <w:rsid w:val="00D564DC"/>
    <w:rsid w:val="00D56521"/>
    <w:rsid w:val="00D567B1"/>
    <w:rsid w:val="00D56F67"/>
    <w:rsid w:val="00D577D3"/>
    <w:rsid w:val="00D602B3"/>
    <w:rsid w:val="00D60FE1"/>
    <w:rsid w:val="00D618FD"/>
    <w:rsid w:val="00D62892"/>
    <w:rsid w:val="00D628AD"/>
    <w:rsid w:val="00D62A06"/>
    <w:rsid w:val="00D62D17"/>
    <w:rsid w:val="00D62EB0"/>
    <w:rsid w:val="00D6352E"/>
    <w:rsid w:val="00D647FC"/>
    <w:rsid w:val="00D658A7"/>
    <w:rsid w:val="00D6665F"/>
    <w:rsid w:val="00D671F1"/>
    <w:rsid w:val="00D676CD"/>
    <w:rsid w:val="00D678B2"/>
    <w:rsid w:val="00D679B3"/>
    <w:rsid w:val="00D67EF3"/>
    <w:rsid w:val="00D70760"/>
    <w:rsid w:val="00D70ED1"/>
    <w:rsid w:val="00D70FFE"/>
    <w:rsid w:val="00D72377"/>
    <w:rsid w:val="00D72770"/>
    <w:rsid w:val="00D72A10"/>
    <w:rsid w:val="00D72D1F"/>
    <w:rsid w:val="00D72E28"/>
    <w:rsid w:val="00D72ED1"/>
    <w:rsid w:val="00D734F6"/>
    <w:rsid w:val="00D73FA2"/>
    <w:rsid w:val="00D73FBE"/>
    <w:rsid w:val="00D74437"/>
    <w:rsid w:val="00D74C7F"/>
    <w:rsid w:val="00D74CE2"/>
    <w:rsid w:val="00D74D3A"/>
    <w:rsid w:val="00D75215"/>
    <w:rsid w:val="00D7584B"/>
    <w:rsid w:val="00D7621F"/>
    <w:rsid w:val="00D76B19"/>
    <w:rsid w:val="00D77051"/>
    <w:rsid w:val="00D80138"/>
    <w:rsid w:val="00D80319"/>
    <w:rsid w:val="00D80560"/>
    <w:rsid w:val="00D8077F"/>
    <w:rsid w:val="00D80C97"/>
    <w:rsid w:val="00D81988"/>
    <w:rsid w:val="00D81BBA"/>
    <w:rsid w:val="00D8270F"/>
    <w:rsid w:val="00D83229"/>
    <w:rsid w:val="00D8323A"/>
    <w:rsid w:val="00D83389"/>
    <w:rsid w:val="00D83C41"/>
    <w:rsid w:val="00D8605E"/>
    <w:rsid w:val="00D87711"/>
    <w:rsid w:val="00D8799E"/>
    <w:rsid w:val="00D879AC"/>
    <w:rsid w:val="00D87B89"/>
    <w:rsid w:val="00D9016A"/>
    <w:rsid w:val="00D909C5"/>
    <w:rsid w:val="00D92CEF"/>
    <w:rsid w:val="00D9312E"/>
    <w:rsid w:val="00D93CF2"/>
    <w:rsid w:val="00D93D46"/>
    <w:rsid w:val="00D94031"/>
    <w:rsid w:val="00D94ABD"/>
    <w:rsid w:val="00D94CC3"/>
    <w:rsid w:val="00D94DF7"/>
    <w:rsid w:val="00D9541F"/>
    <w:rsid w:val="00D95C38"/>
    <w:rsid w:val="00D96616"/>
    <w:rsid w:val="00D96BA9"/>
    <w:rsid w:val="00D97BE9"/>
    <w:rsid w:val="00DA067F"/>
    <w:rsid w:val="00DA0C7D"/>
    <w:rsid w:val="00DA1C35"/>
    <w:rsid w:val="00DA212B"/>
    <w:rsid w:val="00DA253F"/>
    <w:rsid w:val="00DA2573"/>
    <w:rsid w:val="00DA2A41"/>
    <w:rsid w:val="00DA3390"/>
    <w:rsid w:val="00DA3878"/>
    <w:rsid w:val="00DA4A88"/>
    <w:rsid w:val="00DA4C87"/>
    <w:rsid w:val="00DA67A3"/>
    <w:rsid w:val="00DA6BEA"/>
    <w:rsid w:val="00DB04FC"/>
    <w:rsid w:val="00DB1289"/>
    <w:rsid w:val="00DB1D46"/>
    <w:rsid w:val="00DB1F19"/>
    <w:rsid w:val="00DB1F68"/>
    <w:rsid w:val="00DB1F74"/>
    <w:rsid w:val="00DB21FD"/>
    <w:rsid w:val="00DB25A0"/>
    <w:rsid w:val="00DB26AB"/>
    <w:rsid w:val="00DB2CC8"/>
    <w:rsid w:val="00DB3747"/>
    <w:rsid w:val="00DB4403"/>
    <w:rsid w:val="00DB4581"/>
    <w:rsid w:val="00DB4FBE"/>
    <w:rsid w:val="00DB558C"/>
    <w:rsid w:val="00DB68DF"/>
    <w:rsid w:val="00DB6A35"/>
    <w:rsid w:val="00DB6D07"/>
    <w:rsid w:val="00DB7134"/>
    <w:rsid w:val="00DB71E6"/>
    <w:rsid w:val="00DB7CF3"/>
    <w:rsid w:val="00DC04D8"/>
    <w:rsid w:val="00DC1738"/>
    <w:rsid w:val="00DC2D77"/>
    <w:rsid w:val="00DC3578"/>
    <w:rsid w:val="00DC35D2"/>
    <w:rsid w:val="00DC3CE2"/>
    <w:rsid w:val="00DC56DB"/>
    <w:rsid w:val="00DC57F5"/>
    <w:rsid w:val="00DC6B05"/>
    <w:rsid w:val="00DC6CE4"/>
    <w:rsid w:val="00DC7D88"/>
    <w:rsid w:val="00DD0923"/>
    <w:rsid w:val="00DD0D2E"/>
    <w:rsid w:val="00DD129F"/>
    <w:rsid w:val="00DD291F"/>
    <w:rsid w:val="00DD2B5A"/>
    <w:rsid w:val="00DD2D02"/>
    <w:rsid w:val="00DD36C3"/>
    <w:rsid w:val="00DD3D89"/>
    <w:rsid w:val="00DD411A"/>
    <w:rsid w:val="00DD57D8"/>
    <w:rsid w:val="00DD646C"/>
    <w:rsid w:val="00DD74AF"/>
    <w:rsid w:val="00DD7580"/>
    <w:rsid w:val="00DD76A4"/>
    <w:rsid w:val="00DD7D03"/>
    <w:rsid w:val="00DE182A"/>
    <w:rsid w:val="00DE1B3C"/>
    <w:rsid w:val="00DE1B98"/>
    <w:rsid w:val="00DE2061"/>
    <w:rsid w:val="00DE2376"/>
    <w:rsid w:val="00DE2A0B"/>
    <w:rsid w:val="00DE2F8A"/>
    <w:rsid w:val="00DE363B"/>
    <w:rsid w:val="00DE3CA5"/>
    <w:rsid w:val="00DE4246"/>
    <w:rsid w:val="00DE48D4"/>
    <w:rsid w:val="00DE4A74"/>
    <w:rsid w:val="00DE4ADC"/>
    <w:rsid w:val="00DE4DED"/>
    <w:rsid w:val="00DE50CA"/>
    <w:rsid w:val="00DE5335"/>
    <w:rsid w:val="00DE5420"/>
    <w:rsid w:val="00DE59F9"/>
    <w:rsid w:val="00DE6881"/>
    <w:rsid w:val="00DE69BE"/>
    <w:rsid w:val="00DF0127"/>
    <w:rsid w:val="00DF0FB1"/>
    <w:rsid w:val="00DF1305"/>
    <w:rsid w:val="00DF1B75"/>
    <w:rsid w:val="00DF21BB"/>
    <w:rsid w:val="00DF21D8"/>
    <w:rsid w:val="00DF27DD"/>
    <w:rsid w:val="00DF282C"/>
    <w:rsid w:val="00DF3101"/>
    <w:rsid w:val="00DF4BB9"/>
    <w:rsid w:val="00DF4F7D"/>
    <w:rsid w:val="00DF53C4"/>
    <w:rsid w:val="00DF5AB1"/>
    <w:rsid w:val="00DF5F21"/>
    <w:rsid w:val="00DF6296"/>
    <w:rsid w:val="00DF6A05"/>
    <w:rsid w:val="00DF6A1E"/>
    <w:rsid w:val="00DF78B2"/>
    <w:rsid w:val="00DF7BDF"/>
    <w:rsid w:val="00E00035"/>
    <w:rsid w:val="00E004BF"/>
    <w:rsid w:val="00E00A8A"/>
    <w:rsid w:val="00E0170C"/>
    <w:rsid w:val="00E0201B"/>
    <w:rsid w:val="00E0257B"/>
    <w:rsid w:val="00E040AB"/>
    <w:rsid w:val="00E04853"/>
    <w:rsid w:val="00E04FC6"/>
    <w:rsid w:val="00E060FE"/>
    <w:rsid w:val="00E06BC3"/>
    <w:rsid w:val="00E071EF"/>
    <w:rsid w:val="00E072C2"/>
    <w:rsid w:val="00E07726"/>
    <w:rsid w:val="00E07BDF"/>
    <w:rsid w:val="00E07E01"/>
    <w:rsid w:val="00E10613"/>
    <w:rsid w:val="00E1122D"/>
    <w:rsid w:val="00E116A0"/>
    <w:rsid w:val="00E136C8"/>
    <w:rsid w:val="00E138BA"/>
    <w:rsid w:val="00E148A5"/>
    <w:rsid w:val="00E15157"/>
    <w:rsid w:val="00E153B1"/>
    <w:rsid w:val="00E162FE"/>
    <w:rsid w:val="00E16860"/>
    <w:rsid w:val="00E16944"/>
    <w:rsid w:val="00E1793C"/>
    <w:rsid w:val="00E2076F"/>
    <w:rsid w:val="00E21163"/>
    <w:rsid w:val="00E21189"/>
    <w:rsid w:val="00E220E9"/>
    <w:rsid w:val="00E2221E"/>
    <w:rsid w:val="00E22246"/>
    <w:rsid w:val="00E224C8"/>
    <w:rsid w:val="00E22B7F"/>
    <w:rsid w:val="00E22DE1"/>
    <w:rsid w:val="00E23344"/>
    <w:rsid w:val="00E23A94"/>
    <w:rsid w:val="00E23FD4"/>
    <w:rsid w:val="00E245B1"/>
    <w:rsid w:val="00E24EF9"/>
    <w:rsid w:val="00E24FA7"/>
    <w:rsid w:val="00E2636E"/>
    <w:rsid w:val="00E2723A"/>
    <w:rsid w:val="00E2775E"/>
    <w:rsid w:val="00E27CB7"/>
    <w:rsid w:val="00E307F0"/>
    <w:rsid w:val="00E30E08"/>
    <w:rsid w:val="00E31339"/>
    <w:rsid w:val="00E318A6"/>
    <w:rsid w:val="00E32693"/>
    <w:rsid w:val="00E32CED"/>
    <w:rsid w:val="00E32EDB"/>
    <w:rsid w:val="00E3305D"/>
    <w:rsid w:val="00E3399A"/>
    <w:rsid w:val="00E33C26"/>
    <w:rsid w:val="00E33CE6"/>
    <w:rsid w:val="00E33F72"/>
    <w:rsid w:val="00E3401F"/>
    <w:rsid w:val="00E342EF"/>
    <w:rsid w:val="00E343F8"/>
    <w:rsid w:val="00E34B05"/>
    <w:rsid w:val="00E34D66"/>
    <w:rsid w:val="00E35026"/>
    <w:rsid w:val="00E35FAC"/>
    <w:rsid w:val="00E37919"/>
    <w:rsid w:val="00E40461"/>
    <w:rsid w:val="00E40465"/>
    <w:rsid w:val="00E40F03"/>
    <w:rsid w:val="00E41130"/>
    <w:rsid w:val="00E41981"/>
    <w:rsid w:val="00E4198E"/>
    <w:rsid w:val="00E43A1B"/>
    <w:rsid w:val="00E43FA1"/>
    <w:rsid w:val="00E441E8"/>
    <w:rsid w:val="00E44A7A"/>
    <w:rsid w:val="00E44AFF"/>
    <w:rsid w:val="00E45F8F"/>
    <w:rsid w:val="00E4602B"/>
    <w:rsid w:val="00E46736"/>
    <w:rsid w:val="00E46869"/>
    <w:rsid w:val="00E46B63"/>
    <w:rsid w:val="00E46F96"/>
    <w:rsid w:val="00E47F59"/>
    <w:rsid w:val="00E5074A"/>
    <w:rsid w:val="00E50FA3"/>
    <w:rsid w:val="00E510FA"/>
    <w:rsid w:val="00E52C40"/>
    <w:rsid w:val="00E53222"/>
    <w:rsid w:val="00E543E0"/>
    <w:rsid w:val="00E54417"/>
    <w:rsid w:val="00E54EC4"/>
    <w:rsid w:val="00E54F75"/>
    <w:rsid w:val="00E55CE7"/>
    <w:rsid w:val="00E56239"/>
    <w:rsid w:val="00E571C9"/>
    <w:rsid w:val="00E57326"/>
    <w:rsid w:val="00E578CE"/>
    <w:rsid w:val="00E57EEB"/>
    <w:rsid w:val="00E611FE"/>
    <w:rsid w:val="00E6137B"/>
    <w:rsid w:val="00E61914"/>
    <w:rsid w:val="00E636A6"/>
    <w:rsid w:val="00E6372F"/>
    <w:rsid w:val="00E6378B"/>
    <w:rsid w:val="00E641D6"/>
    <w:rsid w:val="00E64535"/>
    <w:rsid w:val="00E647C4"/>
    <w:rsid w:val="00E6547F"/>
    <w:rsid w:val="00E65BB1"/>
    <w:rsid w:val="00E65D9F"/>
    <w:rsid w:val="00E667FB"/>
    <w:rsid w:val="00E67D06"/>
    <w:rsid w:val="00E7225E"/>
    <w:rsid w:val="00E728C5"/>
    <w:rsid w:val="00E74526"/>
    <w:rsid w:val="00E74CB4"/>
    <w:rsid w:val="00E76A30"/>
    <w:rsid w:val="00E7793E"/>
    <w:rsid w:val="00E77B80"/>
    <w:rsid w:val="00E80718"/>
    <w:rsid w:val="00E809DD"/>
    <w:rsid w:val="00E81722"/>
    <w:rsid w:val="00E83045"/>
    <w:rsid w:val="00E84259"/>
    <w:rsid w:val="00E84913"/>
    <w:rsid w:val="00E8598E"/>
    <w:rsid w:val="00E873DE"/>
    <w:rsid w:val="00E87541"/>
    <w:rsid w:val="00E876B0"/>
    <w:rsid w:val="00E8784E"/>
    <w:rsid w:val="00E87A09"/>
    <w:rsid w:val="00E90180"/>
    <w:rsid w:val="00E90228"/>
    <w:rsid w:val="00E902F9"/>
    <w:rsid w:val="00E9080C"/>
    <w:rsid w:val="00E911BC"/>
    <w:rsid w:val="00E924CF"/>
    <w:rsid w:val="00E929CD"/>
    <w:rsid w:val="00E92BB9"/>
    <w:rsid w:val="00E92CFB"/>
    <w:rsid w:val="00E93BDD"/>
    <w:rsid w:val="00E94111"/>
    <w:rsid w:val="00E94500"/>
    <w:rsid w:val="00E9459E"/>
    <w:rsid w:val="00E94660"/>
    <w:rsid w:val="00E94B71"/>
    <w:rsid w:val="00E95976"/>
    <w:rsid w:val="00E95A3A"/>
    <w:rsid w:val="00E95C69"/>
    <w:rsid w:val="00E95F7C"/>
    <w:rsid w:val="00E9600E"/>
    <w:rsid w:val="00E962BC"/>
    <w:rsid w:val="00E96AA4"/>
    <w:rsid w:val="00E96FEF"/>
    <w:rsid w:val="00E97B82"/>
    <w:rsid w:val="00EA00E4"/>
    <w:rsid w:val="00EA042C"/>
    <w:rsid w:val="00EA0E90"/>
    <w:rsid w:val="00EA123D"/>
    <w:rsid w:val="00EA1D64"/>
    <w:rsid w:val="00EA4C79"/>
    <w:rsid w:val="00EA5FEC"/>
    <w:rsid w:val="00EA6844"/>
    <w:rsid w:val="00EA6C96"/>
    <w:rsid w:val="00EA7EF1"/>
    <w:rsid w:val="00EB02C5"/>
    <w:rsid w:val="00EB282E"/>
    <w:rsid w:val="00EB3DA5"/>
    <w:rsid w:val="00EB417F"/>
    <w:rsid w:val="00EB43B5"/>
    <w:rsid w:val="00EB5221"/>
    <w:rsid w:val="00EB5AF0"/>
    <w:rsid w:val="00EB691A"/>
    <w:rsid w:val="00EB6F8F"/>
    <w:rsid w:val="00EB7119"/>
    <w:rsid w:val="00EB74AE"/>
    <w:rsid w:val="00EC0970"/>
    <w:rsid w:val="00EC0DE1"/>
    <w:rsid w:val="00EC2CCF"/>
    <w:rsid w:val="00EC2CF5"/>
    <w:rsid w:val="00EC398B"/>
    <w:rsid w:val="00EC49A5"/>
    <w:rsid w:val="00EC4D4C"/>
    <w:rsid w:val="00EC5473"/>
    <w:rsid w:val="00EC5E4A"/>
    <w:rsid w:val="00EC6077"/>
    <w:rsid w:val="00EC6B44"/>
    <w:rsid w:val="00EC6B54"/>
    <w:rsid w:val="00EC6F63"/>
    <w:rsid w:val="00EC732C"/>
    <w:rsid w:val="00EC7427"/>
    <w:rsid w:val="00EC75B8"/>
    <w:rsid w:val="00EC76CA"/>
    <w:rsid w:val="00EC7C65"/>
    <w:rsid w:val="00EC7CD2"/>
    <w:rsid w:val="00EC7D6B"/>
    <w:rsid w:val="00ED0351"/>
    <w:rsid w:val="00ED0431"/>
    <w:rsid w:val="00ED1215"/>
    <w:rsid w:val="00ED1E52"/>
    <w:rsid w:val="00ED1F50"/>
    <w:rsid w:val="00ED24C7"/>
    <w:rsid w:val="00ED24E8"/>
    <w:rsid w:val="00ED29C3"/>
    <w:rsid w:val="00ED29FA"/>
    <w:rsid w:val="00ED4D6D"/>
    <w:rsid w:val="00ED5370"/>
    <w:rsid w:val="00ED5AE8"/>
    <w:rsid w:val="00ED68BB"/>
    <w:rsid w:val="00ED6C29"/>
    <w:rsid w:val="00ED6C57"/>
    <w:rsid w:val="00ED6D04"/>
    <w:rsid w:val="00ED7879"/>
    <w:rsid w:val="00ED7902"/>
    <w:rsid w:val="00EE086B"/>
    <w:rsid w:val="00EE10C1"/>
    <w:rsid w:val="00EE1898"/>
    <w:rsid w:val="00EE1C31"/>
    <w:rsid w:val="00EE2045"/>
    <w:rsid w:val="00EE23FA"/>
    <w:rsid w:val="00EE2BFD"/>
    <w:rsid w:val="00EE3A8F"/>
    <w:rsid w:val="00EE3D43"/>
    <w:rsid w:val="00EE41DB"/>
    <w:rsid w:val="00EE47D0"/>
    <w:rsid w:val="00EE4A69"/>
    <w:rsid w:val="00EE5A25"/>
    <w:rsid w:val="00EE5AA9"/>
    <w:rsid w:val="00EE6897"/>
    <w:rsid w:val="00EE7797"/>
    <w:rsid w:val="00EE77A8"/>
    <w:rsid w:val="00EF0ABA"/>
    <w:rsid w:val="00EF282E"/>
    <w:rsid w:val="00EF351D"/>
    <w:rsid w:val="00EF37F6"/>
    <w:rsid w:val="00EF3CC3"/>
    <w:rsid w:val="00EF3CC9"/>
    <w:rsid w:val="00EF4AF2"/>
    <w:rsid w:val="00EF5D2E"/>
    <w:rsid w:val="00EF6A44"/>
    <w:rsid w:val="00EF747D"/>
    <w:rsid w:val="00F000CF"/>
    <w:rsid w:val="00F0041F"/>
    <w:rsid w:val="00F00C66"/>
    <w:rsid w:val="00F0134B"/>
    <w:rsid w:val="00F02167"/>
    <w:rsid w:val="00F025E5"/>
    <w:rsid w:val="00F02897"/>
    <w:rsid w:val="00F02C29"/>
    <w:rsid w:val="00F03491"/>
    <w:rsid w:val="00F03551"/>
    <w:rsid w:val="00F036FB"/>
    <w:rsid w:val="00F03BEC"/>
    <w:rsid w:val="00F04296"/>
    <w:rsid w:val="00F04352"/>
    <w:rsid w:val="00F04515"/>
    <w:rsid w:val="00F054D1"/>
    <w:rsid w:val="00F0615C"/>
    <w:rsid w:val="00F06296"/>
    <w:rsid w:val="00F066FE"/>
    <w:rsid w:val="00F0694B"/>
    <w:rsid w:val="00F06BE5"/>
    <w:rsid w:val="00F06F70"/>
    <w:rsid w:val="00F06FDF"/>
    <w:rsid w:val="00F07CFB"/>
    <w:rsid w:val="00F100F1"/>
    <w:rsid w:val="00F106B8"/>
    <w:rsid w:val="00F10B75"/>
    <w:rsid w:val="00F1162F"/>
    <w:rsid w:val="00F11EF1"/>
    <w:rsid w:val="00F122A0"/>
    <w:rsid w:val="00F1268E"/>
    <w:rsid w:val="00F12E45"/>
    <w:rsid w:val="00F132E2"/>
    <w:rsid w:val="00F14991"/>
    <w:rsid w:val="00F14A7D"/>
    <w:rsid w:val="00F15371"/>
    <w:rsid w:val="00F1551E"/>
    <w:rsid w:val="00F15DB0"/>
    <w:rsid w:val="00F16174"/>
    <w:rsid w:val="00F202CE"/>
    <w:rsid w:val="00F20ABA"/>
    <w:rsid w:val="00F21B81"/>
    <w:rsid w:val="00F22E7D"/>
    <w:rsid w:val="00F2339A"/>
    <w:rsid w:val="00F240D4"/>
    <w:rsid w:val="00F24203"/>
    <w:rsid w:val="00F24443"/>
    <w:rsid w:val="00F25F4D"/>
    <w:rsid w:val="00F26315"/>
    <w:rsid w:val="00F264C4"/>
    <w:rsid w:val="00F2652B"/>
    <w:rsid w:val="00F30921"/>
    <w:rsid w:val="00F31157"/>
    <w:rsid w:val="00F3167D"/>
    <w:rsid w:val="00F31A2B"/>
    <w:rsid w:val="00F31EED"/>
    <w:rsid w:val="00F31F19"/>
    <w:rsid w:val="00F31FFE"/>
    <w:rsid w:val="00F320CB"/>
    <w:rsid w:val="00F32636"/>
    <w:rsid w:val="00F32884"/>
    <w:rsid w:val="00F32C6D"/>
    <w:rsid w:val="00F32E37"/>
    <w:rsid w:val="00F3301B"/>
    <w:rsid w:val="00F3309D"/>
    <w:rsid w:val="00F34393"/>
    <w:rsid w:val="00F34A94"/>
    <w:rsid w:val="00F357F5"/>
    <w:rsid w:val="00F35856"/>
    <w:rsid w:val="00F36B5F"/>
    <w:rsid w:val="00F36EAB"/>
    <w:rsid w:val="00F37058"/>
    <w:rsid w:val="00F37159"/>
    <w:rsid w:val="00F40356"/>
    <w:rsid w:val="00F40502"/>
    <w:rsid w:val="00F408EE"/>
    <w:rsid w:val="00F420CE"/>
    <w:rsid w:val="00F424A8"/>
    <w:rsid w:val="00F45245"/>
    <w:rsid w:val="00F4599D"/>
    <w:rsid w:val="00F45EDD"/>
    <w:rsid w:val="00F46E23"/>
    <w:rsid w:val="00F476BF"/>
    <w:rsid w:val="00F50CBD"/>
    <w:rsid w:val="00F50DF8"/>
    <w:rsid w:val="00F50EE5"/>
    <w:rsid w:val="00F5148E"/>
    <w:rsid w:val="00F51AA7"/>
    <w:rsid w:val="00F53469"/>
    <w:rsid w:val="00F5399D"/>
    <w:rsid w:val="00F542C0"/>
    <w:rsid w:val="00F5495F"/>
    <w:rsid w:val="00F54CDD"/>
    <w:rsid w:val="00F5518F"/>
    <w:rsid w:val="00F55996"/>
    <w:rsid w:val="00F566FD"/>
    <w:rsid w:val="00F5681F"/>
    <w:rsid w:val="00F5700B"/>
    <w:rsid w:val="00F578F8"/>
    <w:rsid w:val="00F57B0C"/>
    <w:rsid w:val="00F619DC"/>
    <w:rsid w:val="00F620FA"/>
    <w:rsid w:val="00F63D0E"/>
    <w:rsid w:val="00F64015"/>
    <w:rsid w:val="00F64099"/>
    <w:rsid w:val="00F644C7"/>
    <w:rsid w:val="00F6538B"/>
    <w:rsid w:val="00F65420"/>
    <w:rsid w:val="00F663F9"/>
    <w:rsid w:val="00F668D7"/>
    <w:rsid w:val="00F70F8B"/>
    <w:rsid w:val="00F717E5"/>
    <w:rsid w:val="00F71C7A"/>
    <w:rsid w:val="00F71DCD"/>
    <w:rsid w:val="00F7221D"/>
    <w:rsid w:val="00F730F7"/>
    <w:rsid w:val="00F732C9"/>
    <w:rsid w:val="00F73D45"/>
    <w:rsid w:val="00F745BB"/>
    <w:rsid w:val="00F74880"/>
    <w:rsid w:val="00F757E0"/>
    <w:rsid w:val="00F7584C"/>
    <w:rsid w:val="00F76046"/>
    <w:rsid w:val="00F765A2"/>
    <w:rsid w:val="00F77C4D"/>
    <w:rsid w:val="00F811B7"/>
    <w:rsid w:val="00F818D1"/>
    <w:rsid w:val="00F818D3"/>
    <w:rsid w:val="00F81B59"/>
    <w:rsid w:val="00F8241B"/>
    <w:rsid w:val="00F82BB0"/>
    <w:rsid w:val="00F83352"/>
    <w:rsid w:val="00F834E4"/>
    <w:rsid w:val="00F83E51"/>
    <w:rsid w:val="00F8457F"/>
    <w:rsid w:val="00F845DD"/>
    <w:rsid w:val="00F85254"/>
    <w:rsid w:val="00F86223"/>
    <w:rsid w:val="00F86427"/>
    <w:rsid w:val="00F868E7"/>
    <w:rsid w:val="00F87215"/>
    <w:rsid w:val="00F8745A"/>
    <w:rsid w:val="00F87697"/>
    <w:rsid w:val="00F87AB8"/>
    <w:rsid w:val="00F87AFE"/>
    <w:rsid w:val="00F87D98"/>
    <w:rsid w:val="00F87E26"/>
    <w:rsid w:val="00F90032"/>
    <w:rsid w:val="00F90CA0"/>
    <w:rsid w:val="00F90CE4"/>
    <w:rsid w:val="00F90E81"/>
    <w:rsid w:val="00F919ED"/>
    <w:rsid w:val="00F93B81"/>
    <w:rsid w:val="00F93B8C"/>
    <w:rsid w:val="00F94792"/>
    <w:rsid w:val="00F94C5E"/>
    <w:rsid w:val="00F952E4"/>
    <w:rsid w:val="00F9564D"/>
    <w:rsid w:val="00F95792"/>
    <w:rsid w:val="00F959C4"/>
    <w:rsid w:val="00F96573"/>
    <w:rsid w:val="00F972FA"/>
    <w:rsid w:val="00FA1260"/>
    <w:rsid w:val="00FA241E"/>
    <w:rsid w:val="00FA30B9"/>
    <w:rsid w:val="00FA3605"/>
    <w:rsid w:val="00FA3E2E"/>
    <w:rsid w:val="00FA4470"/>
    <w:rsid w:val="00FA44B5"/>
    <w:rsid w:val="00FA463B"/>
    <w:rsid w:val="00FA474F"/>
    <w:rsid w:val="00FA5309"/>
    <w:rsid w:val="00FA5CDE"/>
    <w:rsid w:val="00FA6107"/>
    <w:rsid w:val="00FA665F"/>
    <w:rsid w:val="00FA6958"/>
    <w:rsid w:val="00FB1419"/>
    <w:rsid w:val="00FB1B3D"/>
    <w:rsid w:val="00FB232B"/>
    <w:rsid w:val="00FB25B5"/>
    <w:rsid w:val="00FB33A1"/>
    <w:rsid w:val="00FB402A"/>
    <w:rsid w:val="00FB6169"/>
    <w:rsid w:val="00FB683B"/>
    <w:rsid w:val="00FB6BE3"/>
    <w:rsid w:val="00FB6D3C"/>
    <w:rsid w:val="00FB75C9"/>
    <w:rsid w:val="00FB7625"/>
    <w:rsid w:val="00FC04B7"/>
    <w:rsid w:val="00FC1A52"/>
    <w:rsid w:val="00FC3C30"/>
    <w:rsid w:val="00FC4BED"/>
    <w:rsid w:val="00FC4C24"/>
    <w:rsid w:val="00FC4F90"/>
    <w:rsid w:val="00FC59E1"/>
    <w:rsid w:val="00FC69EA"/>
    <w:rsid w:val="00FC79B2"/>
    <w:rsid w:val="00FC7BCB"/>
    <w:rsid w:val="00FD01DE"/>
    <w:rsid w:val="00FD02E4"/>
    <w:rsid w:val="00FD0BE5"/>
    <w:rsid w:val="00FD0ED5"/>
    <w:rsid w:val="00FD1E35"/>
    <w:rsid w:val="00FD2771"/>
    <w:rsid w:val="00FD2FB5"/>
    <w:rsid w:val="00FD37D0"/>
    <w:rsid w:val="00FD5A5B"/>
    <w:rsid w:val="00FD5CCD"/>
    <w:rsid w:val="00FD6251"/>
    <w:rsid w:val="00FD66BC"/>
    <w:rsid w:val="00FD6896"/>
    <w:rsid w:val="00FD6DFE"/>
    <w:rsid w:val="00FE02C5"/>
    <w:rsid w:val="00FE0D5C"/>
    <w:rsid w:val="00FE21EF"/>
    <w:rsid w:val="00FE2C6A"/>
    <w:rsid w:val="00FE30D2"/>
    <w:rsid w:val="00FE36F0"/>
    <w:rsid w:val="00FE39B3"/>
    <w:rsid w:val="00FE3EA0"/>
    <w:rsid w:val="00FE57FC"/>
    <w:rsid w:val="00FE60CA"/>
    <w:rsid w:val="00FE7182"/>
    <w:rsid w:val="00FE73C1"/>
    <w:rsid w:val="00FE7543"/>
    <w:rsid w:val="00FE790F"/>
    <w:rsid w:val="00FF007C"/>
    <w:rsid w:val="00FF03A7"/>
    <w:rsid w:val="00FF11A4"/>
    <w:rsid w:val="00FF18C9"/>
    <w:rsid w:val="00FF229E"/>
    <w:rsid w:val="00FF26E6"/>
    <w:rsid w:val="00FF3B80"/>
    <w:rsid w:val="00FF4104"/>
    <w:rsid w:val="00FF4522"/>
    <w:rsid w:val="00FF4814"/>
    <w:rsid w:val="00FF4866"/>
    <w:rsid w:val="00FF520A"/>
    <w:rsid w:val="00FF60FB"/>
    <w:rsid w:val="00FF775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5D2E"/>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D879AC"/>
    <w:rPr>
      <w:sz w:val="36"/>
    </w:rPr>
  </w:style>
  <w:style w:type="character" w:customStyle="1" w:styleId="a5">
    <w:name w:val="本文 字元"/>
    <w:link w:val="a4"/>
    <w:locked/>
    <w:rsid w:val="00F04296"/>
    <w:rPr>
      <w:rFonts w:cs="Times New Roman"/>
      <w:sz w:val="24"/>
      <w:szCs w:val="24"/>
    </w:rPr>
  </w:style>
  <w:style w:type="paragraph" w:styleId="a6">
    <w:name w:val="Body Text Indent"/>
    <w:basedOn w:val="a0"/>
    <w:link w:val="a7"/>
    <w:uiPriority w:val="99"/>
    <w:rsid w:val="00D879AC"/>
    <w:pPr>
      <w:ind w:left="720" w:hangingChars="200" w:hanging="720"/>
    </w:pPr>
    <w:rPr>
      <w:sz w:val="36"/>
    </w:rPr>
  </w:style>
  <w:style w:type="character" w:customStyle="1" w:styleId="a7">
    <w:name w:val="本文縮排 字元"/>
    <w:link w:val="a6"/>
    <w:uiPriority w:val="99"/>
    <w:semiHidden/>
    <w:locked/>
    <w:rsid w:val="00F04296"/>
    <w:rPr>
      <w:rFonts w:cs="Times New Roman"/>
      <w:sz w:val="24"/>
      <w:szCs w:val="24"/>
    </w:rPr>
  </w:style>
  <w:style w:type="character" w:styleId="a8">
    <w:name w:val="Hyperlink"/>
    <w:uiPriority w:val="99"/>
    <w:rsid w:val="00D879AC"/>
    <w:rPr>
      <w:rFonts w:cs="Times New Roman"/>
      <w:color w:val="0000FF"/>
      <w:u w:val="single"/>
    </w:rPr>
  </w:style>
  <w:style w:type="paragraph" w:customStyle="1" w:styleId="a">
    <w:name w:val="分項段落"/>
    <w:basedOn w:val="a0"/>
    <w:uiPriority w:val="99"/>
    <w:rsid w:val="00184C21"/>
    <w:pPr>
      <w:numPr>
        <w:numId w:val="1"/>
      </w:numPr>
      <w:snapToGrid w:val="0"/>
    </w:pPr>
    <w:rPr>
      <w:rFonts w:eastAsia="標楷體"/>
      <w:sz w:val="32"/>
      <w:szCs w:val="20"/>
    </w:rPr>
  </w:style>
  <w:style w:type="paragraph" w:styleId="a9">
    <w:name w:val="footer"/>
    <w:basedOn w:val="a0"/>
    <w:link w:val="aa"/>
    <w:uiPriority w:val="99"/>
    <w:rsid w:val="0053717C"/>
    <w:pPr>
      <w:tabs>
        <w:tab w:val="center" w:pos="4153"/>
        <w:tab w:val="right" w:pos="8306"/>
      </w:tabs>
      <w:snapToGrid w:val="0"/>
    </w:pPr>
    <w:rPr>
      <w:sz w:val="20"/>
      <w:szCs w:val="20"/>
    </w:rPr>
  </w:style>
  <w:style w:type="character" w:customStyle="1" w:styleId="aa">
    <w:name w:val="頁尾 字元"/>
    <w:link w:val="a9"/>
    <w:uiPriority w:val="99"/>
    <w:semiHidden/>
    <w:locked/>
    <w:rsid w:val="00F04296"/>
    <w:rPr>
      <w:rFonts w:cs="Times New Roman"/>
      <w:sz w:val="20"/>
      <w:szCs w:val="20"/>
    </w:rPr>
  </w:style>
  <w:style w:type="character" w:styleId="ab">
    <w:name w:val="page number"/>
    <w:uiPriority w:val="99"/>
    <w:rsid w:val="0053717C"/>
    <w:rPr>
      <w:rFonts w:cs="Times New Roman"/>
    </w:rPr>
  </w:style>
  <w:style w:type="paragraph" w:styleId="ac">
    <w:name w:val="Balloon Text"/>
    <w:basedOn w:val="a0"/>
    <w:link w:val="ad"/>
    <w:uiPriority w:val="99"/>
    <w:semiHidden/>
    <w:rsid w:val="00F0694B"/>
    <w:rPr>
      <w:rFonts w:ascii="Arial" w:hAnsi="Arial"/>
      <w:sz w:val="18"/>
      <w:szCs w:val="18"/>
    </w:rPr>
  </w:style>
  <w:style w:type="character" w:customStyle="1" w:styleId="ad">
    <w:name w:val="註解方塊文字 字元"/>
    <w:link w:val="ac"/>
    <w:uiPriority w:val="99"/>
    <w:semiHidden/>
    <w:locked/>
    <w:rsid w:val="00F04296"/>
    <w:rPr>
      <w:rFonts w:ascii="Cambria" w:eastAsia="新細明體" w:hAnsi="Cambria" w:cs="Times New Roman"/>
      <w:sz w:val="2"/>
    </w:rPr>
  </w:style>
  <w:style w:type="paragraph" w:styleId="ae">
    <w:name w:val="Salutation"/>
    <w:basedOn w:val="a0"/>
    <w:next w:val="a0"/>
    <w:link w:val="af"/>
    <w:uiPriority w:val="99"/>
    <w:rsid w:val="00C77EE1"/>
    <w:rPr>
      <w:rFonts w:eastAsia="標楷體"/>
      <w:sz w:val="36"/>
    </w:rPr>
  </w:style>
  <w:style w:type="character" w:customStyle="1" w:styleId="af">
    <w:name w:val="問候 字元"/>
    <w:link w:val="ae"/>
    <w:uiPriority w:val="99"/>
    <w:semiHidden/>
    <w:locked/>
    <w:rsid w:val="00F04296"/>
    <w:rPr>
      <w:rFonts w:cs="Times New Roman"/>
      <w:sz w:val="24"/>
      <w:szCs w:val="24"/>
    </w:rPr>
  </w:style>
  <w:style w:type="paragraph" w:styleId="af0">
    <w:name w:val="Closing"/>
    <w:basedOn w:val="a0"/>
    <w:link w:val="af1"/>
    <w:uiPriority w:val="99"/>
    <w:rsid w:val="00C77EE1"/>
    <w:pPr>
      <w:ind w:leftChars="1800" w:left="100"/>
    </w:pPr>
    <w:rPr>
      <w:rFonts w:eastAsia="標楷體"/>
      <w:sz w:val="36"/>
    </w:rPr>
  </w:style>
  <w:style w:type="character" w:customStyle="1" w:styleId="af1">
    <w:name w:val="結語 字元"/>
    <w:link w:val="af0"/>
    <w:uiPriority w:val="99"/>
    <w:semiHidden/>
    <w:locked/>
    <w:rsid w:val="00F04296"/>
    <w:rPr>
      <w:rFonts w:cs="Times New Roman"/>
      <w:sz w:val="24"/>
      <w:szCs w:val="24"/>
    </w:rPr>
  </w:style>
  <w:style w:type="paragraph" w:styleId="af2">
    <w:name w:val="header"/>
    <w:basedOn w:val="a0"/>
    <w:link w:val="af3"/>
    <w:uiPriority w:val="99"/>
    <w:rsid w:val="00946194"/>
    <w:pPr>
      <w:tabs>
        <w:tab w:val="center" w:pos="4153"/>
        <w:tab w:val="right" w:pos="8306"/>
      </w:tabs>
      <w:snapToGrid w:val="0"/>
    </w:pPr>
    <w:rPr>
      <w:sz w:val="20"/>
      <w:szCs w:val="20"/>
    </w:rPr>
  </w:style>
  <w:style w:type="character" w:customStyle="1" w:styleId="af3">
    <w:name w:val="頁首 字元"/>
    <w:link w:val="af2"/>
    <w:uiPriority w:val="99"/>
    <w:semiHidden/>
    <w:locked/>
    <w:rsid w:val="00F04296"/>
    <w:rPr>
      <w:rFonts w:cs="Times New Roman"/>
      <w:sz w:val="20"/>
      <w:szCs w:val="20"/>
    </w:rPr>
  </w:style>
  <w:style w:type="paragraph" w:styleId="HTML">
    <w:name w:val="HTML Preformatted"/>
    <w:basedOn w:val="a0"/>
    <w:link w:val="HTML0"/>
    <w:uiPriority w:val="99"/>
    <w:rsid w:val="008866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rPr>
  </w:style>
  <w:style w:type="character" w:customStyle="1" w:styleId="HTML0">
    <w:name w:val="HTML 預設格式 字元"/>
    <w:link w:val="HTML"/>
    <w:uiPriority w:val="99"/>
    <w:semiHidden/>
    <w:locked/>
    <w:rsid w:val="00F04296"/>
    <w:rPr>
      <w:rFonts w:ascii="Courier New" w:hAnsi="Courier New" w:cs="Courier New"/>
      <w:sz w:val="20"/>
      <w:szCs w:val="20"/>
    </w:rPr>
  </w:style>
  <w:style w:type="paragraph" w:customStyle="1" w:styleId="1">
    <w:name w:val="清單段落1"/>
    <w:basedOn w:val="a0"/>
    <w:uiPriority w:val="99"/>
    <w:rsid w:val="009813CF"/>
    <w:pPr>
      <w:ind w:leftChars="200" w:left="480"/>
    </w:pPr>
    <w:rPr>
      <w:rFonts w:ascii="Calibri" w:hAnsi="Calibri"/>
      <w:szCs w:val="22"/>
    </w:rPr>
  </w:style>
  <w:style w:type="paragraph" w:customStyle="1" w:styleId="af4">
    <w:name w:val="說明辦法首行"/>
    <w:basedOn w:val="a0"/>
    <w:uiPriority w:val="99"/>
    <w:rsid w:val="00AD6620"/>
    <w:pPr>
      <w:kinsoku w:val="0"/>
      <w:adjustRightInd w:val="0"/>
      <w:snapToGrid w:val="0"/>
      <w:ind w:left="964" w:hanging="964"/>
      <w:jc w:val="both"/>
    </w:pPr>
    <w:rPr>
      <w:rFonts w:eastAsia="標楷體"/>
      <w:sz w:val="32"/>
      <w:szCs w:val="20"/>
    </w:rPr>
  </w:style>
  <w:style w:type="paragraph" w:styleId="af5">
    <w:name w:val="List Paragraph"/>
    <w:basedOn w:val="a0"/>
    <w:uiPriority w:val="34"/>
    <w:qFormat/>
    <w:rsid w:val="0064455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5D2E"/>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D879AC"/>
    <w:rPr>
      <w:sz w:val="36"/>
    </w:rPr>
  </w:style>
  <w:style w:type="character" w:customStyle="1" w:styleId="a5">
    <w:name w:val="本文 字元"/>
    <w:link w:val="a4"/>
    <w:locked/>
    <w:rsid w:val="00F04296"/>
    <w:rPr>
      <w:rFonts w:cs="Times New Roman"/>
      <w:sz w:val="24"/>
      <w:szCs w:val="24"/>
    </w:rPr>
  </w:style>
  <w:style w:type="paragraph" w:styleId="a6">
    <w:name w:val="Body Text Indent"/>
    <w:basedOn w:val="a0"/>
    <w:link w:val="a7"/>
    <w:uiPriority w:val="99"/>
    <w:rsid w:val="00D879AC"/>
    <w:pPr>
      <w:ind w:left="720" w:hangingChars="200" w:hanging="720"/>
    </w:pPr>
    <w:rPr>
      <w:sz w:val="36"/>
    </w:rPr>
  </w:style>
  <w:style w:type="character" w:customStyle="1" w:styleId="a7">
    <w:name w:val="本文縮排 字元"/>
    <w:link w:val="a6"/>
    <w:uiPriority w:val="99"/>
    <w:semiHidden/>
    <w:locked/>
    <w:rsid w:val="00F04296"/>
    <w:rPr>
      <w:rFonts w:cs="Times New Roman"/>
      <w:sz w:val="24"/>
      <w:szCs w:val="24"/>
    </w:rPr>
  </w:style>
  <w:style w:type="character" w:styleId="a8">
    <w:name w:val="Hyperlink"/>
    <w:uiPriority w:val="99"/>
    <w:rsid w:val="00D879AC"/>
    <w:rPr>
      <w:rFonts w:cs="Times New Roman"/>
      <w:color w:val="0000FF"/>
      <w:u w:val="single"/>
    </w:rPr>
  </w:style>
  <w:style w:type="paragraph" w:customStyle="1" w:styleId="a">
    <w:name w:val="分項段落"/>
    <w:basedOn w:val="a0"/>
    <w:uiPriority w:val="99"/>
    <w:rsid w:val="00184C21"/>
    <w:pPr>
      <w:numPr>
        <w:numId w:val="1"/>
      </w:numPr>
      <w:snapToGrid w:val="0"/>
    </w:pPr>
    <w:rPr>
      <w:rFonts w:eastAsia="標楷體"/>
      <w:sz w:val="32"/>
      <w:szCs w:val="20"/>
    </w:rPr>
  </w:style>
  <w:style w:type="paragraph" w:styleId="a9">
    <w:name w:val="footer"/>
    <w:basedOn w:val="a0"/>
    <w:link w:val="aa"/>
    <w:uiPriority w:val="99"/>
    <w:rsid w:val="0053717C"/>
    <w:pPr>
      <w:tabs>
        <w:tab w:val="center" w:pos="4153"/>
        <w:tab w:val="right" w:pos="8306"/>
      </w:tabs>
      <w:snapToGrid w:val="0"/>
    </w:pPr>
    <w:rPr>
      <w:sz w:val="20"/>
      <w:szCs w:val="20"/>
    </w:rPr>
  </w:style>
  <w:style w:type="character" w:customStyle="1" w:styleId="aa">
    <w:name w:val="頁尾 字元"/>
    <w:link w:val="a9"/>
    <w:uiPriority w:val="99"/>
    <w:semiHidden/>
    <w:locked/>
    <w:rsid w:val="00F04296"/>
    <w:rPr>
      <w:rFonts w:cs="Times New Roman"/>
      <w:sz w:val="20"/>
      <w:szCs w:val="20"/>
    </w:rPr>
  </w:style>
  <w:style w:type="character" w:styleId="ab">
    <w:name w:val="page number"/>
    <w:uiPriority w:val="99"/>
    <w:rsid w:val="0053717C"/>
    <w:rPr>
      <w:rFonts w:cs="Times New Roman"/>
    </w:rPr>
  </w:style>
  <w:style w:type="paragraph" w:styleId="ac">
    <w:name w:val="Balloon Text"/>
    <w:basedOn w:val="a0"/>
    <w:link w:val="ad"/>
    <w:uiPriority w:val="99"/>
    <w:semiHidden/>
    <w:rsid w:val="00F0694B"/>
    <w:rPr>
      <w:rFonts w:ascii="Arial" w:hAnsi="Arial"/>
      <w:sz w:val="18"/>
      <w:szCs w:val="18"/>
    </w:rPr>
  </w:style>
  <w:style w:type="character" w:customStyle="1" w:styleId="ad">
    <w:name w:val="註解方塊文字 字元"/>
    <w:link w:val="ac"/>
    <w:uiPriority w:val="99"/>
    <w:semiHidden/>
    <w:locked/>
    <w:rsid w:val="00F04296"/>
    <w:rPr>
      <w:rFonts w:ascii="Cambria" w:eastAsia="新細明體" w:hAnsi="Cambria" w:cs="Times New Roman"/>
      <w:sz w:val="2"/>
    </w:rPr>
  </w:style>
  <w:style w:type="paragraph" w:styleId="ae">
    <w:name w:val="Salutation"/>
    <w:basedOn w:val="a0"/>
    <w:next w:val="a0"/>
    <w:link w:val="af"/>
    <w:uiPriority w:val="99"/>
    <w:rsid w:val="00C77EE1"/>
    <w:rPr>
      <w:rFonts w:eastAsia="標楷體"/>
      <w:sz w:val="36"/>
    </w:rPr>
  </w:style>
  <w:style w:type="character" w:customStyle="1" w:styleId="af">
    <w:name w:val="問候 字元"/>
    <w:link w:val="ae"/>
    <w:uiPriority w:val="99"/>
    <w:semiHidden/>
    <w:locked/>
    <w:rsid w:val="00F04296"/>
    <w:rPr>
      <w:rFonts w:cs="Times New Roman"/>
      <w:sz w:val="24"/>
      <w:szCs w:val="24"/>
    </w:rPr>
  </w:style>
  <w:style w:type="paragraph" w:styleId="af0">
    <w:name w:val="Closing"/>
    <w:basedOn w:val="a0"/>
    <w:link w:val="af1"/>
    <w:uiPriority w:val="99"/>
    <w:rsid w:val="00C77EE1"/>
    <w:pPr>
      <w:ind w:leftChars="1800" w:left="100"/>
    </w:pPr>
    <w:rPr>
      <w:rFonts w:eastAsia="標楷體"/>
      <w:sz w:val="36"/>
    </w:rPr>
  </w:style>
  <w:style w:type="character" w:customStyle="1" w:styleId="af1">
    <w:name w:val="結語 字元"/>
    <w:link w:val="af0"/>
    <w:uiPriority w:val="99"/>
    <w:semiHidden/>
    <w:locked/>
    <w:rsid w:val="00F04296"/>
    <w:rPr>
      <w:rFonts w:cs="Times New Roman"/>
      <w:sz w:val="24"/>
      <w:szCs w:val="24"/>
    </w:rPr>
  </w:style>
  <w:style w:type="paragraph" w:styleId="af2">
    <w:name w:val="header"/>
    <w:basedOn w:val="a0"/>
    <w:link w:val="af3"/>
    <w:uiPriority w:val="99"/>
    <w:rsid w:val="00946194"/>
    <w:pPr>
      <w:tabs>
        <w:tab w:val="center" w:pos="4153"/>
        <w:tab w:val="right" w:pos="8306"/>
      </w:tabs>
      <w:snapToGrid w:val="0"/>
    </w:pPr>
    <w:rPr>
      <w:sz w:val="20"/>
      <w:szCs w:val="20"/>
    </w:rPr>
  </w:style>
  <w:style w:type="character" w:customStyle="1" w:styleId="af3">
    <w:name w:val="頁首 字元"/>
    <w:link w:val="af2"/>
    <w:uiPriority w:val="99"/>
    <w:semiHidden/>
    <w:locked/>
    <w:rsid w:val="00F04296"/>
    <w:rPr>
      <w:rFonts w:cs="Times New Roman"/>
      <w:sz w:val="20"/>
      <w:szCs w:val="20"/>
    </w:rPr>
  </w:style>
  <w:style w:type="paragraph" w:styleId="HTML">
    <w:name w:val="HTML Preformatted"/>
    <w:basedOn w:val="a0"/>
    <w:link w:val="HTML0"/>
    <w:uiPriority w:val="99"/>
    <w:rsid w:val="008866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rPr>
  </w:style>
  <w:style w:type="character" w:customStyle="1" w:styleId="HTML0">
    <w:name w:val="HTML 預設格式 字元"/>
    <w:link w:val="HTML"/>
    <w:uiPriority w:val="99"/>
    <w:semiHidden/>
    <w:locked/>
    <w:rsid w:val="00F04296"/>
    <w:rPr>
      <w:rFonts w:ascii="Courier New" w:hAnsi="Courier New" w:cs="Courier New"/>
      <w:sz w:val="20"/>
      <w:szCs w:val="20"/>
    </w:rPr>
  </w:style>
  <w:style w:type="paragraph" w:customStyle="1" w:styleId="1">
    <w:name w:val="清單段落1"/>
    <w:basedOn w:val="a0"/>
    <w:uiPriority w:val="99"/>
    <w:rsid w:val="009813CF"/>
    <w:pPr>
      <w:ind w:leftChars="200" w:left="480"/>
    </w:pPr>
    <w:rPr>
      <w:rFonts w:ascii="Calibri" w:hAnsi="Calibri"/>
      <w:szCs w:val="22"/>
    </w:rPr>
  </w:style>
  <w:style w:type="paragraph" w:customStyle="1" w:styleId="af4">
    <w:name w:val="說明辦法首行"/>
    <w:basedOn w:val="a0"/>
    <w:uiPriority w:val="99"/>
    <w:rsid w:val="00AD6620"/>
    <w:pPr>
      <w:kinsoku w:val="0"/>
      <w:adjustRightInd w:val="0"/>
      <w:snapToGrid w:val="0"/>
      <w:ind w:left="964" w:hanging="964"/>
      <w:jc w:val="both"/>
    </w:pPr>
    <w:rPr>
      <w:rFonts w:eastAsia="標楷體"/>
      <w:sz w:val="32"/>
      <w:szCs w:val="20"/>
    </w:rPr>
  </w:style>
  <w:style w:type="paragraph" w:styleId="af5">
    <w:name w:val="List Paragraph"/>
    <w:basedOn w:val="a0"/>
    <w:uiPriority w:val="34"/>
    <w:qFormat/>
    <w:rsid w:val="0064455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724082">
      <w:marLeft w:val="0"/>
      <w:marRight w:val="0"/>
      <w:marTop w:val="0"/>
      <w:marBottom w:val="0"/>
      <w:divBdr>
        <w:top w:val="none" w:sz="0" w:space="0" w:color="auto"/>
        <w:left w:val="none" w:sz="0" w:space="0" w:color="auto"/>
        <w:bottom w:val="none" w:sz="0" w:space="0" w:color="auto"/>
        <w:right w:val="none" w:sz="0" w:space="0" w:color="auto"/>
      </w:divBdr>
    </w:div>
    <w:div w:id="580724083">
      <w:marLeft w:val="0"/>
      <w:marRight w:val="0"/>
      <w:marTop w:val="0"/>
      <w:marBottom w:val="0"/>
      <w:divBdr>
        <w:top w:val="none" w:sz="0" w:space="0" w:color="auto"/>
        <w:left w:val="none" w:sz="0" w:space="0" w:color="auto"/>
        <w:bottom w:val="none" w:sz="0" w:space="0" w:color="auto"/>
        <w:right w:val="none" w:sz="0" w:space="0" w:color="auto"/>
      </w:divBdr>
    </w:div>
    <w:div w:id="580724084">
      <w:marLeft w:val="0"/>
      <w:marRight w:val="0"/>
      <w:marTop w:val="0"/>
      <w:marBottom w:val="0"/>
      <w:divBdr>
        <w:top w:val="none" w:sz="0" w:space="0" w:color="auto"/>
        <w:left w:val="none" w:sz="0" w:space="0" w:color="auto"/>
        <w:bottom w:val="none" w:sz="0" w:space="0" w:color="auto"/>
        <w:right w:val="none" w:sz="0" w:space="0" w:color="auto"/>
      </w:divBdr>
    </w:div>
    <w:div w:id="580724085">
      <w:marLeft w:val="0"/>
      <w:marRight w:val="0"/>
      <w:marTop w:val="0"/>
      <w:marBottom w:val="0"/>
      <w:divBdr>
        <w:top w:val="none" w:sz="0" w:space="0" w:color="auto"/>
        <w:left w:val="none" w:sz="0" w:space="0" w:color="auto"/>
        <w:bottom w:val="none" w:sz="0" w:space="0" w:color="auto"/>
        <w:right w:val="none" w:sz="0" w:space="0" w:color="auto"/>
      </w:divBdr>
    </w:div>
    <w:div w:id="580724086">
      <w:marLeft w:val="0"/>
      <w:marRight w:val="0"/>
      <w:marTop w:val="0"/>
      <w:marBottom w:val="0"/>
      <w:divBdr>
        <w:top w:val="none" w:sz="0" w:space="0" w:color="auto"/>
        <w:left w:val="none" w:sz="0" w:space="0" w:color="auto"/>
        <w:bottom w:val="none" w:sz="0" w:space="0" w:color="auto"/>
        <w:right w:val="none" w:sz="0" w:space="0" w:color="auto"/>
      </w:divBdr>
    </w:div>
    <w:div w:id="580724087">
      <w:marLeft w:val="0"/>
      <w:marRight w:val="0"/>
      <w:marTop w:val="0"/>
      <w:marBottom w:val="0"/>
      <w:divBdr>
        <w:top w:val="none" w:sz="0" w:space="0" w:color="auto"/>
        <w:left w:val="none" w:sz="0" w:space="0" w:color="auto"/>
        <w:bottom w:val="none" w:sz="0" w:space="0" w:color="auto"/>
        <w:right w:val="none" w:sz="0" w:space="0" w:color="auto"/>
      </w:divBdr>
    </w:div>
    <w:div w:id="580724088">
      <w:marLeft w:val="0"/>
      <w:marRight w:val="0"/>
      <w:marTop w:val="0"/>
      <w:marBottom w:val="0"/>
      <w:divBdr>
        <w:top w:val="none" w:sz="0" w:space="0" w:color="auto"/>
        <w:left w:val="none" w:sz="0" w:space="0" w:color="auto"/>
        <w:bottom w:val="none" w:sz="0" w:space="0" w:color="auto"/>
        <w:right w:val="none" w:sz="0" w:space="0" w:color="auto"/>
      </w:divBdr>
    </w:div>
    <w:div w:id="580724089">
      <w:marLeft w:val="0"/>
      <w:marRight w:val="0"/>
      <w:marTop w:val="0"/>
      <w:marBottom w:val="0"/>
      <w:divBdr>
        <w:top w:val="none" w:sz="0" w:space="0" w:color="auto"/>
        <w:left w:val="none" w:sz="0" w:space="0" w:color="auto"/>
        <w:bottom w:val="none" w:sz="0" w:space="0" w:color="auto"/>
        <w:right w:val="none" w:sz="0" w:space="0" w:color="auto"/>
      </w:divBdr>
    </w:div>
    <w:div w:id="580724090">
      <w:marLeft w:val="0"/>
      <w:marRight w:val="0"/>
      <w:marTop w:val="0"/>
      <w:marBottom w:val="0"/>
      <w:divBdr>
        <w:top w:val="none" w:sz="0" w:space="0" w:color="auto"/>
        <w:left w:val="none" w:sz="0" w:space="0" w:color="auto"/>
        <w:bottom w:val="none" w:sz="0" w:space="0" w:color="auto"/>
        <w:right w:val="none" w:sz="0" w:space="0" w:color="auto"/>
      </w:divBdr>
    </w:div>
    <w:div w:id="580724091">
      <w:marLeft w:val="0"/>
      <w:marRight w:val="0"/>
      <w:marTop w:val="0"/>
      <w:marBottom w:val="0"/>
      <w:divBdr>
        <w:top w:val="none" w:sz="0" w:space="0" w:color="auto"/>
        <w:left w:val="none" w:sz="0" w:space="0" w:color="auto"/>
        <w:bottom w:val="none" w:sz="0" w:space="0" w:color="auto"/>
        <w:right w:val="none" w:sz="0" w:space="0" w:color="auto"/>
      </w:divBdr>
    </w:div>
    <w:div w:id="580724092">
      <w:marLeft w:val="0"/>
      <w:marRight w:val="0"/>
      <w:marTop w:val="0"/>
      <w:marBottom w:val="0"/>
      <w:divBdr>
        <w:top w:val="none" w:sz="0" w:space="0" w:color="auto"/>
        <w:left w:val="none" w:sz="0" w:space="0" w:color="auto"/>
        <w:bottom w:val="none" w:sz="0" w:space="0" w:color="auto"/>
        <w:right w:val="none" w:sz="0" w:space="0" w:color="auto"/>
      </w:divBdr>
    </w:div>
    <w:div w:id="580724093">
      <w:marLeft w:val="0"/>
      <w:marRight w:val="0"/>
      <w:marTop w:val="0"/>
      <w:marBottom w:val="0"/>
      <w:divBdr>
        <w:top w:val="none" w:sz="0" w:space="0" w:color="auto"/>
        <w:left w:val="none" w:sz="0" w:space="0" w:color="auto"/>
        <w:bottom w:val="none" w:sz="0" w:space="0" w:color="auto"/>
        <w:right w:val="none" w:sz="0" w:space="0" w:color="auto"/>
      </w:divBdr>
    </w:div>
    <w:div w:id="580724094">
      <w:marLeft w:val="0"/>
      <w:marRight w:val="0"/>
      <w:marTop w:val="0"/>
      <w:marBottom w:val="0"/>
      <w:divBdr>
        <w:top w:val="none" w:sz="0" w:space="0" w:color="auto"/>
        <w:left w:val="none" w:sz="0" w:space="0" w:color="auto"/>
        <w:bottom w:val="none" w:sz="0" w:space="0" w:color="auto"/>
        <w:right w:val="none" w:sz="0" w:space="0" w:color="auto"/>
      </w:divBdr>
    </w:div>
    <w:div w:id="580724095">
      <w:marLeft w:val="0"/>
      <w:marRight w:val="0"/>
      <w:marTop w:val="0"/>
      <w:marBottom w:val="0"/>
      <w:divBdr>
        <w:top w:val="none" w:sz="0" w:space="0" w:color="auto"/>
        <w:left w:val="none" w:sz="0" w:space="0" w:color="auto"/>
        <w:bottom w:val="none" w:sz="0" w:space="0" w:color="auto"/>
        <w:right w:val="none" w:sz="0" w:space="0" w:color="auto"/>
      </w:divBdr>
    </w:div>
    <w:div w:id="5807240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pyw1209\AppData\Local\Microsoft\Windows\Temporary%20Internet%20Files\acer\AppData\Local\Microsoft\Windows\Temporary%20Internet%20Files\Low\eva\Local%20Settings\Temporary%20Internet%20Files\Content.IE5\G38L4XEH\3-921113-2.doc"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FA992-B4D0-4A1A-89B5-F8D408D1B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3453</Words>
  <Characters>19685</Characters>
  <Application>Microsoft Office Word</Application>
  <DocSecurity>0</DocSecurity>
  <Lines>164</Lines>
  <Paragraphs>46</Paragraphs>
  <ScaleCrop>false</ScaleCrop>
  <Manager>行政院金融監督管理委員會</Manager>
  <Company>Hewlett-Packard Company</Company>
  <LinksUpToDate>false</LinksUpToDate>
  <CharactersWithSpaces>23092</CharactersWithSpaces>
  <SharedDoc>false</SharedDoc>
  <HLinks>
    <vt:vector size="6" baseType="variant">
      <vt:variant>
        <vt:i4>5963783</vt:i4>
      </vt:variant>
      <vt:variant>
        <vt:i4>0</vt:i4>
      </vt:variant>
      <vt:variant>
        <vt:i4>0</vt:i4>
      </vt:variant>
      <vt:variant>
        <vt:i4>5</vt:i4>
      </vt:variant>
      <vt:variant>
        <vt:lpwstr>../AppData/Local/Microsoft/Windows/Temporary Internet Files/acer/AppData/Local/Microsoft/Windows/Temporary Internet Files/Low/eva/Local Settings/Temporary Internet Files/Content.IE5/G38L4XEH/3-921113-2.doc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行政院金融監督管理委員會全球資訊網-行政院金融監督管理委員會</dc:title>
  <dc:subject>行政院金融監督管理委員會</dc:subject>
  <dc:creator>hungosd</dc:creator>
  <cp:keywords>行政院金融監督管理委員會</cp:keywords>
  <dc:description>公開收購疑義問答-94.8.25</dc:description>
  <cp:lastModifiedBy>彭文菁pyw1209</cp:lastModifiedBy>
  <cp:revision>2</cp:revision>
  <cp:lastPrinted>2016-11-21T06:31:00Z</cp:lastPrinted>
  <dcterms:created xsi:type="dcterms:W3CDTF">2018-04-24T05:05:00Z</dcterms:created>
  <dcterms:modified xsi:type="dcterms:W3CDTF">2018-04-24T05:05:00Z</dcterms:modified>
  <cp:category>MultiMedia</cp:category>
</cp:coreProperties>
</file>