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9F" w:rsidRPr="000D5C8E" w:rsidRDefault="00A01F9F" w:rsidP="00A01F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 w:val="40"/>
          <w:szCs w:val="40"/>
        </w:rPr>
      </w:pPr>
      <w:r w:rsidRPr="000D5C8E">
        <w:rPr>
          <w:rFonts w:ascii="標楷體" w:eastAsia="標楷體" w:hAnsi="標楷體" w:cs="細明體" w:hint="eastAsia"/>
          <w:kern w:val="0"/>
          <w:sz w:val="40"/>
          <w:szCs w:val="40"/>
        </w:rPr>
        <w:t>國際金融業務條例施行細則部分條文修正</w:t>
      </w:r>
      <w:bookmarkStart w:id="0" w:name="_GoBack"/>
      <w:bookmarkEnd w:id="0"/>
      <w:r w:rsidRPr="000D5C8E">
        <w:rPr>
          <w:rFonts w:ascii="標楷體" w:eastAsia="標楷體" w:hAnsi="標楷體" w:cs="細明體" w:hint="eastAsia"/>
          <w:kern w:val="0"/>
          <w:sz w:val="40"/>
          <w:szCs w:val="40"/>
        </w:rPr>
        <w:t>總說明</w:t>
      </w:r>
    </w:p>
    <w:p w:rsidR="00A01F9F" w:rsidRPr="00A01F9F" w:rsidRDefault="00A01F9F" w:rsidP="00D43C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A01F9F">
        <w:rPr>
          <w:rFonts w:ascii="標楷體" w:eastAsia="標楷體" w:hAnsi="標楷體" w:cs="細明體"/>
          <w:kern w:val="0"/>
          <w:sz w:val="28"/>
          <w:szCs w:val="28"/>
        </w:rPr>
        <w:t>為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擴大保險業者商機，增進我國保險市場國際競爭力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，國際金融業務條例（以下簡稱本條例）部分條文修正案業經總統以一百零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年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月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日華總</w:t>
      </w:r>
      <w:proofErr w:type="gramStart"/>
      <w:r w:rsidRPr="00A01F9F">
        <w:rPr>
          <w:rFonts w:ascii="標楷體" w:eastAsia="標楷體" w:hAnsi="標楷體" w:cs="細明體"/>
          <w:kern w:val="0"/>
          <w:sz w:val="28"/>
          <w:szCs w:val="28"/>
        </w:rPr>
        <w:t>一義字第一○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○○○一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四二八一</w:t>
      </w:r>
      <w:proofErr w:type="gramEnd"/>
      <w:r w:rsidRPr="00A01F9F">
        <w:rPr>
          <w:rFonts w:ascii="標楷體" w:eastAsia="標楷體" w:hAnsi="標楷體" w:cs="細明體"/>
          <w:kern w:val="0"/>
          <w:sz w:val="28"/>
          <w:szCs w:val="28"/>
        </w:rPr>
        <w:t>號令修正公布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，開放保險業設立國際保險業務分公司，從事國際保險業務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。配合本條例之修正，</w:t>
      </w:r>
      <w:proofErr w:type="gramStart"/>
      <w:r w:rsidRPr="00A01F9F">
        <w:rPr>
          <w:rFonts w:ascii="標楷體" w:eastAsia="標楷體" w:hAnsi="標楷體" w:cs="細明體"/>
          <w:kern w:val="0"/>
          <w:sz w:val="28"/>
          <w:szCs w:val="28"/>
        </w:rPr>
        <w:t>爰</w:t>
      </w:r>
      <w:proofErr w:type="gramEnd"/>
      <w:r w:rsidRPr="00A01F9F">
        <w:rPr>
          <w:rFonts w:ascii="標楷體" w:eastAsia="標楷體" w:hAnsi="標楷體" w:cs="細明體"/>
          <w:kern w:val="0"/>
          <w:sz w:val="28"/>
          <w:szCs w:val="28"/>
        </w:rPr>
        <w:t>依本條例第二十三條「本條例施行細則，由主管機關定之。」之規定，修正本施行細則（以下簡稱本細則）。考量行業特性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證券商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銀行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與保險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業務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屬性</w:t>
      </w:r>
      <w:proofErr w:type="gramStart"/>
      <w:r w:rsidRPr="00A01F9F">
        <w:rPr>
          <w:rFonts w:ascii="標楷體" w:eastAsia="標楷體" w:hAnsi="標楷體" w:cs="細明體"/>
          <w:kern w:val="0"/>
          <w:sz w:val="28"/>
          <w:szCs w:val="28"/>
        </w:rPr>
        <w:t>宜予區隔</w:t>
      </w:r>
      <w:proofErr w:type="gramEnd"/>
      <w:r w:rsidRPr="00A01F9F">
        <w:rPr>
          <w:rFonts w:ascii="標楷體" w:eastAsia="標楷體" w:hAnsi="標楷體" w:cs="細明體"/>
          <w:kern w:val="0"/>
          <w:sz w:val="28"/>
          <w:szCs w:val="28"/>
        </w:rPr>
        <w:t>，為使規範更為明確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新增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第三章之</w:t>
      </w:r>
      <w:proofErr w:type="gramStart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ㄧ</w:t>
      </w:r>
      <w:proofErr w:type="gramEnd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保險業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，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並刪除一條、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修正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條，增訂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條文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，修正重點如下：</w:t>
      </w:r>
    </w:p>
    <w:p w:rsidR="00A01F9F" w:rsidRPr="00A01F9F" w:rsidRDefault="00A01F9F" w:rsidP="00D43CE4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A01F9F">
        <w:rPr>
          <w:rFonts w:ascii="標楷體" w:eastAsia="標楷體" w:hAnsi="標楷體" w:cs="細明體"/>
          <w:kern w:val="0"/>
          <w:sz w:val="28"/>
          <w:szCs w:val="28"/>
        </w:rPr>
        <w:t>配合國際金融業務條例新增國際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業務之開放，修訂本細則中行政主管機關所掌業務範圍之規定。（修正條文第二條）</w:t>
      </w:r>
    </w:p>
    <w:p w:rsidR="00A01F9F" w:rsidRPr="00A01F9F" w:rsidRDefault="00A01F9F" w:rsidP="00D43CE4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A01F9F">
        <w:rPr>
          <w:rFonts w:ascii="標楷體" w:eastAsia="標楷體" w:hAnsi="標楷體" w:cs="細明體"/>
          <w:kern w:val="0"/>
          <w:sz w:val="28"/>
          <w:szCs w:val="28"/>
        </w:rPr>
        <w:t>配合國際金融業務條例新增國際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業務之開放，修訂本細則中業務主管機關所掌業務範圍之規定。（修正條文第三條）</w:t>
      </w:r>
    </w:p>
    <w:p w:rsidR="00A01F9F" w:rsidRPr="00A01F9F" w:rsidRDefault="00A01F9F" w:rsidP="00D43CE4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第九條規定於本條例第二十一條之</w:t>
      </w:r>
      <w:proofErr w:type="gramStart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已有相同規範，且國際證券業務分公司依本條例第二十二條之八、國際保險業務分公司依本條例第二十二條之十七皆</w:t>
      </w:r>
      <w:proofErr w:type="gramStart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用本條例第二十一條之</w:t>
      </w:r>
      <w:proofErr w:type="gramStart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ㄧ</w:t>
      </w:r>
      <w:proofErr w:type="gramEnd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規定，</w:t>
      </w:r>
      <w:r w:rsidRPr="00745303">
        <w:rPr>
          <w:rFonts w:ascii="標楷體" w:eastAsia="標楷體" w:hAnsi="標楷體" w:cs="細明體" w:hint="eastAsia"/>
          <w:kern w:val="0"/>
          <w:sz w:val="28"/>
          <w:szCs w:val="28"/>
        </w:rPr>
        <w:t>本細則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無需重複訂定，</w:t>
      </w:r>
      <w:proofErr w:type="gramStart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爰</w:t>
      </w:r>
      <w:proofErr w:type="gramEnd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刪除第九條規定。</w:t>
      </w:r>
    </w:p>
    <w:p w:rsidR="00A01F9F" w:rsidRPr="00A01F9F" w:rsidRDefault="00A01F9F" w:rsidP="00D43CE4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配合</w:t>
      </w:r>
      <w:r w:rsidRPr="00745303">
        <w:rPr>
          <w:rFonts w:ascii="標楷體" w:eastAsia="標楷體" w:hAnsi="標楷體" w:cs="細明體" w:hint="eastAsia"/>
          <w:kern w:val="0"/>
          <w:sz w:val="28"/>
          <w:szCs w:val="28"/>
        </w:rPr>
        <w:t>本細則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刪除第九條規定，修正國際證券業務分公司準用之規定為第十條及第十一條。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（修正條文第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十七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條）</w:t>
      </w:r>
    </w:p>
    <w:p w:rsidR="00A01F9F" w:rsidRPr="00A01F9F" w:rsidRDefault="00A01F9F" w:rsidP="00D43CE4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A01F9F">
        <w:rPr>
          <w:rFonts w:ascii="標楷體" w:eastAsia="標楷體" w:hAnsi="標楷體" w:cs="細明體"/>
          <w:kern w:val="0"/>
          <w:sz w:val="28"/>
          <w:szCs w:val="28"/>
        </w:rPr>
        <w:t>定明國際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業務分公司設立之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資格條件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。（修正條文第十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proofErr w:type="gramStart"/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ㄧ</w:t>
      </w:r>
      <w:proofErr w:type="gramEnd"/>
      <w:r w:rsidRPr="00A01F9F">
        <w:rPr>
          <w:rFonts w:ascii="標楷體" w:eastAsia="標楷體" w:hAnsi="標楷體" w:cs="細明體"/>
          <w:kern w:val="0"/>
          <w:sz w:val="28"/>
          <w:szCs w:val="28"/>
        </w:rPr>
        <w:t>）</w:t>
      </w:r>
    </w:p>
    <w:p w:rsidR="00A01F9F" w:rsidRPr="00A01F9F" w:rsidRDefault="00A01F9F" w:rsidP="00D43CE4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A01F9F">
        <w:rPr>
          <w:rFonts w:ascii="標楷體" w:eastAsia="標楷體" w:hAnsi="標楷體" w:cs="細明體"/>
          <w:kern w:val="0"/>
          <w:sz w:val="28"/>
          <w:szCs w:val="28"/>
        </w:rPr>
        <w:t>定明申請設立國際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業務分公司應檢附之文件及程序。（修正條文第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十八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之二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）</w:t>
      </w:r>
    </w:p>
    <w:p w:rsidR="00A01F9F" w:rsidRPr="00A01F9F" w:rsidRDefault="00A01F9F" w:rsidP="00D43CE4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A01F9F">
        <w:rPr>
          <w:rFonts w:ascii="標楷體" w:eastAsia="標楷體" w:hAnsi="標楷體" w:cs="細明體"/>
          <w:kern w:val="0"/>
          <w:sz w:val="28"/>
          <w:szCs w:val="28"/>
        </w:rPr>
        <w:t>增訂設立國際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業務分公司，應專撥最低營業所用資金之規定。（修正條文第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十八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之三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）</w:t>
      </w:r>
    </w:p>
    <w:p w:rsidR="00A01F9F" w:rsidRPr="00D43CE4" w:rsidRDefault="00A01F9F" w:rsidP="00D43CE4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A01F9F">
        <w:rPr>
          <w:rFonts w:ascii="標楷體" w:eastAsia="標楷體" w:hAnsi="標楷體" w:cs="細明體"/>
          <w:kern w:val="0"/>
          <w:sz w:val="28"/>
          <w:szCs w:val="28"/>
        </w:rPr>
        <w:t>增訂國際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業務分公司</w:t>
      </w:r>
      <w:proofErr w:type="gramStart"/>
      <w:r w:rsidRPr="00A01F9F">
        <w:rPr>
          <w:rFonts w:ascii="標楷體" w:eastAsia="標楷體" w:hAnsi="標楷體" w:cs="細明體"/>
          <w:kern w:val="0"/>
          <w:sz w:val="28"/>
          <w:szCs w:val="28"/>
        </w:rPr>
        <w:t>準</w:t>
      </w:r>
      <w:proofErr w:type="gramEnd"/>
      <w:r w:rsidRPr="00A01F9F">
        <w:rPr>
          <w:rFonts w:ascii="標楷體" w:eastAsia="標楷體" w:hAnsi="標楷體" w:cs="細明體"/>
          <w:kern w:val="0"/>
          <w:sz w:val="28"/>
          <w:szCs w:val="28"/>
        </w:rPr>
        <w:t>用本細則第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及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第十一條有關會計獨立之定義及中華民國境外個人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及法人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之定義之相關規定。（修正條文第十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Pr="00A01F9F">
        <w:rPr>
          <w:rFonts w:ascii="標楷體" w:eastAsia="標楷體" w:hAnsi="標楷體" w:cs="細明體" w:hint="eastAsia"/>
          <w:kern w:val="0"/>
          <w:sz w:val="28"/>
          <w:szCs w:val="28"/>
        </w:rPr>
        <w:t>之四</w:t>
      </w:r>
      <w:r w:rsidRPr="00A01F9F">
        <w:rPr>
          <w:rFonts w:ascii="標楷體" w:eastAsia="標楷體" w:hAnsi="標楷體" w:cs="細明體"/>
          <w:kern w:val="0"/>
          <w:sz w:val="28"/>
          <w:szCs w:val="28"/>
        </w:rPr>
        <w:t>）</w:t>
      </w:r>
    </w:p>
    <w:sectPr w:rsidR="00A01F9F" w:rsidRPr="00D43CE4" w:rsidSect="00A0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D4" w:rsidRDefault="00AA51D4" w:rsidP="00A01F9F">
      <w:r>
        <w:separator/>
      </w:r>
    </w:p>
  </w:endnote>
  <w:endnote w:type="continuationSeparator" w:id="0">
    <w:p w:rsidR="00AA51D4" w:rsidRDefault="00AA51D4" w:rsidP="00A0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EC" w:rsidRDefault="000A50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1269"/>
      <w:docPartObj>
        <w:docPartGallery w:val="Page Numbers (Bottom of Page)"/>
        <w:docPartUnique/>
      </w:docPartObj>
    </w:sdtPr>
    <w:sdtEndPr/>
    <w:sdtContent>
      <w:p w:rsidR="00AA0675" w:rsidRDefault="009A06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90" w:rsidRPr="00B30090">
          <w:rPr>
            <w:noProof/>
            <w:lang w:val="zh-TW"/>
          </w:rPr>
          <w:t>1</w:t>
        </w:r>
        <w:r>
          <w:fldChar w:fldCharType="end"/>
        </w:r>
      </w:p>
    </w:sdtContent>
  </w:sdt>
  <w:p w:rsidR="00AA0675" w:rsidRDefault="00AA51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EC" w:rsidRDefault="000A5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D4" w:rsidRDefault="00AA51D4" w:rsidP="00A01F9F">
      <w:r>
        <w:separator/>
      </w:r>
    </w:p>
  </w:footnote>
  <w:footnote w:type="continuationSeparator" w:id="0">
    <w:p w:rsidR="00AA51D4" w:rsidRDefault="00AA51D4" w:rsidP="00A0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EC" w:rsidRDefault="000A50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EC" w:rsidRDefault="000A50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EC" w:rsidRDefault="000A50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763"/>
    <w:multiLevelType w:val="hybridMultilevel"/>
    <w:tmpl w:val="BEBCE5FC"/>
    <w:lvl w:ilvl="0" w:tplc="619275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6146F8"/>
    <w:multiLevelType w:val="hybridMultilevel"/>
    <w:tmpl w:val="C810C76E"/>
    <w:lvl w:ilvl="0" w:tplc="437694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876F9D"/>
    <w:multiLevelType w:val="hybridMultilevel"/>
    <w:tmpl w:val="EF841B2C"/>
    <w:lvl w:ilvl="0" w:tplc="8AE63A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3F58D0"/>
    <w:multiLevelType w:val="hybridMultilevel"/>
    <w:tmpl w:val="CE88B2A8"/>
    <w:lvl w:ilvl="0" w:tplc="4A54F2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0D1273"/>
    <w:multiLevelType w:val="hybridMultilevel"/>
    <w:tmpl w:val="D4C8A106"/>
    <w:lvl w:ilvl="0" w:tplc="B29A3DEC">
      <w:start w:val="1"/>
      <w:numFmt w:val="taiwaneseCountingThousand"/>
      <w:lvlText w:val="%1、"/>
      <w:lvlJc w:val="left"/>
      <w:pPr>
        <w:ind w:left="38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C9B64D9"/>
    <w:multiLevelType w:val="hybridMultilevel"/>
    <w:tmpl w:val="2D7E9E72"/>
    <w:lvl w:ilvl="0" w:tplc="015225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C46FA6"/>
    <w:multiLevelType w:val="hybridMultilevel"/>
    <w:tmpl w:val="1FA69690"/>
    <w:lvl w:ilvl="0" w:tplc="4DC4E2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2"/>
    <w:rsid w:val="000A50EC"/>
    <w:rsid w:val="000D5C8E"/>
    <w:rsid w:val="00164D64"/>
    <w:rsid w:val="0034363D"/>
    <w:rsid w:val="003C607B"/>
    <w:rsid w:val="003D705B"/>
    <w:rsid w:val="00745303"/>
    <w:rsid w:val="00761E4B"/>
    <w:rsid w:val="007D576A"/>
    <w:rsid w:val="00887EFD"/>
    <w:rsid w:val="009A06BE"/>
    <w:rsid w:val="00A01F9F"/>
    <w:rsid w:val="00A40566"/>
    <w:rsid w:val="00A950C2"/>
    <w:rsid w:val="00AA51D4"/>
    <w:rsid w:val="00B30090"/>
    <w:rsid w:val="00C91C6C"/>
    <w:rsid w:val="00CE695D"/>
    <w:rsid w:val="00D43CE4"/>
    <w:rsid w:val="00D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F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F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F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F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CBC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楊森凱</dc:creator>
  <cp:lastModifiedBy>楊森凱</cp:lastModifiedBy>
  <cp:revision>5</cp:revision>
  <dcterms:created xsi:type="dcterms:W3CDTF">2015-05-14T10:11:00Z</dcterms:created>
  <dcterms:modified xsi:type="dcterms:W3CDTF">2015-05-15T06:20:00Z</dcterms:modified>
</cp:coreProperties>
</file>