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CE" w:rsidRPr="00B7405B" w:rsidRDefault="00EA28CE" w:rsidP="00EA28CE">
      <w:pPr>
        <w:jc w:val="center"/>
        <w:rPr>
          <w:rFonts w:ascii="Times New Roman" w:eastAsia="標楷體" w:hAnsi="Times New Roman" w:cs="Times New Roman"/>
          <w:bCs/>
          <w:kern w:val="0"/>
          <w:sz w:val="40"/>
          <w:szCs w:val="40"/>
        </w:rPr>
      </w:pPr>
      <w:bookmarkStart w:id="0" w:name="_Toc395709450"/>
      <w:r w:rsidRPr="00B7405B">
        <w:rPr>
          <w:rFonts w:ascii="Times New Roman" w:eastAsia="標楷體" w:hAnsi="Times New Roman" w:cs="Times New Roman"/>
          <w:bCs/>
          <w:kern w:val="0"/>
          <w:sz w:val="40"/>
          <w:szCs w:val="40"/>
        </w:rPr>
        <w:t>國際</w:t>
      </w:r>
      <w:r w:rsidRPr="00B7405B">
        <w:rPr>
          <w:rFonts w:ascii="Times New Roman" w:eastAsia="標楷體" w:hAnsi="Times New Roman" w:cs="Times New Roman" w:hint="eastAsia"/>
          <w:bCs/>
          <w:kern w:val="0"/>
          <w:sz w:val="40"/>
          <w:szCs w:val="40"/>
        </w:rPr>
        <w:t>保險</w:t>
      </w:r>
      <w:r w:rsidRPr="00B7405B">
        <w:rPr>
          <w:rFonts w:ascii="Times New Roman" w:eastAsia="標楷體" w:hAnsi="Times New Roman" w:cs="Times New Roman"/>
          <w:bCs/>
          <w:kern w:val="0"/>
          <w:sz w:val="40"/>
          <w:szCs w:val="40"/>
        </w:rPr>
        <w:t>業務分公司</w:t>
      </w:r>
      <w:r w:rsidRPr="00B7405B">
        <w:rPr>
          <w:rFonts w:ascii="Times New Roman" w:eastAsia="標楷體" w:hAnsi="Times New Roman" w:cs="Times New Roman" w:hint="eastAsia"/>
          <w:bCs/>
          <w:kern w:val="0"/>
          <w:sz w:val="40"/>
          <w:szCs w:val="40"/>
        </w:rPr>
        <w:t>管理辦法</w:t>
      </w:r>
      <w:bookmarkEnd w:id="0"/>
    </w:p>
    <w:tbl>
      <w:tblPr>
        <w:tblW w:w="8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00" w:firstRow="0" w:lastRow="0" w:firstColumn="0" w:lastColumn="0" w:noHBand="0" w:noVBand="0"/>
      </w:tblPr>
      <w:tblGrid>
        <w:gridCol w:w="4423"/>
        <w:gridCol w:w="4423"/>
      </w:tblGrid>
      <w:tr w:rsidR="00EA28CE" w:rsidRPr="00EA28CE" w:rsidTr="00B7405B">
        <w:trPr>
          <w:trHeight w:val="339"/>
        </w:trPr>
        <w:tc>
          <w:tcPr>
            <w:tcW w:w="4423" w:type="dxa"/>
          </w:tcPr>
          <w:p w:rsidR="00EA28CE" w:rsidRPr="00EA28CE" w:rsidRDefault="00EA28CE" w:rsidP="00B7405B">
            <w:pPr>
              <w:jc w:val="center"/>
              <w:rPr>
                <w:rFonts w:ascii="Times New Roman" w:eastAsia="標楷體" w:hAnsi="Times New Roman" w:cs="Times New Roman"/>
                <w:szCs w:val="24"/>
              </w:rPr>
            </w:pPr>
            <w:r w:rsidRPr="00EA28CE">
              <w:rPr>
                <w:rFonts w:ascii="Times New Roman" w:eastAsia="標楷體" w:hAnsi="Times New Roman" w:cs="Times New Roman" w:hint="eastAsia"/>
                <w:szCs w:val="24"/>
              </w:rPr>
              <w:t>條文</w:t>
            </w:r>
          </w:p>
        </w:tc>
        <w:tc>
          <w:tcPr>
            <w:tcW w:w="4423" w:type="dxa"/>
          </w:tcPr>
          <w:p w:rsidR="00EA28CE" w:rsidRPr="00EA28CE" w:rsidRDefault="00EA28CE" w:rsidP="00B7405B">
            <w:pPr>
              <w:jc w:val="center"/>
              <w:rPr>
                <w:rFonts w:ascii="Times New Roman" w:eastAsia="標楷體" w:hAnsi="Times New Roman" w:cs="Times New Roman"/>
                <w:szCs w:val="24"/>
              </w:rPr>
            </w:pPr>
            <w:r w:rsidRPr="00EA28CE">
              <w:rPr>
                <w:rFonts w:ascii="Times New Roman" w:eastAsia="標楷體" w:hAnsi="Times New Roman" w:cs="Times New Roman" w:hint="eastAsia"/>
                <w:szCs w:val="24"/>
              </w:rPr>
              <w:t>說明</w:t>
            </w:r>
          </w:p>
        </w:tc>
      </w:tr>
      <w:tr w:rsidR="00EA28CE" w:rsidRPr="00EA28CE" w:rsidTr="00B7405B">
        <w:trPr>
          <w:trHeight w:val="339"/>
        </w:trPr>
        <w:tc>
          <w:tcPr>
            <w:tcW w:w="4423" w:type="dxa"/>
          </w:tcPr>
          <w:p w:rsidR="00EA28CE" w:rsidRPr="00EA28CE" w:rsidRDefault="00EA28CE" w:rsidP="00B7405B">
            <w:pPr>
              <w:ind w:left="283" w:hangingChars="118" w:hanging="283"/>
              <w:rPr>
                <w:rFonts w:ascii="標楷體" w:eastAsia="標楷體" w:hAnsi="標楷體" w:cs="Times New Roman"/>
              </w:rPr>
            </w:pPr>
            <w:r w:rsidRPr="00EA28CE">
              <w:rPr>
                <w:rFonts w:ascii="標楷體" w:eastAsia="標楷體" w:hAnsi="標楷體" w:cs="Times New Roman" w:hint="eastAsia"/>
                <w:szCs w:val="24"/>
              </w:rPr>
              <w:t>第一條　本辦法依國際金融業務條例（以下簡稱本條例）第二十二條之十五第二項規定訂定之。</w:t>
            </w:r>
          </w:p>
        </w:tc>
        <w:tc>
          <w:tcPr>
            <w:tcW w:w="4423" w:type="dxa"/>
          </w:tcPr>
          <w:p w:rsidR="00EA28CE" w:rsidRPr="00EA28CE" w:rsidRDefault="00EA28CE" w:rsidP="00B7405B">
            <w:pPr>
              <w:widowControl/>
              <w:ind w:rightChars="4" w:right="10"/>
              <w:jc w:val="both"/>
              <w:rPr>
                <w:rFonts w:ascii="標楷體" w:eastAsia="標楷體" w:hAnsi="標楷體" w:cs="Times New Roman"/>
                <w:kern w:val="0"/>
                <w:szCs w:val="24"/>
              </w:rPr>
            </w:pPr>
            <w:proofErr w:type="gramStart"/>
            <w:r w:rsidRPr="00EA28CE">
              <w:rPr>
                <w:rFonts w:ascii="標楷體" w:eastAsia="標楷體" w:hAnsi="標楷體" w:cs="Times New Roman" w:hint="eastAsia"/>
                <w:kern w:val="0"/>
                <w:szCs w:val="24"/>
              </w:rPr>
              <w:t>定明本辦法</w:t>
            </w:r>
            <w:proofErr w:type="gramEnd"/>
            <w:r w:rsidRPr="00EA28CE">
              <w:rPr>
                <w:rFonts w:ascii="標楷體" w:eastAsia="標楷體" w:hAnsi="標楷體" w:cs="Times New Roman" w:hint="eastAsia"/>
                <w:kern w:val="0"/>
                <w:szCs w:val="24"/>
              </w:rPr>
              <w:t>訂定之依據</w:t>
            </w:r>
            <w:r w:rsidRPr="00EA28CE">
              <w:rPr>
                <w:rFonts w:ascii="標楷體" w:eastAsia="標楷體" w:hAnsi="標楷體" w:cs="Times New Roman"/>
                <w:kern w:val="0"/>
                <w:szCs w:val="24"/>
              </w:rPr>
              <w:t>。</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標楷體" w:eastAsia="標楷體" w:hAnsi="標楷體" w:cs="Times New Roman"/>
                <w:szCs w:val="24"/>
              </w:rPr>
            </w:pPr>
            <w:r w:rsidRPr="00EA28CE">
              <w:rPr>
                <w:rFonts w:ascii="標楷體" w:eastAsia="標楷體" w:hAnsi="標楷體" w:cs="Times New Roman" w:hint="eastAsia"/>
                <w:szCs w:val="24"/>
              </w:rPr>
              <w:t>第二條  國際保險業務分公司有下列情事之</w:t>
            </w:r>
            <w:proofErr w:type="gramStart"/>
            <w:r w:rsidRPr="00EA28CE">
              <w:rPr>
                <w:rFonts w:ascii="標楷體" w:eastAsia="標楷體" w:hAnsi="標楷體" w:cs="Times New Roman" w:hint="eastAsia"/>
                <w:szCs w:val="24"/>
              </w:rPr>
              <w:t>一</w:t>
            </w:r>
            <w:proofErr w:type="gramEnd"/>
            <w:r w:rsidRPr="00EA28CE">
              <w:rPr>
                <w:rFonts w:ascii="標楷體" w:eastAsia="標楷體" w:hAnsi="標楷體" w:cs="Times New Roman" w:hint="eastAsia"/>
                <w:szCs w:val="24"/>
              </w:rPr>
              <w:t>者，應向金融監督管理委員會(以下簡稱金管會)申報，並副知中央銀行：</w:t>
            </w:r>
          </w:p>
          <w:p w:rsidR="00EA28CE" w:rsidRPr="00EA28CE" w:rsidRDefault="00EA28CE" w:rsidP="00B7405B">
            <w:pPr>
              <w:ind w:firstLineChars="100" w:firstLine="240"/>
              <w:jc w:val="both"/>
              <w:rPr>
                <w:rFonts w:ascii="標楷體" w:eastAsia="標楷體" w:hAnsi="標楷體" w:cs="Times New Roman"/>
                <w:szCs w:val="24"/>
              </w:rPr>
            </w:pPr>
            <w:r w:rsidRPr="00EA28CE">
              <w:rPr>
                <w:rFonts w:ascii="標楷體" w:eastAsia="標楷體" w:hAnsi="標楷體" w:cs="Times New Roman" w:hint="eastAsia"/>
                <w:szCs w:val="24"/>
              </w:rPr>
              <w:t>一、開業。</w:t>
            </w:r>
          </w:p>
          <w:p w:rsidR="00EA28CE" w:rsidRPr="00EA28CE" w:rsidRDefault="00EA28CE" w:rsidP="00B7405B">
            <w:pPr>
              <w:ind w:leftChars="100" w:left="708" w:hangingChars="195" w:hanging="468"/>
              <w:jc w:val="both"/>
              <w:rPr>
                <w:rFonts w:ascii="標楷體" w:eastAsia="標楷體" w:hAnsi="標楷體" w:cs="Times New Roman"/>
                <w:szCs w:val="24"/>
              </w:rPr>
            </w:pPr>
            <w:r w:rsidRPr="00EA28CE">
              <w:rPr>
                <w:rFonts w:ascii="標楷體" w:eastAsia="標楷體" w:hAnsi="標楷體" w:cs="Times New Roman" w:hint="eastAsia"/>
                <w:szCs w:val="24"/>
              </w:rPr>
              <w:t>二、變更重大營業計畫。</w:t>
            </w:r>
          </w:p>
          <w:p w:rsidR="00EA28CE" w:rsidRPr="00EA28CE" w:rsidRDefault="00EA28CE" w:rsidP="00B7405B">
            <w:pPr>
              <w:ind w:leftChars="90" w:left="665" w:hangingChars="187" w:hanging="449"/>
              <w:jc w:val="both"/>
              <w:rPr>
                <w:rFonts w:ascii="標楷體" w:eastAsia="標楷體" w:hAnsi="標楷體" w:cs="Times New Roman"/>
                <w:szCs w:val="24"/>
              </w:rPr>
            </w:pPr>
            <w:r w:rsidRPr="00EA28CE">
              <w:rPr>
                <w:rFonts w:ascii="標楷體" w:eastAsia="標楷體" w:hAnsi="標楷體" w:cs="Times New Roman" w:hint="eastAsia"/>
                <w:szCs w:val="24"/>
              </w:rPr>
              <w:t>三、發生或可預見重大虧損情事。</w:t>
            </w:r>
          </w:p>
          <w:p w:rsidR="00EA28CE" w:rsidRPr="00EA28CE" w:rsidRDefault="00EA28CE" w:rsidP="00B7405B">
            <w:pPr>
              <w:ind w:leftChars="91" w:left="643" w:hangingChars="177" w:hanging="425"/>
              <w:jc w:val="both"/>
              <w:rPr>
                <w:rFonts w:ascii="標楷體" w:eastAsia="標楷體" w:hAnsi="標楷體" w:cs="Times New Roman"/>
                <w:szCs w:val="24"/>
              </w:rPr>
            </w:pPr>
            <w:r w:rsidRPr="00EA28CE">
              <w:rPr>
                <w:rFonts w:ascii="標楷體" w:eastAsia="標楷體" w:hAnsi="標楷體" w:cs="Times New Roman" w:hint="eastAsia"/>
                <w:szCs w:val="24"/>
              </w:rPr>
              <w:t>四、發生重大訴訟案件。</w:t>
            </w:r>
          </w:p>
          <w:p w:rsidR="00EA28CE" w:rsidRPr="00EA28CE" w:rsidRDefault="00EA28CE" w:rsidP="00B7405B">
            <w:pPr>
              <w:ind w:leftChars="91" w:left="712" w:hangingChars="206" w:hanging="494"/>
              <w:jc w:val="both"/>
              <w:rPr>
                <w:rFonts w:ascii="標楷體" w:eastAsia="標楷體" w:hAnsi="標楷體" w:cs="Times New Roman"/>
                <w:szCs w:val="24"/>
              </w:rPr>
            </w:pPr>
            <w:r w:rsidRPr="00EA28CE">
              <w:rPr>
                <w:rFonts w:ascii="標楷體" w:eastAsia="標楷體" w:hAnsi="標楷體" w:cs="Times New Roman" w:hint="eastAsia"/>
                <w:szCs w:val="24"/>
              </w:rPr>
              <w:t>五、發生違反本條例或主管機關依本條例所發布命令之情事。</w:t>
            </w:r>
          </w:p>
          <w:p w:rsidR="00EA28CE" w:rsidRPr="00EA28CE" w:rsidRDefault="00EA28CE" w:rsidP="00B7405B">
            <w:pPr>
              <w:ind w:leftChars="100" w:left="240" w:firstLineChars="200" w:firstLine="480"/>
              <w:jc w:val="both"/>
              <w:rPr>
                <w:rFonts w:ascii="Calibri" w:eastAsia="標楷體" w:hAnsi="Calibri" w:cs="Times New Roman"/>
                <w:b/>
                <w:dstrike/>
              </w:rPr>
            </w:pPr>
            <w:r w:rsidRPr="00EA28CE">
              <w:rPr>
                <w:rFonts w:ascii="標楷體" w:eastAsia="標楷體" w:hAnsi="標楷體" w:cs="Times New Roman" w:hint="eastAsia"/>
                <w:szCs w:val="24"/>
              </w:rPr>
              <w:t>前項第一款及第二款事項，應事先申報；第三款至第五款事項，應於知悉或事實發生之日起五日內申報。</w:t>
            </w:r>
          </w:p>
        </w:tc>
        <w:tc>
          <w:tcPr>
            <w:tcW w:w="4423" w:type="dxa"/>
          </w:tcPr>
          <w:p w:rsidR="00EA28CE" w:rsidRPr="00EA28CE" w:rsidRDefault="00EA28CE" w:rsidP="00B7405B">
            <w:pPr>
              <w:ind w:rightChars="4" w:right="1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為隨時掌握</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之經營概況，健全</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之業務經營，</w:t>
            </w:r>
            <w:proofErr w:type="gramStart"/>
            <w:r w:rsidRPr="00EA28CE">
              <w:rPr>
                <w:rFonts w:ascii="標楷體" w:eastAsia="標楷體" w:hAnsi="標楷體" w:cs="Times New Roman" w:hint="eastAsia"/>
                <w:szCs w:val="24"/>
              </w:rPr>
              <w:t>爰</w:t>
            </w:r>
            <w:proofErr w:type="gramEnd"/>
            <w:r w:rsidRPr="00EA28CE">
              <w:rPr>
                <w:rFonts w:ascii="標楷體" w:eastAsia="標楷體" w:hAnsi="標楷體" w:cs="Times New Roman" w:hint="eastAsia"/>
                <w:szCs w:val="24"/>
              </w:rPr>
              <w:t>定明</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開業、</w:t>
            </w:r>
            <w:r w:rsidRPr="00EA28CE">
              <w:rPr>
                <w:rFonts w:ascii="標楷體" w:eastAsia="標楷體" w:hAnsi="標楷體" w:cs="Times New Roman"/>
                <w:szCs w:val="24"/>
              </w:rPr>
              <w:t>營運政策</w:t>
            </w:r>
            <w:r w:rsidRPr="00EA28CE">
              <w:rPr>
                <w:rFonts w:ascii="標楷體" w:eastAsia="標楷體" w:hAnsi="標楷體" w:cs="Times New Roman" w:hint="eastAsia"/>
                <w:szCs w:val="24"/>
              </w:rPr>
              <w:t>有</w:t>
            </w:r>
            <w:r w:rsidRPr="00EA28CE">
              <w:rPr>
                <w:rFonts w:ascii="標楷體" w:eastAsia="標楷體" w:hAnsi="標楷體" w:cs="Times New Roman"/>
                <w:szCs w:val="24"/>
              </w:rPr>
              <w:t>重大變更</w:t>
            </w:r>
            <w:r w:rsidRPr="00EA28CE">
              <w:rPr>
                <w:rFonts w:ascii="標楷體" w:eastAsia="標楷體" w:hAnsi="標楷體" w:cs="Times New Roman" w:hint="eastAsia"/>
                <w:szCs w:val="24"/>
              </w:rPr>
              <w:t>、</w:t>
            </w:r>
            <w:r w:rsidRPr="00EA28CE">
              <w:rPr>
                <w:rFonts w:ascii="標楷體" w:eastAsia="標楷體" w:hAnsi="標楷體" w:cs="Times New Roman"/>
                <w:szCs w:val="24"/>
              </w:rPr>
              <w:t>發生或可預見重大虧損</w:t>
            </w:r>
            <w:r w:rsidRPr="00EA28CE">
              <w:rPr>
                <w:rFonts w:ascii="標楷體" w:eastAsia="標楷體" w:hAnsi="標楷體" w:cs="Times New Roman" w:hint="eastAsia"/>
                <w:szCs w:val="24"/>
              </w:rPr>
              <w:t>、</w:t>
            </w:r>
            <w:r w:rsidRPr="00EA28CE">
              <w:rPr>
                <w:rFonts w:ascii="標楷體" w:eastAsia="標楷體" w:hAnsi="標楷體" w:cs="Times New Roman"/>
                <w:szCs w:val="24"/>
              </w:rPr>
              <w:t>發生重大訴訟案件</w:t>
            </w:r>
            <w:r w:rsidRPr="00EA28CE">
              <w:rPr>
                <w:rFonts w:ascii="標楷體" w:eastAsia="標楷體" w:hAnsi="標楷體" w:cs="Times New Roman" w:hint="eastAsia"/>
                <w:szCs w:val="24"/>
              </w:rPr>
              <w:t>、</w:t>
            </w:r>
            <w:r w:rsidRPr="00EA28CE">
              <w:rPr>
                <w:rFonts w:ascii="標楷體" w:eastAsia="標楷體" w:hAnsi="標楷體" w:cs="Times New Roman"/>
                <w:szCs w:val="24"/>
              </w:rPr>
              <w:t>發生違反本條例或主管機關依本條例所發布命令</w:t>
            </w:r>
            <w:r w:rsidRPr="00EA28CE">
              <w:rPr>
                <w:rFonts w:ascii="標楷體" w:eastAsia="標楷體" w:hAnsi="標楷體" w:cs="Times New Roman" w:hint="eastAsia"/>
                <w:szCs w:val="24"/>
              </w:rPr>
              <w:t>時，應向金管會申</w:t>
            </w:r>
            <w:r w:rsidRPr="00EA28CE">
              <w:rPr>
                <w:rFonts w:ascii="標楷體" w:eastAsia="標楷體" w:hAnsi="標楷體" w:cs="Times New Roman"/>
                <w:szCs w:val="24"/>
              </w:rPr>
              <w:t>報，並副知中央銀行</w:t>
            </w:r>
            <w:r w:rsidRPr="00EA28CE">
              <w:rPr>
                <w:rFonts w:ascii="標楷體" w:eastAsia="標楷體" w:hAnsi="標楷體" w:cs="Times New Roman" w:hint="eastAsia"/>
                <w:szCs w:val="24"/>
              </w:rPr>
              <w:t>。</w:t>
            </w:r>
          </w:p>
          <w:p w:rsidR="00EA28CE" w:rsidRPr="00EA28CE" w:rsidRDefault="00EA28CE" w:rsidP="00B7405B">
            <w:pPr>
              <w:ind w:rightChars="4" w:right="10"/>
              <w:jc w:val="both"/>
              <w:textAlignment w:val="top"/>
              <w:rPr>
                <w:rFonts w:ascii="標楷體" w:eastAsia="標楷體" w:hAnsi="標楷體" w:cs="Times New Roman"/>
                <w:szCs w:val="24"/>
              </w:rPr>
            </w:pP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標楷體" w:eastAsia="標楷體" w:hAnsi="標楷體" w:cs="Times New Roman"/>
                <w:color w:val="000000"/>
                <w:szCs w:val="24"/>
              </w:rPr>
            </w:pPr>
            <w:r w:rsidRPr="00EA28CE">
              <w:rPr>
                <w:rFonts w:ascii="標楷體" w:eastAsia="標楷體" w:hAnsi="標楷體" w:cs="Times New Roman" w:hint="eastAsia"/>
                <w:szCs w:val="24"/>
              </w:rPr>
              <w:t>第三條  國際保險業務分公司應依金管會訂定之</w:t>
            </w:r>
            <w:r w:rsidRPr="00EA28CE">
              <w:rPr>
                <w:rFonts w:ascii="標楷體" w:eastAsia="標楷體" w:hAnsi="標楷體" w:cs="Times New Roman" w:hint="eastAsia"/>
                <w:color w:val="000000"/>
                <w:szCs w:val="24"/>
              </w:rPr>
              <w:t>保險業內部控制及稽核制度實施辦法訂定內部控制及稽核制度。</w:t>
            </w:r>
          </w:p>
          <w:p w:rsidR="00EA28CE" w:rsidRPr="00EA28CE" w:rsidRDefault="00EA28CE" w:rsidP="00B7405B">
            <w:pPr>
              <w:ind w:leftChars="100" w:left="240" w:firstLineChars="200" w:firstLine="480"/>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國際保險</w:t>
            </w:r>
            <w:r w:rsidRPr="00EA28CE">
              <w:rPr>
                <w:rFonts w:ascii="標楷體" w:eastAsia="標楷體" w:hAnsi="標楷體" w:cs="Times New Roman" w:hint="eastAsia"/>
                <w:szCs w:val="24"/>
              </w:rPr>
              <w:t>業務分公司業務之經營，應依法令、章程及前項</w:t>
            </w:r>
            <w:r w:rsidRPr="00EA28CE">
              <w:rPr>
                <w:rFonts w:ascii="標楷體" w:eastAsia="標楷體" w:hAnsi="標楷體" w:cs="Times New Roman" w:hint="eastAsia"/>
                <w:color w:val="000000"/>
                <w:szCs w:val="24"/>
              </w:rPr>
              <w:t>內部控制及稽核制度</w:t>
            </w:r>
            <w:r w:rsidRPr="00EA28CE">
              <w:rPr>
                <w:rFonts w:ascii="標楷體" w:eastAsia="標楷體" w:hAnsi="標楷體" w:cs="Times New Roman" w:hint="eastAsia"/>
                <w:szCs w:val="24"/>
              </w:rPr>
              <w:t>為之。</w:t>
            </w:r>
          </w:p>
        </w:tc>
        <w:tc>
          <w:tcPr>
            <w:tcW w:w="4423" w:type="dxa"/>
          </w:tcPr>
          <w:p w:rsidR="00EA28CE" w:rsidRPr="00EA28CE" w:rsidRDefault="00EA28CE" w:rsidP="00B7405B">
            <w:pPr>
              <w:ind w:rightChars="4" w:right="1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為健全</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之業務經營，定明</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之內部控制及稽核制度應依</w:t>
            </w:r>
            <w:r w:rsidRPr="00EA28CE">
              <w:rPr>
                <w:rFonts w:ascii="標楷體" w:eastAsia="標楷體" w:hAnsi="標楷體" w:cs="Times New Roman" w:hint="eastAsia"/>
                <w:color w:val="000000"/>
                <w:szCs w:val="24"/>
              </w:rPr>
              <w:t>保險業內部控制及稽核制度實施辦法</w:t>
            </w:r>
            <w:r w:rsidRPr="00EA28CE">
              <w:rPr>
                <w:rFonts w:ascii="標楷體" w:eastAsia="標楷體" w:hAnsi="標楷體" w:cs="Times New Roman" w:hint="eastAsia"/>
                <w:szCs w:val="24"/>
              </w:rPr>
              <w:t>規定建立。</w:t>
            </w:r>
          </w:p>
          <w:p w:rsidR="00EA28CE" w:rsidRPr="00EA28CE" w:rsidRDefault="00EA28CE" w:rsidP="00B7405B">
            <w:pPr>
              <w:ind w:rightChars="4" w:right="10"/>
              <w:jc w:val="both"/>
              <w:textAlignment w:val="top"/>
              <w:rPr>
                <w:rFonts w:ascii="標楷體" w:eastAsia="標楷體" w:hAnsi="標楷體" w:cs="Times New Roman"/>
                <w:szCs w:val="24"/>
                <w:shd w:val="pct15" w:color="auto" w:fill="FFFFFF"/>
              </w:rPr>
            </w:pPr>
          </w:p>
        </w:tc>
      </w:tr>
      <w:tr w:rsidR="00EA28CE" w:rsidRPr="00EA28CE" w:rsidTr="00B7405B">
        <w:trPr>
          <w:trHeight w:val="339"/>
        </w:trPr>
        <w:tc>
          <w:tcPr>
            <w:tcW w:w="4423" w:type="dxa"/>
          </w:tcPr>
          <w:p w:rsidR="00EA28CE" w:rsidRPr="00EA28CE" w:rsidRDefault="00EA28CE" w:rsidP="00B7405B">
            <w:pPr>
              <w:ind w:left="240" w:hangingChars="100" w:hanging="240"/>
              <w:jc w:val="both"/>
              <w:rPr>
                <w:rFonts w:ascii="Times New Roman" w:eastAsia="標楷體" w:hAnsi="Times New Roman" w:cs="Times New Roman"/>
                <w:szCs w:val="24"/>
              </w:rPr>
            </w:pPr>
            <w:r w:rsidRPr="00EA28CE">
              <w:rPr>
                <w:rFonts w:ascii="標楷體" w:eastAsia="標楷體" w:hAnsi="標楷體" w:cs="Times New Roman" w:hint="eastAsia"/>
                <w:szCs w:val="24"/>
              </w:rPr>
              <w:t xml:space="preserve">第四條  </w:t>
            </w:r>
            <w:r w:rsidRPr="00EA28CE">
              <w:rPr>
                <w:rFonts w:ascii="Times New Roman" w:eastAsia="標楷體" w:hAnsi="Times New Roman" w:cs="Times New Roman" w:hint="eastAsia"/>
                <w:szCs w:val="24"/>
              </w:rPr>
              <w:t>主管機關得隨時派員或委託適當機構或專業經驗人員，檢查國際保險業務分公司之業務或財務狀況或令國際保險業務分公司於限期內</w:t>
            </w:r>
            <w:r w:rsidRPr="00EA28CE">
              <w:rPr>
                <w:rFonts w:ascii="標楷體" w:eastAsia="標楷體" w:hAnsi="標楷體" w:cs="Times New Roman" w:hint="eastAsia"/>
                <w:szCs w:val="24"/>
              </w:rPr>
              <w:t>提報國際保險業務分公司財務報告、</w:t>
            </w:r>
            <w:r w:rsidRPr="00EA28CE">
              <w:rPr>
                <w:rFonts w:ascii="Times New Roman" w:eastAsia="標楷體" w:hAnsi="Times New Roman" w:cs="Times New Roman" w:hint="eastAsia"/>
                <w:szCs w:val="24"/>
              </w:rPr>
              <w:t>營業狀況</w:t>
            </w:r>
            <w:r w:rsidRPr="00EA28CE">
              <w:rPr>
                <w:rFonts w:ascii="標楷體" w:eastAsia="標楷體" w:hAnsi="標楷體" w:cs="Times New Roman" w:hint="eastAsia"/>
                <w:szCs w:val="24"/>
              </w:rPr>
              <w:t>或其他有關資料及報告</w:t>
            </w:r>
            <w:r w:rsidRPr="00EA28CE">
              <w:rPr>
                <w:rFonts w:ascii="Times New Roman" w:eastAsia="標楷體" w:hAnsi="Times New Roman" w:cs="Times New Roman" w:hint="eastAsia"/>
                <w:szCs w:val="24"/>
              </w:rPr>
              <w:t>。</w:t>
            </w:r>
          </w:p>
          <w:p w:rsidR="00EA28CE" w:rsidRPr="00EA28CE" w:rsidRDefault="00EA28CE" w:rsidP="00B7405B">
            <w:pPr>
              <w:ind w:leftChars="100" w:left="240" w:firstLineChars="200" w:firstLine="480"/>
              <w:jc w:val="both"/>
              <w:rPr>
                <w:rFonts w:ascii="Calibri" w:eastAsia="標楷體" w:hAnsi="Calibri" w:cs="Times New Roman"/>
              </w:rPr>
            </w:pPr>
            <w:r w:rsidRPr="00EA28CE">
              <w:rPr>
                <w:rFonts w:ascii="標楷體" w:eastAsia="標楷體" w:hAnsi="標楷體" w:cs="細明體" w:hint="eastAsia"/>
                <w:color w:val="000000"/>
                <w:kern w:val="0"/>
                <w:szCs w:val="24"/>
              </w:rPr>
              <w:t>前項主管機關得委託適當機構或專業經驗人員檢查之費用，由受</w:t>
            </w:r>
            <w:r w:rsidRPr="00EA28CE">
              <w:rPr>
                <w:rFonts w:ascii="標楷體" w:eastAsia="標楷體" w:hAnsi="標楷體" w:cs="新細明體" w:hint="eastAsia"/>
                <w:color w:val="000000"/>
                <w:kern w:val="0"/>
                <w:szCs w:val="24"/>
              </w:rPr>
              <w:t>檢查之保險業負擔。</w:t>
            </w:r>
          </w:p>
        </w:tc>
        <w:tc>
          <w:tcPr>
            <w:tcW w:w="4423" w:type="dxa"/>
          </w:tcPr>
          <w:p w:rsidR="00EA28CE" w:rsidRPr="00EA28CE" w:rsidRDefault="00EA28CE" w:rsidP="00B7405B">
            <w:pPr>
              <w:ind w:rightChars="4" w:right="1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為利主管機關檢查並監理國際保險業務分公司之財務、業務及運作情形，參考國際金融業務分行管理辦法第三條、國際證券業務分公司管理辦法第四條及保險法第一百四十八條規定</w:t>
            </w:r>
            <w:r w:rsidRPr="00EA28CE">
              <w:rPr>
                <w:rFonts w:ascii="標楷體" w:eastAsia="標楷體" w:hAnsi="標楷體" w:cs="Times New Roman"/>
                <w:szCs w:val="24"/>
              </w:rPr>
              <w:t>，</w:t>
            </w:r>
            <w:r w:rsidRPr="00EA28CE">
              <w:rPr>
                <w:rFonts w:ascii="標楷體" w:eastAsia="標楷體" w:hAnsi="標楷體" w:cs="Times New Roman" w:hint="eastAsia"/>
                <w:szCs w:val="24"/>
              </w:rPr>
              <w:t>定明主管機關得隨時派員，或委託適當機構</w:t>
            </w:r>
            <w:r w:rsidRPr="00EA28CE">
              <w:rPr>
                <w:rFonts w:ascii="Times New Roman" w:eastAsia="標楷體" w:hAnsi="Times New Roman" w:cs="Times New Roman" w:hint="eastAsia"/>
                <w:szCs w:val="24"/>
              </w:rPr>
              <w:t>或專業經驗人員檢查</w:t>
            </w:r>
            <w:r w:rsidRPr="00EA28CE">
              <w:rPr>
                <w:rFonts w:ascii="標楷體" w:eastAsia="標楷體" w:hAnsi="標楷體" w:cs="Times New Roman" w:hint="eastAsia"/>
                <w:szCs w:val="24"/>
              </w:rPr>
              <w:t>。</w:t>
            </w:r>
          </w:p>
        </w:tc>
      </w:tr>
      <w:tr w:rsidR="00EA28CE" w:rsidRPr="00EA28CE" w:rsidTr="00B7405B">
        <w:trPr>
          <w:trHeight w:val="339"/>
        </w:trPr>
        <w:tc>
          <w:tcPr>
            <w:tcW w:w="4423" w:type="dxa"/>
          </w:tcPr>
          <w:p w:rsidR="00EA28CE" w:rsidRPr="00EA28CE" w:rsidRDefault="00EA28CE" w:rsidP="00B7405B">
            <w:pPr>
              <w:ind w:left="240" w:hangingChars="100" w:hanging="240"/>
              <w:jc w:val="both"/>
              <w:rPr>
                <w:rFonts w:ascii="標楷體" w:eastAsia="標楷體" w:hAnsi="標楷體" w:cs="Times New Roman"/>
                <w:szCs w:val="24"/>
              </w:rPr>
            </w:pPr>
            <w:r w:rsidRPr="00EA28CE">
              <w:rPr>
                <w:rFonts w:ascii="標楷體" w:eastAsia="標楷體" w:hAnsi="標楷體" w:cs="Times New Roman" w:hint="eastAsia"/>
                <w:szCs w:val="24"/>
              </w:rPr>
              <w:t>第五條  國際保險業務分公司應於每會計年度終了後三</w:t>
            </w:r>
            <w:proofErr w:type="gramStart"/>
            <w:r w:rsidRPr="00EA28CE">
              <w:rPr>
                <w:rFonts w:ascii="標楷體" w:eastAsia="標楷體" w:hAnsi="標楷體" w:cs="Times New Roman" w:hint="eastAsia"/>
                <w:szCs w:val="24"/>
              </w:rPr>
              <w:t>個</w:t>
            </w:r>
            <w:proofErr w:type="gramEnd"/>
            <w:r w:rsidRPr="00EA28CE">
              <w:rPr>
                <w:rFonts w:ascii="標楷體" w:eastAsia="標楷體" w:hAnsi="標楷體" w:cs="Times New Roman" w:hint="eastAsia"/>
                <w:szCs w:val="24"/>
              </w:rPr>
              <w:t>月內，向主管機關申</w:t>
            </w:r>
            <w:r w:rsidRPr="00EA28CE">
              <w:rPr>
                <w:rFonts w:ascii="標楷體" w:eastAsia="標楷體" w:hAnsi="標楷體" w:cs="Times New Roman" w:hint="eastAsia"/>
                <w:szCs w:val="24"/>
              </w:rPr>
              <w:lastRenderedPageBreak/>
              <w:t>報經會計師查核簽證之資產負債表及綜合損益表</w:t>
            </w:r>
            <w:r w:rsidRPr="00EA28CE">
              <w:rPr>
                <w:rFonts w:ascii="標楷體" w:eastAsia="標楷體" w:hAnsi="標楷體" w:cs="Times New Roman" w:hint="eastAsia"/>
                <w:color w:val="000000"/>
                <w:szCs w:val="24"/>
              </w:rPr>
              <w:t>，並</w:t>
            </w:r>
            <w:r w:rsidRPr="00EA28CE">
              <w:rPr>
                <w:rFonts w:ascii="標楷體" w:eastAsia="標楷體" w:hAnsi="標楷體" w:cs="Times New Roman" w:hint="eastAsia"/>
                <w:szCs w:val="24"/>
              </w:rPr>
              <w:t>於每半會計年度終了後二</w:t>
            </w:r>
            <w:proofErr w:type="gramStart"/>
            <w:r w:rsidRPr="00EA28CE">
              <w:rPr>
                <w:rFonts w:ascii="標楷體" w:eastAsia="標楷體" w:hAnsi="標楷體" w:cs="Times New Roman" w:hint="eastAsia"/>
                <w:szCs w:val="24"/>
              </w:rPr>
              <w:t>個</w:t>
            </w:r>
            <w:proofErr w:type="gramEnd"/>
            <w:r w:rsidRPr="00EA28CE">
              <w:rPr>
                <w:rFonts w:ascii="標楷體" w:eastAsia="標楷體" w:hAnsi="標楷體" w:cs="Times New Roman" w:hint="eastAsia"/>
                <w:szCs w:val="24"/>
              </w:rPr>
              <w:t>月內，向主管機關申報經會計師查核簽證之資產負債表及綜合損益表；於每會計年度第一季及第三季終了後四十五日內，向主管機關申報經會計師核閱之資產負債表及綜合損益表。</w:t>
            </w:r>
          </w:p>
          <w:p w:rsidR="00EA28CE" w:rsidRPr="00EA28CE" w:rsidRDefault="00EA28CE" w:rsidP="00B7405B">
            <w:pPr>
              <w:ind w:leftChars="101" w:left="242" w:firstLineChars="200" w:firstLine="480"/>
              <w:jc w:val="both"/>
              <w:rPr>
                <w:rFonts w:ascii="標楷體" w:eastAsia="標楷體" w:hAnsi="標楷體" w:cs="Times New Roman"/>
                <w:szCs w:val="24"/>
              </w:rPr>
            </w:pPr>
            <w:r w:rsidRPr="00EA28CE">
              <w:rPr>
                <w:rFonts w:ascii="標楷體" w:eastAsia="標楷體" w:hAnsi="標楷體" w:cs="Times New Roman" w:hint="eastAsia"/>
                <w:szCs w:val="24"/>
              </w:rPr>
              <w:t>國際保險業務分公司應於每季及每月營業終了後十日內，分別將業務及財務相關之季報表及月報表，報請中央銀行備查。</w:t>
            </w:r>
          </w:p>
          <w:p w:rsidR="00EA28CE" w:rsidRPr="00EA28CE" w:rsidRDefault="00EA28CE" w:rsidP="00B7405B">
            <w:pPr>
              <w:ind w:leftChars="101" w:left="242" w:firstLineChars="200" w:firstLine="480"/>
              <w:jc w:val="both"/>
              <w:rPr>
                <w:rFonts w:ascii="標楷體" w:eastAsia="標楷體" w:hAnsi="標楷體" w:cs="Times New Roman"/>
                <w:kern w:val="0"/>
                <w:szCs w:val="24"/>
              </w:rPr>
            </w:pPr>
            <w:r w:rsidRPr="00EA28CE">
              <w:rPr>
                <w:rFonts w:ascii="標楷體" w:eastAsia="標楷體" w:hAnsi="標楷體" w:cs="Times New Roman" w:hint="eastAsia"/>
                <w:kern w:val="0"/>
                <w:szCs w:val="24"/>
              </w:rPr>
              <w:t>第一項申報之報表，應依保險業財務報告編製準則之規定辦理。</w:t>
            </w:r>
          </w:p>
          <w:p w:rsidR="00EA28CE" w:rsidRPr="00EA28CE" w:rsidRDefault="00EA28CE" w:rsidP="00B7405B">
            <w:pPr>
              <w:ind w:leftChars="101" w:left="242" w:firstLineChars="200" w:firstLine="480"/>
              <w:jc w:val="both"/>
              <w:rPr>
                <w:rFonts w:ascii="標楷體" w:eastAsia="標楷體" w:hAnsi="標楷體" w:cs="Times New Roman"/>
                <w:kern w:val="0"/>
                <w:szCs w:val="24"/>
              </w:rPr>
            </w:pPr>
            <w:r w:rsidRPr="00EA28CE">
              <w:rPr>
                <w:rFonts w:ascii="標楷體" w:eastAsia="標楷體" w:hAnsi="標楷體" w:cs="Times New Roman" w:hint="eastAsia"/>
                <w:szCs w:val="24"/>
              </w:rPr>
              <w:t>第二項申報之報表格式、內容及方式，由中央銀行另定之。</w:t>
            </w:r>
          </w:p>
        </w:tc>
        <w:tc>
          <w:tcPr>
            <w:tcW w:w="4423" w:type="dxa"/>
          </w:tcPr>
          <w:p w:rsidR="00EA28CE" w:rsidRPr="00EA28CE" w:rsidRDefault="00EA28CE" w:rsidP="00B7405B">
            <w:pPr>
              <w:ind w:left="466" w:rightChars="4" w:right="10" w:hangingChars="194" w:hanging="466"/>
              <w:jc w:val="both"/>
              <w:textAlignment w:val="top"/>
              <w:rPr>
                <w:rFonts w:ascii="標楷體" w:eastAsia="標楷體" w:hAnsi="標楷體" w:cs="Times New Roman"/>
                <w:kern w:val="0"/>
                <w:szCs w:val="24"/>
              </w:rPr>
            </w:pPr>
            <w:r w:rsidRPr="00EA28CE">
              <w:rPr>
                <w:rFonts w:ascii="標楷體" w:eastAsia="標楷體" w:hAnsi="標楷體" w:cs="Times New Roman" w:hint="eastAsia"/>
                <w:szCs w:val="24"/>
              </w:rPr>
              <w:lastRenderedPageBreak/>
              <w:t>一、為使</w:t>
            </w:r>
            <w:r w:rsidRPr="00EA28CE">
              <w:rPr>
                <w:rFonts w:ascii="標楷體" w:eastAsia="標楷體" w:hAnsi="標楷體" w:cs="Times New Roman"/>
                <w:kern w:val="0"/>
                <w:szCs w:val="24"/>
              </w:rPr>
              <w:t>國際</w:t>
            </w:r>
            <w:r w:rsidRPr="00EA28CE">
              <w:rPr>
                <w:rFonts w:ascii="標楷體" w:eastAsia="標楷體" w:hAnsi="標楷體" w:cs="Times New Roman" w:hint="eastAsia"/>
                <w:kern w:val="0"/>
                <w:szCs w:val="24"/>
              </w:rPr>
              <w:t>保險</w:t>
            </w:r>
            <w:r w:rsidRPr="00EA28CE">
              <w:rPr>
                <w:rFonts w:ascii="標楷體" w:eastAsia="標楷體" w:hAnsi="標楷體" w:cs="Times New Roman"/>
                <w:kern w:val="0"/>
                <w:szCs w:val="24"/>
              </w:rPr>
              <w:t>業務分公司</w:t>
            </w:r>
            <w:r w:rsidRPr="00EA28CE">
              <w:rPr>
                <w:rFonts w:ascii="標楷體" w:eastAsia="標楷體" w:hAnsi="標楷體" w:cs="Times New Roman" w:hint="eastAsia"/>
                <w:kern w:val="0"/>
                <w:szCs w:val="24"/>
              </w:rPr>
              <w:t>之財務報表足以允當表達其財務狀況及經營成</w:t>
            </w:r>
            <w:r w:rsidRPr="00EA28CE">
              <w:rPr>
                <w:rFonts w:ascii="標楷體" w:eastAsia="標楷體" w:hAnsi="標楷體" w:cs="Times New Roman" w:hint="eastAsia"/>
                <w:kern w:val="0"/>
                <w:szCs w:val="24"/>
              </w:rPr>
              <w:lastRenderedPageBreak/>
              <w:t>果，</w:t>
            </w:r>
            <w:proofErr w:type="gramStart"/>
            <w:r w:rsidRPr="00EA28CE">
              <w:rPr>
                <w:rFonts w:ascii="標楷體" w:eastAsia="標楷體" w:hAnsi="標楷體" w:cs="Times New Roman" w:hint="eastAsia"/>
                <w:kern w:val="0"/>
                <w:szCs w:val="24"/>
              </w:rPr>
              <w:t>爰</w:t>
            </w:r>
            <w:proofErr w:type="gramEnd"/>
            <w:r w:rsidRPr="00EA28CE">
              <w:rPr>
                <w:rFonts w:ascii="標楷體" w:eastAsia="標楷體" w:hAnsi="標楷體" w:cs="Times New Roman" w:hint="eastAsia"/>
                <w:kern w:val="0"/>
                <w:szCs w:val="24"/>
              </w:rPr>
              <w:t>參考國際金融業務分行管理辦法第四條、國際證券業務分公司管理辦法第五條規定，定明</w:t>
            </w:r>
            <w:r w:rsidRPr="00EA28CE">
              <w:rPr>
                <w:rFonts w:ascii="標楷體" w:eastAsia="標楷體" w:hAnsi="標楷體" w:cs="Times New Roman"/>
                <w:kern w:val="0"/>
                <w:szCs w:val="24"/>
              </w:rPr>
              <w:t>國際</w:t>
            </w:r>
            <w:r w:rsidRPr="00EA28CE">
              <w:rPr>
                <w:rFonts w:ascii="標楷體" w:eastAsia="標楷體" w:hAnsi="標楷體" w:cs="Times New Roman" w:hint="eastAsia"/>
                <w:kern w:val="0"/>
                <w:szCs w:val="24"/>
              </w:rPr>
              <w:t>保險</w:t>
            </w:r>
            <w:r w:rsidRPr="00EA28CE">
              <w:rPr>
                <w:rFonts w:ascii="標楷體" w:eastAsia="標楷體" w:hAnsi="標楷體" w:cs="Times New Roman"/>
                <w:kern w:val="0"/>
                <w:szCs w:val="24"/>
              </w:rPr>
              <w:t>業務分公司</w:t>
            </w:r>
            <w:r w:rsidRPr="00EA28CE">
              <w:rPr>
                <w:rFonts w:ascii="標楷體" w:eastAsia="標楷體" w:hAnsi="標楷體" w:cs="Times New Roman" w:hint="eastAsia"/>
                <w:kern w:val="0"/>
                <w:szCs w:val="24"/>
              </w:rPr>
              <w:t>向主管機關申報之</w:t>
            </w:r>
            <w:r w:rsidRPr="00EA28CE">
              <w:rPr>
                <w:rFonts w:ascii="標楷體" w:eastAsia="標楷體" w:hAnsi="標楷體" w:cs="Times New Roman"/>
                <w:kern w:val="0"/>
                <w:szCs w:val="24"/>
              </w:rPr>
              <w:t>資產負債表及綜合損益表</w:t>
            </w:r>
            <w:r w:rsidRPr="00EA28CE">
              <w:rPr>
                <w:rFonts w:ascii="標楷體" w:eastAsia="標楷體" w:hAnsi="標楷體" w:cs="Times New Roman" w:hint="eastAsia"/>
                <w:kern w:val="0"/>
                <w:szCs w:val="24"/>
              </w:rPr>
              <w:t>，應</w:t>
            </w:r>
            <w:r w:rsidRPr="00EA28CE">
              <w:rPr>
                <w:rFonts w:ascii="標楷體" w:eastAsia="標楷體" w:hAnsi="標楷體" w:cs="Times New Roman"/>
                <w:kern w:val="0"/>
                <w:szCs w:val="24"/>
              </w:rPr>
              <w:t>經會計師查核簽證</w:t>
            </w:r>
            <w:r w:rsidRPr="00EA28CE">
              <w:rPr>
                <w:rFonts w:ascii="標楷體" w:eastAsia="標楷體" w:hAnsi="標楷體" w:cs="Times New Roman" w:hint="eastAsia"/>
                <w:kern w:val="0"/>
                <w:szCs w:val="24"/>
              </w:rPr>
              <w:t>或核</w:t>
            </w:r>
            <w:proofErr w:type="gramStart"/>
            <w:r w:rsidRPr="00EA28CE">
              <w:rPr>
                <w:rFonts w:ascii="標楷體" w:eastAsia="標楷體" w:hAnsi="標楷體" w:cs="Times New Roman" w:hint="eastAsia"/>
                <w:kern w:val="0"/>
                <w:szCs w:val="24"/>
              </w:rPr>
              <w:t>閱</w:t>
            </w:r>
            <w:proofErr w:type="gramEnd"/>
            <w:r w:rsidRPr="00EA28CE">
              <w:rPr>
                <w:rFonts w:ascii="標楷體" w:eastAsia="標楷體" w:hAnsi="標楷體" w:cs="Times New Roman" w:hint="eastAsia"/>
                <w:kern w:val="0"/>
                <w:szCs w:val="24"/>
              </w:rPr>
              <w:t>。</w:t>
            </w:r>
          </w:p>
          <w:p w:rsidR="00EA28CE" w:rsidRPr="00EA28CE" w:rsidRDefault="00EA28CE" w:rsidP="00B7405B">
            <w:pPr>
              <w:ind w:left="466" w:rightChars="4" w:right="10" w:hangingChars="194" w:hanging="466"/>
              <w:jc w:val="both"/>
              <w:textAlignment w:val="top"/>
              <w:rPr>
                <w:rFonts w:ascii="標楷體" w:eastAsia="標楷體" w:hAnsi="標楷體" w:cs="Times New Roman"/>
                <w:kern w:val="0"/>
                <w:szCs w:val="24"/>
              </w:rPr>
            </w:pPr>
            <w:r w:rsidRPr="00EA28CE">
              <w:rPr>
                <w:rFonts w:ascii="標楷體" w:eastAsia="標楷體" w:hAnsi="標楷體" w:cs="Times New Roman" w:hint="eastAsia"/>
                <w:kern w:val="0"/>
                <w:szCs w:val="24"/>
              </w:rPr>
              <w:t>二、為即時取得</w:t>
            </w:r>
            <w:r w:rsidRPr="00EA28CE">
              <w:rPr>
                <w:rFonts w:ascii="標楷體" w:eastAsia="標楷體" w:hAnsi="標楷體" w:cs="Times New Roman"/>
                <w:kern w:val="0"/>
                <w:szCs w:val="24"/>
              </w:rPr>
              <w:t>國際</w:t>
            </w:r>
            <w:r w:rsidRPr="00EA28CE">
              <w:rPr>
                <w:rFonts w:ascii="標楷體" w:eastAsia="標楷體" w:hAnsi="標楷體" w:cs="Times New Roman" w:hint="eastAsia"/>
                <w:kern w:val="0"/>
                <w:szCs w:val="24"/>
              </w:rPr>
              <w:t>保險</w:t>
            </w:r>
            <w:r w:rsidRPr="00EA28CE">
              <w:rPr>
                <w:rFonts w:ascii="標楷體" w:eastAsia="標楷體" w:hAnsi="標楷體" w:cs="Times New Roman"/>
                <w:kern w:val="0"/>
                <w:szCs w:val="24"/>
              </w:rPr>
              <w:t>業務分公司</w:t>
            </w:r>
            <w:r w:rsidRPr="00EA28CE">
              <w:rPr>
                <w:rFonts w:ascii="標楷體" w:eastAsia="標楷體" w:hAnsi="標楷體" w:cs="Times New Roman" w:hint="eastAsia"/>
                <w:kern w:val="0"/>
                <w:szCs w:val="24"/>
              </w:rPr>
              <w:t>之其他財務、業務資料，規定</w:t>
            </w:r>
            <w:r w:rsidRPr="00EA28CE">
              <w:rPr>
                <w:rFonts w:ascii="標楷體" w:eastAsia="標楷體" w:hAnsi="標楷體" w:cs="Times New Roman"/>
                <w:kern w:val="0"/>
                <w:szCs w:val="24"/>
              </w:rPr>
              <w:t>國際</w:t>
            </w:r>
            <w:r w:rsidRPr="00EA28CE">
              <w:rPr>
                <w:rFonts w:ascii="標楷體" w:eastAsia="標楷體" w:hAnsi="標楷體" w:cs="Times New Roman" w:hint="eastAsia"/>
                <w:kern w:val="0"/>
                <w:szCs w:val="24"/>
              </w:rPr>
              <w:t>保險</w:t>
            </w:r>
            <w:r w:rsidRPr="00EA28CE">
              <w:rPr>
                <w:rFonts w:ascii="標楷體" w:eastAsia="標楷體" w:hAnsi="標楷體" w:cs="Times New Roman"/>
                <w:kern w:val="0"/>
                <w:szCs w:val="24"/>
              </w:rPr>
              <w:t>業務分公司</w:t>
            </w:r>
            <w:r w:rsidRPr="00EA28CE">
              <w:rPr>
                <w:rFonts w:ascii="標楷體" w:eastAsia="標楷體" w:hAnsi="標楷體" w:cs="Times New Roman"/>
                <w:szCs w:val="24"/>
              </w:rPr>
              <w:t>於每季及每月營業終了</w:t>
            </w:r>
            <w:r w:rsidRPr="00EA28CE">
              <w:rPr>
                <w:rFonts w:ascii="標楷體" w:eastAsia="標楷體" w:hAnsi="標楷體" w:cs="Times New Roman" w:hint="eastAsia"/>
                <w:kern w:val="0"/>
                <w:szCs w:val="24"/>
              </w:rPr>
              <w:t>，依規定期限向</w:t>
            </w:r>
            <w:r w:rsidRPr="00EA28CE">
              <w:rPr>
                <w:rFonts w:ascii="標楷體" w:eastAsia="標楷體" w:hAnsi="標楷體" w:cs="Times New Roman" w:hint="eastAsia"/>
                <w:szCs w:val="24"/>
              </w:rPr>
              <w:t>中央銀行申報業</w:t>
            </w:r>
            <w:r w:rsidRPr="00EA28CE">
              <w:rPr>
                <w:rFonts w:ascii="標楷體" w:eastAsia="標楷體" w:hAnsi="標楷體" w:cs="Times New Roman"/>
                <w:szCs w:val="24"/>
              </w:rPr>
              <w:t>務</w:t>
            </w:r>
            <w:r w:rsidRPr="00EA28CE">
              <w:rPr>
                <w:rFonts w:ascii="標楷體" w:eastAsia="標楷體" w:hAnsi="標楷體" w:cs="Times New Roman" w:hint="eastAsia"/>
                <w:szCs w:val="24"/>
              </w:rPr>
              <w:t>及財務相關之</w:t>
            </w:r>
            <w:r w:rsidRPr="00EA28CE">
              <w:rPr>
                <w:rFonts w:ascii="標楷體" w:eastAsia="標楷體" w:hAnsi="標楷體" w:cs="Times New Roman"/>
                <w:szCs w:val="24"/>
              </w:rPr>
              <w:t>季報表</w:t>
            </w:r>
            <w:r w:rsidRPr="00EA28CE">
              <w:rPr>
                <w:rFonts w:ascii="標楷體" w:eastAsia="標楷體" w:hAnsi="標楷體" w:cs="Times New Roman" w:hint="eastAsia"/>
                <w:szCs w:val="24"/>
              </w:rPr>
              <w:t>及</w:t>
            </w:r>
            <w:r w:rsidRPr="00EA28CE">
              <w:rPr>
                <w:rFonts w:ascii="標楷體" w:eastAsia="標楷體" w:hAnsi="標楷體" w:cs="Times New Roman"/>
                <w:szCs w:val="24"/>
              </w:rPr>
              <w:t>月報表。</w:t>
            </w:r>
          </w:p>
          <w:p w:rsidR="00EA28CE" w:rsidRPr="00EA28CE" w:rsidRDefault="00EA28CE" w:rsidP="00B7405B">
            <w:pPr>
              <w:ind w:left="466" w:rightChars="4" w:right="10" w:hangingChars="194" w:hanging="466"/>
              <w:jc w:val="both"/>
              <w:textAlignment w:val="top"/>
              <w:rPr>
                <w:rFonts w:ascii="標楷體" w:eastAsia="標楷體" w:hAnsi="標楷體" w:cs="Times New Roman"/>
                <w:kern w:val="0"/>
                <w:szCs w:val="24"/>
              </w:rPr>
            </w:pPr>
            <w:r w:rsidRPr="00EA28CE">
              <w:rPr>
                <w:rFonts w:ascii="標楷體" w:eastAsia="標楷體" w:hAnsi="標楷體" w:cs="Times New Roman" w:hint="eastAsia"/>
                <w:szCs w:val="24"/>
              </w:rPr>
              <w:t>三、</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應設立獨立會計帳</w:t>
            </w:r>
            <w:proofErr w:type="gramStart"/>
            <w:r w:rsidRPr="00EA28CE">
              <w:rPr>
                <w:rFonts w:ascii="標楷體" w:eastAsia="標楷體" w:hAnsi="標楷體" w:cs="Times New Roman" w:hint="eastAsia"/>
                <w:szCs w:val="24"/>
              </w:rPr>
              <w:t>務</w:t>
            </w:r>
            <w:proofErr w:type="gramEnd"/>
            <w:r w:rsidRPr="00EA28CE">
              <w:rPr>
                <w:rFonts w:ascii="標楷體" w:eastAsia="標楷體" w:hAnsi="標楷體" w:cs="Times New Roman" w:hint="eastAsia"/>
                <w:szCs w:val="24"/>
              </w:rPr>
              <w:t>，並依</w:t>
            </w:r>
            <w:r w:rsidRPr="00EA28CE">
              <w:rPr>
                <w:rFonts w:ascii="標楷體" w:eastAsia="標楷體" w:hAnsi="標楷體" w:cs="Times New Roman" w:hint="eastAsia"/>
                <w:kern w:val="0"/>
                <w:szCs w:val="24"/>
              </w:rPr>
              <w:t>應依保險業財務報告編製準則編製</w:t>
            </w:r>
            <w:r w:rsidRPr="00EA28CE">
              <w:rPr>
                <w:rFonts w:ascii="標楷體" w:eastAsia="標楷體" w:hAnsi="標楷體" w:cs="Times New Roman"/>
                <w:kern w:val="0"/>
                <w:szCs w:val="24"/>
              </w:rPr>
              <w:t>資產負債表</w:t>
            </w:r>
            <w:r w:rsidRPr="00EA28CE">
              <w:rPr>
                <w:rFonts w:ascii="標楷體" w:eastAsia="標楷體" w:hAnsi="標楷體" w:cs="Times New Roman" w:hint="eastAsia"/>
                <w:kern w:val="0"/>
                <w:szCs w:val="24"/>
              </w:rPr>
              <w:t>及</w:t>
            </w:r>
            <w:r w:rsidRPr="00EA28CE">
              <w:rPr>
                <w:rFonts w:ascii="標楷體" w:eastAsia="標楷體" w:hAnsi="標楷體" w:cs="Times New Roman"/>
                <w:kern w:val="0"/>
                <w:szCs w:val="24"/>
              </w:rPr>
              <w:t>綜合損益表</w:t>
            </w:r>
            <w:r w:rsidRPr="00EA28CE">
              <w:rPr>
                <w:rFonts w:ascii="標楷體" w:eastAsia="標楷體" w:hAnsi="標楷體" w:cs="Times New Roman" w:hint="eastAsia"/>
                <w:kern w:val="0"/>
                <w:szCs w:val="24"/>
              </w:rPr>
              <w:t>等財務報表。</w:t>
            </w:r>
          </w:p>
        </w:tc>
      </w:tr>
      <w:tr w:rsidR="00EA28CE" w:rsidRPr="00EA28CE" w:rsidTr="00B7405B">
        <w:trPr>
          <w:trHeight w:val="339"/>
        </w:trPr>
        <w:tc>
          <w:tcPr>
            <w:tcW w:w="4423" w:type="dxa"/>
          </w:tcPr>
          <w:p w:rsidR="00EA28CE" w:rsidRPr="00EA28CE" w:rsidRDefault="00EA28CE" w:rsidP="00B7405B">
            <w:pPr>
              <w:ind w:left="269" w:hangingChars="112" w:hanging="269"/>
              <w:rPr>
                <w:rFonts w:ascii="Calibri" w:eastAsia="標楷體" w:hAnsi="Calibri" w:cs="Times New Roman"/>
              </w:rPr>
            </w:pPr>
            <w:r w:rsidRPr="00EA28CE">
              <w:rPr>
                <w:rFonts w:ascii="Calibri" w:eastAsia="標楷體" w:hAnsi="Calibri" w:cs="Times New Roman" w:hint="eastAsia"/>
              </w:rPr>
              <w:lastRenderedPageBreak/>
              <w:t>第六條</w:t>
            </w:r>
            <w:r w:rsidRPr="00EA28CE">
              <w:rPr>
                <w:rFonts w:ascii="Calibri" w:eastAsia="標楷體" w:hAnsi="Calibri" w:cs="Times New Roman"/>
              </w:rPr>
              <w:t xml:space="preserve">  </w:t>
            </w:r>
            <w:r w:rsidRPr="00EA28CE">
              <w:rPr>
                <w:rFonts w:ascii="Calibri" w:eastAsia="標楷體" w:hAnsi="Calibri" w:cs="Times New Roman" w:hint="eastAsia"/>
              </w:rPr>
              <w:t>外國保險業國際保險業務分公司盈餘之匯出，於經會計師查核簽證之帳列盈餘併入該外國保險業在我國分公司盈餘，向金管會申報後始得匯出。</w:t>
            </w:r>
          </w:p>
        </w:tc>
        <w:tc>
          <w:tcPr>
            <w:tcW w:w="4423" w:type="dxa"/>
          </w:tcPr>
          <w:p w:rsidR="00EA28CE" w:rsidRPr="00EA28CE" w:rsidRDefault="00EA28CE" w:rsidP="00B7405B">
            <w:pPr>
              <w:ind w:rightChars="4" w:right="10"/>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為</w:t>
            </w:r>
            <w:r w:rsidRPr="00EA28CE">
              <w:rPr>
                <w:rFonts w:ascii="標楷體" w:eastAsia="標楷體" w:hAnsi="標楷體" w:cs="Times New Roman"/>
                <w:color w:val="000000"/>
                <w:szCs w:val="24"/>
              </w:rPr>
              <w:t>掌握外國</w:t>
            </w:r>
            <w:r w:rsidRPr="00EA28CE">
              <w:rPr>
                <w:rFonts w:ascii="標楷體" w:eastAsia="標楷體" w:hAnsi="標楷體" w:cs="Times New Roman" w:hint="eastAsia"/>
                <w:color w:val="000000"/>
                <w:szCs w:val="24"/>
              </w:rPr>
              <w:t>保險業盈餘匯出之情況，定明</w:t>
            </w:r>
            <w:r w:rsidRPr="00EA28CE">
              <w:rPr>
                <w:rFonts w:ascii="標楷體" w:eastAsia="標楷體" w:hAnsi="標楷體" w:cs="Times New Roman"/>
                <w:color w:val="000000"/>
                <w:szCs w:val="24"/>
              </w:rPr>
              <w:t>國際</w:t>
            </w:r>
            <w:r w:rsidRPr="00EA28CE">
              <w:rPr>
                <w:rFonts w:ascii="標楷體" w:eastAsia="標楷體" w:hAnsi="標楷體" w:cs="Times New Roman" w:hint="eastAsia"/>
                <w:color w:val="000000"/>
                <w:szCs w:val="24"/>
              </w:rPr>
              <w:t>保險</w:t>
            </w:r>
            <w:r w:rsidRPr="00EA28CE">
              <w:rPr>
                <w:rFonts w:ascii="標楷體" w:eastAsia="標楷體" w:hAnsi="標楷體" w:cs="Times New Roman"/>
                <w:color w:val="000000"/>
                <w:szCs w:val="24"/>
              </w:rPr>
              <w:t>業務分公司盈餘之匯出</w:t>
            </w:r>
            <w:r w:rsidRPr="00EA28CE">
              <w:rPr>
                <w:rFonts w:ascii="標楷體" w:eastAsia="標楷體" w:hAnsi="標楷體" w:cs="Times New Roman" w:hint="eastAsia"/>
                <w:color w:val="000000"/>
                <w:szCs w:val="24"/>
              </w:rPr>
              <w:t>，應與外國保險業在我國之分公司合併辦理，並應</w:t>
            </w:r>
            <w:r w:rsidRPr="00EA28CE">
              <w:rPr>
                <w:rFonts w:ascii="標楷體" w:eastAsia="標楷體" w:hAnsi="標楷體" w:cs="Times New Roman"/>
                <w:color w:val="000000"/>
                <w:szCs w:val="24"/>
              </w:rPr>
              <w:t>向金管會申報後始得匯出。</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Times New Roman" w:eastAsia="標楷體" w:hAnsi="Times New Roman" w:cs="Times New Roman"/>
              </w:rPr>
            </w:pPr>
            <w:r w:rsidRPr="00EA28CE">
              <w:rPr>
                <w:rFonts w:ascii="Times New Roman" w:eastAsia="標楷體" w:hAnsi="Times New Roman" w:cs="Times New Roman"/>
              </w:rPr>
              <w:t>第七條</w:t>
            </w:r>
            <w:r w:rsidRPr="00EA28CE">
              <w:rPr>
                <w:rFonts w:ascii="Times New Roman" w:eastAsia="標楷體" w:hAnsi="Times New Roman" w:cs="Times New Roman"/>
              </w:rPr>
              <w:t xml:space="preserve">  </w:t>
            </w:r>
            <w:r w:rsidRPr="00EA28CE">
              <w:rPr>
                <w:rFonts w:ascii="Times New Roman" w:eastAsia="標楷體" w:hAnsi="Times New Roman" w:cs="Times New Roman"/>
              </w:rPr>
              <w:t>國際保險業務分公司應併入其所屬本國保險業</w:t>
            </w:r>
            <w:r w:rsidRPr="00EA28CE">
              <w:rPr>
                <w:rFonts w:ascii="Times New Roman" w:eastAsia="標楷體" w:hAnsi="Times New Roman" w:cs="Times New Roman"/>
                <w:kern w:val="0"/>
              </w:rPr>
              <w:t>總公司</w:t>
            </w:r>
            <w:r w:rsidRPr="00EA28CE">
              <w:rPr>
                <w:rFonts w:ascii="Times New Roman" w:eastAsia="標楷體" w:hAnsi="Times New Roman" w:cs="Times New Roman" w:hint="eastAsia"/>
                <w:kern w:val="0"/>
              </w:rPr>
              <w:t>或</w:t>
            </w:r>
            <w:r w:rsidRPr="00EA28CE">
              <w:rPr>
                <w:rFonts w:ascii="Times New Roman" w:eastAsia="標楷體" w:hAnsi="Times New Roman" w:cs="Times New Roman"/>
                <w:kern w:val="0"/>
              </w:rPr>
              <w:t>外國保險業在我國分公司</w:t>
            </w:r>
            <w:r w:rsidRPr="00EA28CE">
              <w:rPr>
                <w:rFonts w:ascii="Times New Roman" w:eastAsia="標楷體" w:hAnsi="Times New Roman" w:cs="Times New Roman"/>
              </w:rPr>
              <w:t>計算淨值及自有資本與風險資本比率，</w:t>
            </w:r>
            <w:r w:rsidRPr="00EA28CE">
              <w:rPr>
                <w:rFonts w:ascii="Times New Roman" w:eastAsia="標楷體" w:hAnsi="Times New Roman" w:cs="Times New Roman" w:hint="eastAsia"/>
              </w:rPr>
              <w:t>其比率不得低於百分之二百，</w:t>
            </w:r>
            <w:r w:rsidRPr="00EA28CE">
              <w:rPr>
                <w:rFonts w:ascii="Times New Roman" w:eastAsia="標楷體" w:hAnsi="Times New Roman" w:cs="Times New Roman"/>
              </w:rPr>
              <w:t>並應依保險業資本適足性管理辦法</w:t>
            </w:r>
            <w:r w:rsidRPr="00EA28CE">
              <w:rPr>
                <w:rFonts w:ascii="Times New Roman" w:eastAsia="標楷體" w:hAnsi="Times New Roman" w:cs="Times New Roman" w:hint="eastAsia"/>
              </w:rPr>
              <w:t>及相關規定</w:t>
            </w:r>
            <w:r w:rsidRPr="00EA28CE">
              <w:rPr>
                <w:rFonts w:ascii="Times New Roman" w:eastAsia="標楷體" w:hAnsi="Times New Roman" w:cs="Times New Roman"/>
              </w:rPr>
              <w:t>辦理</w:t>
            </w:r>
            <w:r w:rsidRPr="00EA28CE">
              <w:rPr>
                <w:rFonts w:ascii="Times New Roman" w:eastAsia="標楷體" w:hAnsi="Times New Roman" w:cs="Times New Roman"/>
                <w:kern w:val="0"/>
              </w:rPr>
              <w:t>。</w:t>
            </w:r>
          </w:p>
          <w:p w:rsidR="00EA28CE" w:rsidRPr="00EA28CE" w:rsidRDefault="00EA28CE" w:rsidP="00B7405B">
            <w:pPr>
              <w:ind w:leftChars="105" w:left="252" w:firstLineChars="200" w:firstLine="480"/>
              <w:jc w:val="both"/>
              <w:rPr>
                <w:rFonts w:ascii="Times New Roman" w:eastAsia="標楷體" w:hAnsi="Times New Roman" w:cs="Times New Roman"/>
                <w:color w:val="000000"/>
              </w:rPr>
            </w:pPr>
            <w:r w:rsidRPr="00EA28CE">
              <w:rPr>
                <w:rFonts w:ascii="Times New Roman" w:eastAsia="標楷體" w:hAnsi="Times New Roman" w:cs="Times New Roman"/>
              </w:rPr>
              <w:t>國際保險業務分公司</w:t>
            </w:r>
            <w:r w:rsidRPr="00EA28CE">
              <w:rPr>
                <w:rFonts w:ascii="Times New Roman" w:eastAsia="標楷體" w:hAnsi="Times New Roman" w:cs="Times New Roman" w:hint="eastAsia"/>
                <w:color w:val="000000"/>
              </w:rPr>
              <w:t>經會計師查核簽證之財務報告</w:t>
            </w:r>
            <w:r w:rsidRPr="00EA28CE">
              <w:rPr>
                <w:rFonts w:ascii="Times New Roman" w:eastAsia="標楷體" w:hAnsi="Times New Roman" w:cs="Times New Roman"/>
                <w:color w:val="000000"/>
              </w:rPr>
              <w:t>淨值</w:t>
            </w:r>
            <w:r w:rsidRPr="00EA28CE">
              <w:rPr>
                <w:rFonts w:ascii="Times New Roman" w:eastAsia="標楷體" w:hAnsi="Times New Roman" w:cs="Times New Roman" w:hint="eastAsia"/>
                <w:color w:val="000000"/>
              </w:rPr>
              <w:t>應達一百萬美元</w:t>
            </w:r>
            <w:r w:rsidRPr="00EA28CE">
              <w:rPr>
                <w:rFonts w:ascii="Times New Roman" w:eastAsia="標楷體" w:hAnsi="Times New Roman" w:cs="Times New Roman"/>
                <w:color w:val="000000"/>
              </w:rPr>
              <w:t>。</w:t>
            </w:r>
          </w:p>
          <w:p w:rsidR="00EA28CE" w:rsidRPr="00EA28CE" w:rsidRDefault="00EA28CE" w:rsidP="00B7405B">
            <w:pPr>
              <w:ind w:leftChars="105" w:left="252" w:firstLineChars="200" w:firstLine="480"/>
              <w:jc w:val="both"/>
              <w:rPr>
                <w:rFonts w:ascii="Times New Roman" w:eastAsia="標楷體" w:hAnsi="Times New Roman" w:cs="Times New Roman"/>
                <w:color w:val="000000"/>
              </w:rPr>
            </w:pPr>
            <w:r w:rsidRPr="00EA28CE">
              <w:rPr>
                <w:rFonts w:ascii="Times New Roman" w:eastAsia="標楷體" w:hAnsi="Times New Roman" w:cs="Times New Roman"/>
                <w:color w:val="000000"/>
              </w:rPr>
              <w:t>保險業自有資本與風險資本比率低於</w:t>
            </w:r>
            <w:r w:rsidRPr="00EA28CE">
              <w:rPr>
                <w:rFonts w:ascii="Times New Roman" w:eastAsia="標楷體" w:hAnsi="Times New Roman" w:cs="Times New Roman" w:hint="eastAsia"/>
                <w:color w:val="000000"/>
              </w:rPr>
              <w:t>百分之二百</w:t>
            </w:r>
            <w:r w:rsidRPr="00EA28CE">
              <w:rPr>
                <w:rFonts w:ascii="Times New Roman" w:eastAsia="標楷體" w:hAnsi="Times New Roman" w:cs="Times New Roman"/>
                <w:color w:val="000000"/>
              </w:rPr>
              <w:t>者，或國際保險業務分公司</w:t>
            </w:r>
            <w:r w:rsidRPr="00EA28CE">
              <w:rPr>
                <w:rFonts w:ascii="Times New Roman" w:eastAsia="標楷體" w:hAnsi="Times New Roman" w:cs="Times New Roman" w:hint="eastAsia"/>
                <w:color w:val="000000"/>
              </w:rPr>
              <w:t>經會計師查核簽證之財務報告</w:t>
            </w:r>
            <w:r w:rsidRPr="00EA28CE">
              <w:rPr>
                <w:rFonts w:ascii="Times New Roman" w:eastAsia="標楷體" w:hAnsi="Times New Roman" w:cs="Times New Roman"/>
                <w:color w:val="000000"/>
              </w:rPr>
              <w:t>淨值</w:t>
            </w:r>
            <w:r w:rsidRPr="00EA28CE">
              <w:rPr>
                <w:rFonts w:ascii="Times New Roman" w:eastAsia="標楷體" w:hAnsi="Times New Roman" w:cs="Times New Roman" w:hint="eastAsia"/>
                <w:color w:val="000000"/>
              </w:rPr>
              <w:t>未達一百萬美元者</w:t>
            </w:r>
            <w:r w:rsidRPr="00EA28CE">
              <w:rPr>
                <w:rFonts w:ascii="Times New Roman" w:eastAsia="標楷體" w:hAnsi="Times New Roman" w:cs="Times New Roman"/>
                <w:color w:val="000000"/>
              </w:rPr>
              <w:t>，金管會得命</w:t>
            </w:r>
            <w:r w:rsidRPr="00EA28CE">
              <w:rPr>
                <w:rFonts w:ascii="Times New Roman" w:eastAsia="標楷體" w:hAnsi="Times New Roman" w:cs="Times New Roman" w:hint="eastAsia"/>
                <w:color w:val="000000"/>
              </w:rPr>
              <w:t>其</w:t>
            </w:r>
            <w:r w:rsidRPr="00EA28CE">
              <w:rPr>
                <w:rFonts w:ascii="Times New Roman" w:eastAsia="標楷體" w:hAnsi="Times New Roman" w:cs="Times New Roman"/>
                <w:color w:val="000000"/>
              </w:rPr>
              <w:t>限期改善或限期增加指</w:t>
            </w:r>
            <w:proofErr w:type="gramStart"/>
            <w:r w:rsidRPr="00EA28CE">
              <w:rPr>
                <w:rFonts w:ascii="Times New Roman" w:eastAsia="標楷體" w:hAnsi="Times New Roman" w:cs="Times New Roman"/>
                <w:color w:val="000000"/>
              </w:rPr>
              <w:t>撥營</w:t>
            </w:r>
            <w:proofErr w:type="gramEnd"/>
            <w:r w:rsidRPr="00EA28CE">
              <w:rPr>
                <w:rFonts w:ascii="Times New Roman" w:eastAsia="標楷體" w:hAnsi="Times New Roman" w:cs="Times New Roman"/>
                <w:color w:val="000000"/>
              </w:rPr>
              <w:t>運資金至國際保險業務分公司</w:t>
            </w:r>
            <w:r w:rsidRPr="00EA28CE">
              <w:rPr>
                <w:rFonts w:ascii="Times New Roman" w:eastAsia="標楷體" w:hAnsi="Times New Roman" w:cs="Times New Roman" w:hint="eastAsia"/>
                <w:color w:val="000000"/>
              </w:rPr>
              <w:t>。屆期未改善</w:t>
            </w:r>
            <w:r w:rsidRPr="00EA28CE">
              <w:rPr>
                <w:rFonts w:ascii="Times New Roman" w:eastAsia="標楷體" w:hAnsi="Times New Roman" w:cs="Times New Roman" w:hint="eastAsia"/>
              </w:rPr>
              <w:t>或未增加</w:t>
            </w:r>
            <w:r w:rsidRPr="00EA28CE">
              <w:rPr>
                <w:rFonts w:ascii="Times New Roman" w:eastAsia="標楷體" w:hAnsi="Times New Roman" w:cs="Times New Roman"/>
              </w:rPr>
              <w:t>指</w:t>
            </w:r>
            <w:proofErr w:type="gramStart"/>
            <w:r w:rsidRPr="00EA28CE">
              <w:rPr>
                <w:rFonts w:ascii="Times New Roman" w:eastAsia="標楷體" w:hAnsi="Times New Roman" w:cs="Times New Roman"/>
              </w:rPr>
              <w:t>撥營</w:t>
            </w:r>
            <w:proofErr w:type="gramEnd"/>
            <w:r w:rsidRPr="00EA28CE">
              <w:rPr>
                <w:rFonts w:ascii="Times New Roman" w:eastAsia="標楷體" w:hAnsi="Times New Roman" w:cs="Times New Roman"/>
              </w:rPr>
              <w:t>運資金</w:t>
            </w:r>
            <w:r w:rsidRPr="00EA28CE">
              <w:rPr>
                <w:rFonts w:ascii="Times New Roman" w:eastAsia="標楷體" w:hAnsi="Times New Roman" w:cs="Times New Roman" w:hint="eastAsia"/>
              </w:rPr>
              <w:t>者，金管會得暫停其國際保險業務分公司全部或一部業務。暫停業務後已有改善並經金管會認可，且</w:t>
            </w:r>
            <w:r w:rsidRPr="00EA28CE">
              <w:rPr>
                <w:rFonts w:ascii="Times New Roman" w:eastAsia="標楷體" w:hAnsi="Times New Roman" w:cs="Times New Roman" w:hint="eastAsia"/>
              </w:rPr>
              <w:lastRenderedPageBreak/>
              <w:t>自認可時起連續一年符合相關規定者，得報經金管會核准後恢復營業。逾限期改善或限期增加指</w:t>
            </w:r>
            <w:proofErr w:type="gramStart"/>
            <w:r w:rsidRPr="00EA28CE">
              <w:rPr>
                <w:rFonts w:ascii="Times New Roman" w:eastAsia="標楷體" w:hAnsi="Times New Roman" w:cs="Times New Roman" w:hint="eastAsia"/>
              </w:rPr>
              <w:t>撥營</w:t>
            </w:r>
            <w:proofErr w:type="gramEnd"/>
            <w:r w:rsidRPr="00EA28CE">
              <w:rPr>
                <w:rFonts w:ascii="Times New Roman" w:eastAsia="標楷體" w:hAnsi="Times New Roman" w:cs="Times New Roman" w:hint="eastAsia"/>
              </w:rPr>
              <w:t>運資金之期限</w:t>
            </w:r>
            <w:proofErr w:type="gramStart"/>
            <w:r w:rsidRPr="00EA28CE">
              <w:rPr>
                <w:rFonts w:ascii="Times New Roman" w:eastAsia="標楷體" w:hAnsi="Times New Roman" w:cs="Times New Roman" w:hint="eastAsia"/>
              </w:rPr>
              <w:t>一</w:t>
            </w:r>
            <w:proofErr w:type="gramEnd"/>
            <w:r w:rsidRPr="00EA28CE">
              <w:rPr>
                <w:rFonts w:ascii="Times New Roman" w:eastAsia="標楷體" w:hAnsi="Times New Roman" w:cs="Times New Roman" w:hint="eastAsia"/>
              </w:rPr>
              <w:t>年後仍未符合規定者，金管會得廢止</w:t>
            </w:r>
            <w:r w:rsidRPr="00EA28CE">
              <w:rPr>
                <w:rFonts w:ascii="Times New Roman" w:eastAsia="標楷體" w:hAnsi="Times New Roman" w:cs="Times New Roman" w:hint="eastAsia"/>
                <w:color w:val="000000"/>
              </w:rPr>
              <w:t>其國際保險業務分公司之營業許可，並通知中央銀行。</w:t>
            </w:r>
          </w:p>
        </w:tc>
        <w:tc>
          <w:tcPr>
            <w:tcW w:w="4423" w:type="dxa"/>
          </w:tcPr>
          <w:p w:rsidR="00EA28CE" w:rsidRPr="00EA28CE" w:rsidRDefault="00EA28CE" w:rsidP="00B7405B">
            <w:pPr>
              <w:numPr>
                <w:ilvl w:val="0"/>
                <w:numId w:val="4"/>
              </w:numPr>
              <w:ind w:left="484" w:rightChars="4" w:right="10" w:hanging="484"/>
              <w:jc w:val="both"/>
              <w:textAlignment w:val="top"/>
              <w:rPr>
                <w:rFonts w:ascii="Times New Roman" w:eastAsia="標楷體" w:hAnsi="Times New Roman" w:cs="Times New Roman"/>
                <w:kern w:val="0"/>
              </w:rPr>
            </w:pPr>
            <w:r w:rsidRPr="00EA28CE">
              <w:rPr>
                <w:rFonts w:ascii="Times New Roman" w:eastAsia="標楷體" w:hAnsi="Times New Roman" w:cs="Times New Roman"/>
                <w:kern w:val="0"/>
              </w:rPr>
              <w:lastRenderedPageBreak/>
              <w:t>考量本國保險業總公司或外國保險業分公司組織</w:t>
            </w:r>
            <w:r w:rsidRPr="00EA28CE">
              <w:rPr>
                <w:rFonts w:ascii="Times New Roman" w:eastAsia="標楷體" w:hAnsi="Times New Roman" w:cs="Times New Roman" w:hint="eastAsia"/>
                <w:kern w:val="0"/>
              </w:rPr>
              <w:t>之</w:t>
            </w:r>
            <w:r w:rsidRPr="00EA28CE">
              <w:rPr>
                <w:rFonts w:ascii="Times New Roman" w:eastAsia="標楷體" w:hAnsi="Times New Roman" w:cs="Times New Roman"/>
                <w:kern w:val="0"/>
              </w:rPr>
              <w:t>不同，為健全其業務經營，</w:t>
            </w:r>
            <w:r w:rsidRPr="00EA28CE">
              <w:rPr>
                <w:rFonts w:ascii="標楷體" w:eastAsia="標楷體" w:hAnsi="標楷體" w:cs="Times New Roman"/>
                <w:kern w:val="0"/>
              </w:rPr>
              <w:t>國</w:t>
            </w:r>
            <w:r w:rsidRPr="00EA28CE">
              <w:rPr>
                <w:rFonts w:ascii="Times New Roman" w:eastAsia="標楷體" w:hAnsi="Times New Roman" w:cs="Times New Roman"/>
                <w:kern w:val="0"/>
              </w:rPr>
              <w:t>際保險業務分公司</w:t>
            </w:r>
            <w:r w:rsidRPr="00EA28CE">
              <w:rPr>
                <w:rFonts w:ascii="Times New Roman" w:eastAsia="標楷體" w:hAnsi="Times New Roman" w:cs="Times New Roman" w:hint="eastAsia"/>
                <w:kern w:val="0"/>
              </w:rPr>
              <w:t>隸</w:t>
            </w:r>
            <w:r w:rsidRPr="00EA28CE">
              <w:rPr>
                <w:rFonts w:ascii="Times New Roman" w:eastAsia="標楷體" w:hAnsi="Times New Roman" w:cs="Times New Roman"/>
                <w:kern w:val="0"/>
              </w:rPr>
              <w:t>屬</w:t>
            </w:r>
            <w:r w:rsidRPr="00EA28CE">
              <w:rPr>
                <w:rFonts w:ascii="Times New Roman" w:eastAsia="標楷體" w:hAnsi="Times New Roman" w:cs="Times New Roman" w:hint="eastAsia"/>
                <w:kern w:val="0"/>
              </w:rPr>
              <w:t>本國或</w:t>
            </w:r>
            <w:r w:rsidRPr="00EA28CE">
              <w:rPr>
                <w:rFonts w:ascii="Times New Roman" w:eastAsia="標楷體" w:hAnsi="Times New Roman" w:cs="Times New Roman"/>
                <w:kern w:val="0"/>
              </w:rPr>
              <w:t>外國保險</w:t>
            </w:r>
            <w:r w:rsidRPr="00EA28CE">
              <w:rPr>
                <w:rFonts w:ascii="Times New Roman" w:eastAsia="標楷體" w:hAnsi="Times New Roman" w:cs="Times New Roman"/>
              </w:rPr>
              <w:t>業者</w:t>
            </w:r>
            <w:r w:rsidRPr="00EA28CE">
              <w:rPr>
                <w:rFonts w:ascii="Times New Roman" w:eastAsia="標楷體" w:hAnsi="Times New Roman" w:cs="Times New Roman"/>
                <w:kern w:val="0"/>
              </w:rPr>
              <w:t>，</w:t>
            </w:r>
            <w:r w:rsidRPr="00EA28CE">
              <w:rPr>
                <w:rFonts w:ascii="Times New Roman" w:eastAsia="標楷體" w:hAnsi="Times New Roman" w:cs="Times New Roman"/>
              </w:rPr>
              <w:t>應併入其所屬</w:t>
            </w:r>
            <w:r w:rsidRPr="00EA28CE">
              <w:rPr>
                <w:rFonts w:ascii="Times New Roman" w:eastAsia="標楷體" w:hAnsi="Times New Roman" w:cs="Times New Roman" w:hint="eastAsia"/>
                <w:kern w:val="0"/>
              </w:rPr>
              <w:t>本國</w:t>
            </w:r>
            <w:r w:rsidRPr="00EA28CE">
              <w:rPr>
                <w:rFonts w:ascii="Times New Roman" w:eastAsia="標楷體" w:hAnsi="Times New Roman" w:cs="Times New Roman"/>
                <w:kern w:val="0"/>
              </w:rPr>
              <w:t>保險業總公司</w:t>
            </w:r>
            <w:r w:rsidRPr="00EA28CE">
              <w:rPr>
                <w:rFonts w:ascii="Times New Roman" w:eastAsia="標楷體" w:hAnsi="Times New Roman" w:cs="Times New Roman" w:hint="eastAsia"/>
                <w:kern w:val="0"/>
              </w:rPr>
              <w:t>或</w:t>
            </w:r>
            <w:r w:rsidRPr="00EA28CE">
              <w:rPr>
                <w:rFonts w:ascii="Times New Roman" w:eastAsia="標楷體" w:hAnsi="Times New Roman" w:cs="Times New Roman"/>
              </w:rPr>
              <w:t>外國保險業</w:t>
            </w:r>
            <w:r w:rsidRPr="00EA28CE">
              <w:rPr>
                <w:rFonts w:ascii="Times New Roman" w:eastAsia="標楷體" w:hAnsi="Times New Roman" w:cs="Times New Roman"/>
                <w:kern w:val="0"/>
              </w:rPr>
              <w:t>在我國分公司，</w:t>
            </w:r>
            <w:r w:rsidRPr="00EA28CE">
              <w:rPr>
                <w:rFonts w:ascii="Times New Roman" w:eastAsia="標楷體" w:hAnsi="Times New Roman" w:cs="Times New Roman"/>
              </w:rPr>
              <w:t>計算淨值及自有資本與風險資本比率</w:t>
            </w:r>
            <w:r w:rsidRPr="00EA28CE">
              <w:rPr>
                <w:rFonts w:ascii="Times New Roman" w:eastAsia="標楷體" w:hAnsi="Times New Roman" w:cs="Times New Roman" w:hint="eastAsia"/>
              </w:rPr>
              <w:t>，</w:t>
            </w:r>
            <w:r w:rsidRPr="00EA28CE">
              <w:rPr>
                <w:rFonts w:ascii="Times New Roman" w:eastAsia="標楷體" w:hAnsi="Times New Roman" w:cs="Times New Roman"/>
              </w:rPr>
              <w:t>並應依保險業資本適足性管理辦法辦理。</w:t>
            </w:r>
          </w:p>
          <w:p w:rsidR="00EA28CE" w:rsidRPr="00EA28CE" w:rsidRDefault="00EA28CE" w:rsidP="00B7405B">
            <w:pPr>
              <w:numPr>
                <w:ilvl w:val="0"/>
                <w:numId w:val="4"/>
              </w:numPr>
              <w:ind w:rightChars="4" w:right="10"/>
              <w:jc w:val="both"/>
              <w:textAlignment w:val="top"/>
              <w:rPr>
                <w:rFonts w:ascii="Times New Roman" w:eastAsia="標楷體" w:hAnsi="Times New Roman" w:cs="Times New Roman"/>
                <w:kern w:val="0"/>
              </w:rPr>
            </w:pPr>
            <w:r w:rsidRPr="00EA28CE">
              <w:rPr>
                <w:rFonts w:ascii="標楷體" w:eastAsia="標楷體" w:hAnsi="標楷體" w:cs="Times New Roman" w:hint="eastAsia"/>
                <w:kern w:val="0"/>
              </w:rPr>
              <w:t>為具體落實保險公司具備繼續經營國際保險業務之能力，定明保險公司</w:t>
            </w:r>
            <w:r w:rsidRPr="00EA28CE">
              <w:rPr>
                <w:rFonts w:ascii="標楷體" w:eastAsia="標楷體" w:hAnsi="標楷體" w:cs="Times New Roman" w:hint="eastAsia"/>
              </w:rPr>
              <w:t>自有資本與風險資本比率或</w:t>
            </w:r>
            <w:r w:rsidRPr="00EA28CE">
              <w:rPr>
                <w:rFonts w:ascii="Times New Roman" w:eastAsia="標楷體" w:hAnsi="Times New Roman" w:cs="Times New Roman"/>
              </w:rPr>
              <w:t>國際保險業務分公司淨值</w:t>
            </w:r>
            <w:r w:rsidRPr="00EA28CE">
              <w:rPr>
                <w:rFonts w:ascii="Times New Roman" w:eastAsia="標楷體" w:hAnsi="Times New Roman" w:cs="Times New Roman" w:hint="eastAsia"/>
              </w:rPr>
              <w:t>未</w:t>
            </w:r>
            <w:r w:rsidRPr="00EA28CE">
              <w:rPr>
                <w:rFonts w:ascii="標楷體" w:eastAsia="標楷體" w:hAnsi="標楷體" w:cs="Times New Roman" w:hint="eastAsia"/>
                <w:kern w:val="0"/>
              </w:rPr>
              <w:t>符合金管會規定者，金管會得命其</w:t>
            </w:r>
            <w:r w:rsidRPr="00EA28CE">
              <w:rPr>
                <w:rFonts w:ascii="Times New Roman" w:eastAsia="標楷體" w:hAnsi="Times New Roman" w:cs="Times New Roman"/>
              </w:rPr>
              <w:t>限期改善或限期增加指</w:t>
            </w:r>
            <w:proofErr w:type="gramStart"/>
            <w:r w:rsidRPr="00EA28CE">
              <w:rPr>
                <w:rFonts w:ascii="Times New Roman" w:eastAsia="標楷體" w:hAnsi="Times New Roman" w:cs="Times New Roman"/>
              </w:rPr>
              <w:t>撥營</w:t>
            </w:r>
            <w:proofErr w:type="gramEnd"/>
            <w:r w:rsidRPr="00EA28CE">
              <w:rPr>
                <w:rFonts w:ascii="Times New Roman" w:eastAsia="標楷體" w:hAnsi="Times New Roman" w:cs="Times New Roman"/>
              </w:rPr>
              <w:t>運資金至國際保險業務分公司，</w:t>
            </w:r>
            <w:r w:rsidRPr="00EA28CE">
              <w:rPr>
                <w:rFonts w:ascii="Times New Roman" w:eastAsia="標楷體" w:hAnsi="Times New Roman" w:cs="Times New Roman" w:hint="eastAsia"/>
              </w:rPr>
              <w:t>屆期</w:t>
            </w:r>
            <w:r w:rsidRPr="00EA28CE">
              <w:rPr>
                <w:rFonts w:ascii="Times New Roman" w:eastAsia="標楷體" w:hAnsi="Times New Roman" w:cs="Times New Roman"/>
              </w:rPr>
              <w:t>未改善</w:t>
            </w:r>
            <w:r w:rsidRPr="00EA28CE">
              <w:rPr>
                <w:rFonts w:ascii="Times New Roman" w:eastAsia="標楷體" w:hAnsi="Times New Roman" w:cs="Times New Roman" w:hint="eastAsia"/>
              </w:rPr>
              <w:t>或未增加指</w:t>
            </w:r>
            <w:proofErr w:type="gramStart"/>
            <w:r w:rsidRPr="00EA28CE">
              <w:rPr>
                <w:rFonts w:ascii="Times New Roman" w:eastAsia="標楷體" w:hAnsi="Times New Roman" w:cs="Times New Roman" w:hint="eastAsia"/>
              </w:rPr>
              <w:t>撥營</w:t>
            </w:r>
            <w:proofErr w:type="gramEnd"/>
            <w:r w:rsidRPr="00EA28CE">
              <w:rPr>
                <w:rFonts w:ascii="Times New Roman" w:eastAsia="標楷體" w:hAnsi="Times New Roman" w:cs="Times New Roman" w:hint="eastAsia"/>
              </w:rPr>
              <w:t>運資金</w:t>
            </w:r>
            <w:r w:rsidRPr="00EA28CE">
              <w:rPr>
                <w:rFonts w:ascii="Times New Roman" w:eastAsia="標楷體" w:hAnsi="Times New Roman" w:cs="Times New Roman"/>
              </w:rPr>
              <w:t>者</w:t>
            </w:r>
            <w:r w:rsidRPr="00EA28CE">
              <w:rPr>
                <w:rFonts w:ascii="Times New Roman" w:eastAsia="標楷體" w:hAnsi="Times New Roman" w:cs="Times New Roman" w:hint="eastAsia"/>
              </w:rPr>
              <w:t>，得</w:t>
            </w:r>
            <w:r w:rsidRPr="00EA28CE">
              <w:rPr>
                <w:rFonts w:ascii="標楷體" w:eastAsia="標楷體" w:hAnsi="標楷體" w:cs="Times New Roman" w:hint="eastAsia"/>
                <w:kern w:val="0"/>
              </w:rPr>
              <w:t>停止其辦理國際保險業務分公司業務或廢止其國際保險業務分公司之營業許可</w:t>
            </w:r>
            <w:r w:rsidRPr="00EA28CE">
              <w:rPr>
                <w:rFonts w:ascii="標楷體" w:eastAsia="標楷體" w:hAnsi="標楷體" w:cs="Times New Roman" w:hint="eastAsia"/>
              </w:rPr>
              <w:t>，並通知中央銀</w:t>
            </w:r>
            <w:r w:rsidRPr="00EA28CE">
              <w:rPr>
                <w:rFonts w:ascii="標楷體" w:eastAsia="標楷體" w:hAnsi="標楷體" w:cs="Times New Roman" w:hint="eastAsia"/>
              </w:rPr>
              <w:lastRenderedPageBreak/>
              <w:t>行</w:t>
            </w:r>
            <w:r w:rsidRPr="00EA28CE">
              <w:rPr>
                <w:rFonts w:ascii="Times New Roman" w:eastAsia="標楷體" w:hAnsi="Times New Roman" w:cs="Times New Roman"/>
                <w:kern w:val="0"/>
              </w:rPr>
              <w:t>。</w:t>
            </w:r>
          </w:p>
        </w:tc>
      </w:tr>
      <w:tr w:rsidR="00EA28CE" w:rsidRPr="00EA28CE" w:rsidTr="00B7405B">
        <w:trPr>
          <w:trHeight w:val="339"/>
        </w:trPr>
        <w:tc>
          <w:tcPr>
            <w:tcW w:w="4423" w:type="dxa"/>
          </w:tcPr>
          <w:p w:rsidR="00EA28CE" w:rsidRPr="00EA28CE" w:rsidRDefault="00EA28CE" w:rsidP="00B7405B">
            <w:pPr>
              <w:ind w:left="269" w:hangingChars="112" w:hanging="269"/>
              <w:rPr>
                <w:rFonts w:ascii="Calibri" w:eastAsia="標楷體" w:hAnsi="Calibri" w:cs="Times New Roman"/>
              </w:rPr>
            </w:pPr>
            <w:r w:rsidRPr="00EA28CE">
              <w:rPr>
                <w:rFonts w:ascii="Calibri" w:eastAsia="標楷體" w:hAnsi="Calibri" w:cs="Times New Roman" w:hint="eastAsia"/>
              </w:rPr>
              <w:lastRenderedPageBreak/>
              <w:t>第八條</w:t>
            </w:r>
            <w:r w:rsidRPr="00EA28CE">
              <w:rPr>
                <w:rFonts w:ascii="Calibri" w:eastAsia="標楷體" w:hAnsi="Calibri" w:cs="Times New Roman" w:hint="eastAsia"/>
              </w:rPr>
              <w:t xml:space="preserve">  </w:t>
            </w:r>
            <w:r w:rsidRPr="00EA28CE">
              <w:rPr>
                <w:rFonts w:ascii="Calibri" w:eastAsia="標楷體" w:hAnsi="Calibri" w:cs="Times New Roman" w:hint="eastAsia"/>
              </w:rPr>
              <w:t>國際保險業務分公司之經理人資格，須符合保險業負責人應具備資格條件準則第三條、第五條及第六條之規定。但依該準則第五條第四款之規定充任者，應具備國際保險專業知識或外匯業務之經驗。</w:t>
            </w:r>
          </w:p>
        </w:tc>
        <w:tc>
          <w:tcPr>
            <w:tcW w:w="4423" w:type="dxa"/>
          </w:tcPr>
          <w:p w:rsidR="00EA28CE" w:rsidRPr="00EA28CE" w:rsidRDefault="00EA28CE" w:rsidP="00B7405B">
            <w:pPr>
              <w:ind w:left="480" w:rightChars="4" w:right="10" w:hangingChars="200" w:hanging="48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一、</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經理人之領導能力及品德學識</w:t>
            </w:r>
            <w:proofErr w:type="gramStart"/>
            <w:r w:rsidRPr="00EA28CE">
              <w:rPr>
                <w:rFonts w:ascii="標楷體" w:eastAsia="標楷體" w:hAnsi="標楷體" w:cs="Times New Roman" w:hint="eastAsia"/>
                <w:szCs w:val="24"/>
              </w:rPr>
              <w:t>攸</w:t>
            </w:r>
            <w:proofErr w:type="gramEnd"/>
            <w:r w:rsidRPr="00EA28CE">
              <w:rPr>
                <w:rFonts w:ascii="標楷體" w:eastAsia="標楷體" w:hAnsi="標楷體" w:cs="Times New Roman" w:hint="eastAsia"/>
                <w:szCs w:val="24"/>
              </w:rPr>
              <w:t>關</w:t>
            </w:r>
            <w:r w:rsidRPr="00EA28CE">
              <w:rPr>
                <w:rFonts w:ascii="標楷體" w:eastAsia="標楷體" w:hAnsi="標楷體" w:cs="Times New Roman"/>
                <w:szCs w:val="24"/>
              </w:rPr>
              <w:t>國際</w:t>
            </w:r>
            <w:r w:rsidRPr="00EA28CE">
              <w:rPr>
                <w:rFonts w:ascii="標楷體" w:eastAsia="標楷體" w:hAnsi="標楷體" w:cs="Times New Roman" w:hint="eastAsia"/>
                <w:szCs w:val="24"/>
              </w:rPr>
              <w:t>保險</w:t>
            </w:r>
            <w:r w:rsidRPr="00EA28CE">
              <w:rPr>
                <w:rFonts w:ascii="標楷體" w:eastAsia="標楷體" w:hAnsi="標楷體" w:cs="Times New Roman"/>
                <w:szCs w:val="24"/>
              </w:rPr>
              <w:t>業務分公司</w:t>
            </w:r>
            <w:r w:rsidRPr="00EA28CE">
              <w:rPr>
                <w:rFonts w:ascii="標楷體" w:eastAsia="標楷體" w:hAnsi="標楷體" w:cs="Times New Roman" w:hint="eastAsia"/>
                <w:szCs w:val="24"/>
              </w:rPr>
              <w:t>經營之成效，</w:t>
            </w:r>
            <w:proofErr w:type="gramStart"/>
            <w:r w:rsidRPr="00EA28CE">
              <w:rPr>
                <w:rFonts w:ascii="標楷體" w:eastAsia="標楷體" w:hAnsi="標楷體" w:cs="Times New Roman" w:hint="eastAsia"/>
                <w:szCs w:val="24"/>
              </w:rPr>
              <w:t>爰</w:t>
            </w:r>
            <w:proofErr w:type="gramEnd"/>
            <w:r w:rsidRPr="00EA28CE">
              <w:rPr>
                <w:rFonts w:ascii="標楷體" w:eastAsia="標楷體" w:hAnsi="標楷體" w:cs="Times New Roman" w:hint="eastAsia"/>
                <w:szCs w:val="24"/>
              </w:rPr>
              <w:t>定明經理人應具備保險業負責人應具備資格條件準則之相關資格。</w:t>
            </w:r>
          </w:p>
          <w:p w:rsidR="00EA28CE" w:rsidRPr="00EA28CE" w:rsidRDefault="00EA28CE" w:rsidP="00B7405B">
            <w:pPr>
              <w:ind w:left="480" w:rightChars="4" w:right="10" w:hangingChars="200" w:hanging="48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二、定明國際保險業務分公司之經理人如係依保險業負責人應具備資格條件準則第五條第四款規定充任者，應具備國際金融專業知識或外匯業務之經驗，</w:t>
            </w:r>
            <w:proofErr w:type="gramStart"/>
            <w:r w:rsidRPr="00EA28CE">
              <w:rPr>
                <w:rFonts w:ascii="標楷體" w:eastAsia="標楷體" w:hAnsi="標楷體" w:cs="Times New Roman" w:hint="eastAsia"/>
                <w:szCs w:val="24"/>
              </w:rPr>
              <w:t>俾</w:t>
            </w:r>
            <w:proofErr w:type="gramEnd"/>
            <w:r w:rsidRPr="00EA28CE">
              <w:rPr>
                <w:rFonts w:ascii="標楷體" w:eastAsia="標楷體" w:hAnsi="標楷體" w:cs="Times New Roman" w:hint="eastAsia"/>
                <w:szCs w:val="24"/>
              </w:rPr>
              <w:t>符合國際金融業務之需要。</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Times New Roman" w:eastAsia="標楷體" w:hAnsi="Times New Roman" w:cs="Times New Roman"/>
                <w:color w:val="000000"/>
                <w:szCs w:val="24"/>
              </w:rPr>
            </w:pPr>
            <w:r w:rsidRPr="00EA28CE">
              <w:rPr>
                <w:rFonts w:ascii="Times New Roman" w:eastAsia="標楷體" w:hAnsi="Times New Roman" w:cs="Times New Roman" w:hint="eastAsia"/>
                <w:color w:val="000000"/>
                <w:szCs w:val="24"/>
              </w:rPr>
              <w:t>第九條</w:t>
            </w:r>
            <w:r w:rsidRPr="00EA28CE">
              <w:rPr>
                <w:rFonts w:ascii="Times New Roman" w:eastAsia="標楷體" w:hAnsi="Times New Roman" w:cs="Times New Roman"/>
                <w:color w:val="000000"/>
                <w:szCs w:val="24"/>
              </w:rPr>
              <w:t xml:space="preserve">  </w:t>
            </w:r>
            <w:r w:rsidRPr="00EA28CE">
              <w:rPr>
                <w:rFonts w:ascii="Times New Roman" w:eastAsia="標楷體" w:hAnsi="Times New Roman" w:cs="Times New Roman" w:hint="eastAsia"/>
                <w:color w:val="000000"/>
                <w:szCs w:val="24"/>
              </w:rPr>
              <w:t>國際保險業務分公司銷售各種保險商品，除應依下列各款辦理外，並應依保險商品銷售前程序作業準則有關商品研發、商品正式開發、商品準備銷售程序及商品簽署人員專業訓練規定，以及投資型保險投資管理辦法有關專設帳簿之管理及保存規定辦理：</w:t>
            </w:r>
          </w:p>
          <w:p w:rsidR="00EA28CE" w:rsidRPr="00EA28CE" w:rsidRDefault="00EA28CE" w:rsidP="00B7405B">
            <w:pPr>
              <w:numPr>
                <w:ilvl w:val="0"/>
                <w:numId w:val="2"/>
              </w:numPr>
              <w:ind w:left="737" w:hanging="482"/>
              <w:jc w:val="both"/>
              <w:rPr>
                <w:rFonts w:ascii="Times New Roman" w:eastAsia="標楷體" w:hAnsi="Times New Roman" w:cs="Times New Roman"/>
                <w:color w:val="000000"/>
                <w:szCs w:val="24"/>
              </w:rPr>
            </w:pPr>
            <w:r w:rsidRPr="00EA28CE">
              <w:rPr>
                <w:rFonts w:ascii="Times New Roman" w:eastAsia="標楷體" w:hAnsi="Times New Roman" w:cs="Times New Roman" w:hint="eastAsia"/>
                <w:color w:val="000000"/>
                <w:szCs w:val="24"/>
              </w:rPr>
              <w:t>國際保險業務分公司應於開始銷售保險商品後十五</w:t>
            </w:r>
            <w:proofErr w:type="gramStart"/>
            <w:r w:rsidRPr="00EA28CE">
              <w:rPr>
                <w:rFonts w:ascii="Times New Roman" w:eastAsia="標楷體" w:hAnsi="Times New Roman" w:cs="Times New Roman" w:hint="eastAsia"/>
                <w:color w:val="000000"/>
                <w:szCs w:val="24"/>
              </w:rPr>
              <w:t>個</w:t>
            </w:r>
            <w:proofErr w:type="gramEnd"/>
            <w:r w:rsidRPr="00EA28CE">
              <w:rPr>
                <w:rFonts w:ascii="Times New Roman" w:eastAsia="標楷體" w:hAnsi="Times New Roman" w:cs="Times New Roman" w:hint="eastAsia"/>
                <w:color w:val="000000"/>
                <w:szCs w:val="24"/>
              </w:rPr>
              <w:t>工作日內，</w:t>
            </w:r>
            <w:proofErr w:type="gramStart"/>
            <w:r w:rsidRPr="00EA28CE">
              <w:rPr>
                <w:rFonts w:ascii="Times New Roman" w:eastAsia="標楷體" w:hAnsi="Times New Roman" w:cs="Times New Roman" w:hint="eastAsia"/>
                <w:color w:val="000000"/>
                <w:szCs w:val="24"/>
              </w:rPr>
              <w:t>依金管</w:t>
            </w:r>
            <w:proofErr w:type="gramEnd"/>
            <w:r w:rsidRPr="00EA28CE">
              <w:rPr>
                <w:rFonts w:ascii="Times New Roman" w:eastAsia="標楷體" w:hAnsi="Times New Roman" w:cs="Times New Roman" w:hint="eastAsia"/>
                <w:color w:val="000000"/>
                <w:szCs w:val="24"/>
              </w:rPr>
              <w:t>會及其指定機構之規定，檢送保險商品相關文件資料向金管會及其指定機構辦理申報，並</w:t>
            </w:r>
            <w:proofErr w:type="gramStart"/>
            <w:r w:rsidRPr="00EA28CE">
              <w:rPr>
                <w:rFonts w:ascii="Times New Roman" w:eastAsia="標楷體" w:hAnsi="Times New Roman" w:cs="Times New Roman" w:hint="eastAsia"/>
                <w:color w:val="000000"/>
                <w:szCs w:val="24"/>
              </w:rPr>
              <w:t>提供予金管</w:t>
            </w:r>
            <w:proofErr w:type="gramEnd"/>
            <w:r w:rsidRPr="00EA28CE">
              <w:rPr>
                <w:rFonts w:ascii="Times New Roman" w:eastAsia="標楷體" w:hAnsi="Times New Roman" w:cs="Times New Roman" w:hint="eastAsia"/>
                <w:color w:val="000000"/>
                <w:szCs w:val="24"/>
              </w:rPr>
              <w:t>會及其指定機構建置保險商品資料庫。但保險商品無法適用保險業各種準備金提存辦法及相關規範者，申報時應另由商品簽署精算人員出具其準備金</w:t>
            </w:r>
            <w:proofErr w:type="gramStart"/>
            <w:r w:rsidRPr="00EA28CE">
              <w:rPr>
                <w:rFonts w:ascii="Times New Roman" w:eastAsia="標楷體" w:hAnsi="Times New Roman" w:cs="Times New Roman" w:hint="eastAsia"/>
                <w:color w:val="000000"/>
                <w:szCs w:val="24"/>
              </w:rPr>
              <w:t>提存係符合</w:t>
            </w:r>
            <w:proofErr w:type="gramEnd"/>
            <w:r w:rsidRPr="00EA28CE">
              <w:rPr>
                <w:rFonts w:ascii="Times New Roman" w:eastAsia="標楷體" w:hAnsi="Times New Roman" w:cs="Times New Roman" w:hint="eastAsia"/>
                <w:color w:val="000000"/>
                <w:szCs w:val="24"/>
              </w:rPr>
              <w:t>美國、加拿大、英國、德國、瑞士及澳洲或其他經金管會指定之國家或地區之保險監理機關頒定之規定及該國家或地區專業學</w:t>
            </w:r>
            <w:r w:rsidRPr="00EA28CE">
              <w:rPr>
                <w:rFonts w:ascii="Times New Roman" w:eastAsia="標楷體" w:hAnsi="Times New Roman" w:cs="Times New Roman"/>
                <w:color w:val="000000"/>
                <w:szCs w:val="24"/>
              </w:rPr>
              <w:t>(</w:t>
            </w:r>
            <w:r w:rsidRPr="00EA28CE">
              <w:rPr>
                <w:rFonts w:ascii="Times New Roman" w:eastAsia="標楷體" w:hAnsi="Times New Roman" w:cs="Times New Roman" w:hint="eastAsia"/>
                <w:color w:val="000000"/>
                <w:szCs w:val="24"/>
              </w:rPr>
              <w:t>協</w:t>
            </w:r>
            <w:r w:rsidRPr="00EA28CE">
              <w:rPr>
                <w:rFonts w:ascii="Times New Roman" w:eastAsia="標楷體" w:hAnsi="Times New Roman" w:cs="Times New Roman"/>
                <w:color w:val="000000"/>
                <w:szCs w:val="24"/>
              </w:rPr>
              <w:t>)</w:t>
            </w:r>
            <w:r w:rsidRPr="00EA28CE">
              <w:rPr>
                <w:rFonts w:ascii="Times New Roman" w:eastAsia="標楷體" w:hAnsi="Times New Roman" w:cs="Times New Roman" w:hint="eastAsia"/>
                <w:color w:val="000000"/>
                <w:szCs w:val="24"/>
              </w:rPr>
              <w:t>會</w:t>
            </w:r>
            <w:r w:rsidRPr="00EA28CE">
              <w:rPr>
                <w:rFonts w:ascii="Times New Roman" w:eastAsia="標楷體" w:hAnsi="Times New Roman" w:cs="Times New Roman" w:hint="eastAsia"/>
                <w:color w:val="000000"/>
                <w:szCs w:val="24"/>
              </w:rPr>
              <w:lastRenderedPageBreak/>
              <w:t>訂定之相關精算準則之聲明書，並提供所採用之計算方式符合前開規範及準則規定之具體對照說明及完整準備金提存方式。</w:t>
            </w:r>
          </w:p>
          <w:p w:rsidR="00EA28CE" w:rsidRPr="00EA28CE" w:rsidRDefault="00EA28CE" w:rsidP="00B7405B">
            <w:pPr>
              <w:numPr>
                <w:ilvl w:val="0"/>
                <w:numId w:val="2"/>
              </w:numPr>
              <w:ind w:left="737" w:hanging="482"/>
              <w:jc w:val="both"/>
              <w:rPr>
                <w:rFonts w:ascii="Times New Roman" w:eastAsia="標楷體" w:hAnsi="Times New Roman" w:cs="Times New Roman"/>
                <w:color w:val="000000"/>
                <w:szCs w:val="24"/>
              </w:rPr>
            </w:pPr>
            <w:r w:rsidRPr="00EA28CE">
              <w:rPr>
                <w:rFonts w:ascii="Times New Roman" w:eastAsia="標楷體" w:hAnsi="Times New Roman" w:cs="Times New Roman" w:hint="eastAsia"/>
                <w:color w:val="000000"/>
                <w:szCs w:val="24"/>
              </w:rPr>
              <w:t>國際保險業務分公司銷售之保險商品，計價幣別不得為新臺幣，其費率應符合適足性、合理性及公平性，並符合精算原理原則，同時應反映各項成本及合理利潤，且應建立相關風險控管措施。</w:t>
            </w:r>
          </w:p>
          <w:p w:rsidR="00EA28CE" w:rsidRPr="00EA28CE" w:rsidRDefault="00EA28CE" w:rsidP="00B7405B">
            <w:pPr>
              <w:numPr>
                <w:ilvl w:val="0"/>
                <w:numId w:val="2"/>
              </w:numPr>
              <w:ind w:left="737" w:hanging="482"/>
              <w:jc w:val="both"/>
              <w:rPr>
                <w:rFonts w:ascii="Times New Roman" w:eastAsia="標楷體" w:hAnsi="Times New Roman" w:cs="Times New Roman"/>
                <w:color w:val="000000"/>
                <w:szCs w:val="24"/>
              </w:rPr>
            </w:pPr>
            <w:r w:rsidRPr="00EA28CE">
              <w:rPr>
                <w:rFonts w:ascii="Times New Roman" w:eastAsia="標楷體" w:hAnsi="Times New Roman" w:cs="Times New Roman" w:hint="eastAsia"/>
                <w:color w:val="000000"/>
                <w:szCs w:val="24"/>
              </w:rPr>
              <w:t>投資型保險連結投資標的及其專設帳簿資產之運用範圍</w:t>
            </w:r>
            <w:r w:rsidRPr="00EA28CE">
              <w:rPr>
                <w:rFonts w:ascii="Times New Roman" w:eastAsia="標楷體" w:hAnsi="Times New Roman" w:cs="Times New Roman" w:hint="eastAsia"/>
                <w:color w:val="000000"/>
              </w:rPr>
              <w:t>，</w:t>
            </w:r>
            <w:r w:rsidRPr="00EA28CE">
              <w:rPr>
                <w:rFonts w:ascii="Times New Roman" w:eastAsia="標楷體" w:hAnsi="Times New Roman" w:cs="Times New Roman" w:hint="eastAsia"/>
                <w:color w:val="000000"/>
                <w:szCs w:val="24"/>
              </w:rPr>
              <w:t>除經主管機關核准者外，</w:t>
            </w:r>
            <w:r w:rsidRPr="00EA28CE">
              <w:rPr>
                <w:rFonts w:ascii="Times New Roman" w:eastAsia="標楷體" w:hAnsi="Times New Roman" w:cs="Times New Roman" w:hint="eastAsia"/>
                <w:color w:val="000000"/>
              </w:rPr>
              <w:t>不得為新臺幣匯率、新臺幣利率指標或新臺幣計價商品，且投資標的組合內容亦不得涉及新臺幣計價商品</w:t>
            </w:r>
            <w:r w:rsidRPr="00EA28CE">
              <w:rPr>
                <w:rFonts w:ascii="Times New Roman" w:eastAsia="標楷體" w:hAnsi="Times New Roman" w:cs="Times New Roman" w:hint="eastAsia"/>
                <w:color w:val="000000"/>
                <w:szCs w:val="24"/>
              </w:rPr>
              <w:t>。</w:t>
            </w:r>
          </w:p>
          <w:p w:rsidR="00EA28CE" w:rsidRPr="00EA28CE" w:rsidRDefault="00EA28CE" w:rsidP="00B7405B">
            <w:pPr>
              <w:ind w:leftChars="60" w:left="144" w:firstLineChars="190" w:firstLine="456"/>
              <w:jc w:val="both"/>
              <w:rPr>
                <w:rFonts w:ascii="Times New Roman" w:eastAsia="標楷體" w:hAnsi="Times New Roman" w:cs="Times New Roman"/>
                <w:color w:val="000000"/>
                <w:szCs w:val="24"/>
              </w:rPr>
            </w:pPr>
            <w:r w:rsidRPr="00EA28CE">
              <w:rPr>
                <w:rFonts w:ascii="Times New Roman" w:eastAsia="標楷體" w:hAnsi="Times New Roman" w:cs="Times New Roman" w:hint="eastAsia"/>
                <w:color w:val="000000"/>
                <w:szCs w:val="24"/>
              </w:rPr>
              <w:t>前項第一款應檢附文件資料之內容，由金管會定之。</w:t>
            </w:r>
          </w:p>
          <w:p w:rsidR="00EA28CE" w:rsidRPr="00EA28CE" w:rsidRDefault="00EA28CE" w:rsidP="00B7405B">
            <w:pPr>
              <w:ind w:leftChars="60" w:left="144" w:firstLineChars="190" w:firstLine="456"/>
              <w:jc w:val="both"/>
              <w:rPr>
                <w:rFonts w:ascii="Times New Roman" w:eastAsia="標楷體" w:hAnsi="Times New Roman" w:cs="Times New Roman"/>
                <w:color w:val="000000"/>
              </w:rPr>
            </w:pPr>
            <w:r w:rsidRPr="00EA28CE">
              <w:rPr>
                <w:rFonts w:ascii="Times New Roman" w:eastAsia="標楷體" w:hAnsi="Times New Roman" w:cs="Times New Roman" w:hint="eastAsia"/>
                <w:color w:val="000000"/>
              </w:rPr>
              <w:t>下列財產保險商品不適用第一項第一款、第三款及前項規定</w:t>
            </w:r>
            <w:r w:rsidRPr="00EA28CE">
              <w:rPr>
                <w:rFonts w:ascii="標楷體" w:eastAsia="標楷體" w:hAnsi="標楷體" w:cs="Times New Roman" w:hint="eastAsia"/>
                <w:color w:val="000000"/>
              </w:rPr>
              <w:t>：</w:t>
            </w:r>
          </w:p>
          <w:p w:rsidR="00EA28CE" w:rsidRPr="00EA28CE" w:rsidRDefault="00EA28CE" w:rsidP="00B7405B">
            <w:pPr>
              <w:numPr>
                <w:ilvl w:val="0"/>
                <w:numId w:val="8"/>
              </w:numPr>
              <w:ind w:left="737" w:hanging="482"/>
              <w:jc w:val="both"/>
              <w:rPr>
                <w:rFonts w:ascii="Times New Roman" w:eastAsia="標楷體" w:hAnsi="Times New Roman" w:cs="Times New Roman"/>
                <w:color w:val="000000"/>
              </w:rPr>
            </w:pPr>
            <w:r w:rsidRPr="00EA28CE">
              <w:rPr>
                <w:rFonts w:ascii="Times New Roman" w:eastAsia="標楷體" w:hAnsi="Times New Roman" w:cs="Times New Roman" w:hint="eastAsia"/>
                <w:color w:val="000000"/>
              </w:rPr>
              <w:t>海上保險、航空保險、工程保險、核能保險、商業火災保險。</w:t>
            </w:r>
          </w:p>
          <w:p w:rsidR="00EA28CE" w:rsidRPr="00EA28CE" w:rsidRDefault="00EA28CE" w:rsidP="00B7405B">
            <w:pPr>
              <w:numPr>
                <w:ilvl w:val="0"/>
                <w:numId w:val="8"/>
              </w:numPr>
              <w:ind w:left="737" w:hanging="482"/>
              <w:jc w:val="both"/>
              <w:rPr>
                <w:rFonts w:ascii="Times New Roman" w:eastAsia="標楷體" w:hAnsi="Times New Roman" w:cs="Times New Roman"/>
                <w:color w:val="000000"/>
                <w:szCs w:val="24"/>
              </w:rPr>
            </w:pPr>
            <w:proofErr w:type="gramStart"/>
            <w:r w:rsidRPr="00EA28CE">
              <w:rPr>
                <w:rFonts w:ascii="Times New Roman" w:eastAsia="標楷體" w:hAnsi="Times New Roman" w:cs="Times New Roman" w:hint="eastAsia"/>
                <w:color w:val="000000"/>
              </w:rPr>
              <w:t>前款險種</w:t>
            </w:r>
            <w:proofErr w:type="gramEnd"/>
            <w:r w:rsidRPr="00EA28CE">
              <w:rPr>
                <w:rFonts w:ascii="Times New Roman" w:eastAsia="標楷體" w:hAnsi="Times New Roman" w:cs="Times New Roman" w:hint="eastAsia"/>
                <w:color w:val="000000"/>
              </w:rPr>
              <w:t>以外之非主辦公司參與國外共保業務。</w:t>
            </w:r>
          </w:p>
        </w:tc>
        <w:tc>
          <w:tcPr>
            <w:tcW w:w="4423" w:type="dxa"/>
          </w:tcPr>
          <w:p w:rsidR="00EA28CE" w:rsidRPr="00EA28CE" w:rsidRDefault="00EA28CE" w:rsidP="00B7405B">
            <w:pPr>
              <w:ind w:left="480" w:rightChars="4" w:right="10" w:hangingChars="200" w:hanging="480"/>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lastRenderedPageBreak/>
              <w:t>一、為落實國際保險業務分公司及其保險商品簽署人員</w:t>
            </w:r>
            <w:proofErr w:type="gramStart"/>
            <w:r w:rsidRPr="00EA28CE">
              <w:rPr>
                <w:rFonts w:ascii="標楷體" w:eastAsia="標楷體" w:hAnsi="標楷體" w:cs="Times New Roman" w:hint="eastAsia"/>
                <w:color w:val="000000"/>
                <w:szCs w:val="24"/>
              </w:rPr>
              <w:t>承負送審</w:t>
            </w:r>
            <w:proofErr w:type="gramEnd"/>
            <w:r w:rsidRPr="00EA28CE">
              <w:rPr>
                <w:rFonts w:ascii="標楷體" w:eastAsia="標楷體" w:hAnsi="標楷體" w:cs="Times New Roman" w:hint="eastAsia"/>
                <w:color w:val="000000"/>
                <w:szCs w:val="24"/>
              </w:rPr>
              <w:t>保險商品之各項責任及強化保險商品內部控制機制，定明國際保險業務分公司銷售保險商品有關商品研發、商品正式開發、商品準備銷售程序及商品簽署人員專業訓練規定等應依保險商品銷售前程序作業準則第二條至第十二條、第十四條、第二十二條至第二十四條、第二十七條至第二十八條規定辦理。</w:t>
            </w:r>
          </w:p>
          <w:p w:rsidR="00EA28CE" w:rsidRPr="00EA28CE" w:rsidRDefault="00EA28CE" w:rsidP="00B7405B">
            <w:pPr>
              <w:ind w:left="480" w:rightChars="4" w:right="10" w:hangingChars="200" w:hanging="480"/>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二、為鼓勵保險業者創新，吸引境外人士向國際保險業務分公司購買保險商品，鬆綁商品相關規定：</w:t>
            </w:r>
          </w:p>
          <w:p w:rsidR="00EA28CE" w:rsidRPr="00EA28CE" w:rsidRDefault="00EA28CE" w:rsidP="00B7405B">
            <w:pPr>
              <w:ind w:leftChars="50" w:left="619" w:rightChars="4" w:right="10" w:hangingChars="208" w:hanging="499"/>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w:t>
            </w:r>
            <w:proofErr w:type="gramStart"/>
            <w:r w:rsidRPr="00EA28CE">
              <w:rPr>
                <w:rFonts w:ascii="標楷體" w:eastAsia="標楷體" w:hAnsi="標楷體" w:cs="Times New Roman" w:hint="eastAsia"/>
                <w:color w:val="000000"/>
                <w:szCs w:val="24"/>
              </w:rPr>
              <w:t>一</w:t>
            </w:r>
            <w:proofErr w:type="gramEnd"/>
            <w:r w:rsidRPr="00EA28CE">
              <w:rPr>
                <w:rFonts w:ascii="標楷體" w:eastAsia="標楷體" w:hAnsi="標楷體" w:cs="Times New Roman" w:hint="eastAsia"/>
                <w:color w:val="000000"/>
                <w:szCs w:val="24"/>
              </w:rPr>
              <w:t>)商品送審方式：</w:t>
            </w:r>
            <w:r w:rsidRPr="00EA28CE">
              <w:rPr>
                <w:rFonts w:ascii="標楷體" w:eastAsia="標楷體" w:hAnsi="標楷體" w:cs="Times New Roman" w:hint="eastAsia"/>
                <w:color w:val="000000"/>
              </w:rPr>
              <w:t>保險商品</w:t>
            </w:r>
            <w:r w:rsidRPr="00EA28CE">
              <w:rPr>
                <w:rFonts w:ascii="標楷體" w:eastAsia="標楷體" w:hAnsi="標楷體" w:cs="Times New Roman" w:hint="eastAsia"/>
                <w:color w:val="000000"/>
                <w:szCs w:val="24"/>
              </w:rPr>
              <w:t>於銷售後十五</w:t>
            </w:r>
            <w:proofErr w:type="gramStart"/>
            <w:r w:rsidRPr="00EA28CE">
              <w:rPr>
                <w:rFonts w:ascii="標楷體" w:eastAsia="標楷體" w:hAnsi="標楷體" w:cs="Times New Roman" w:hint="eastAsia"/>
                <w:color w:val="000000"/>
                <w:szCs w:val="24"/>
              </w:rPr>
              <w:t>個</w:t>
            </w:r>
            <w:proofErr w:type="gramEnd"/>
            <w:r w:rsidRPr="00EA28CE">
              <w:rPr>
                <w:rFonts w:ascii="標楷體" w:eastAsia="標楷體" w:hAnsi="標楷體" w:cs="Times New Roman" w:hint="eastAsia"/>
                <w:color w:val="000000"/>
                <w:szCs w:val="24"/>
              </w:rPr>
              <w:t>工作日向金管會及其指定機構辦理申報。</w:t>
            </w:r>
          </w:p>
          <w:p w:rsidR="00EA28CE" w:rsidRPr="00EA28CE" w:rsidRDefault="00EA28CE" w:rsidP="00B7405B">
            <w:pPr>
              <w:ind w:leftChars="50" w:left="619" w:rightChars="4" w:right="10" w:hangingChars="208" w:hanging="499"/>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(二)準備金提存：保險商品無法適用保險業各種準備金提存辦法及相關規範者，國際保險業務分公司申報時得由其商品簽署精算人員出具其準</w:t>
            </w:r>
            <w:r w:rsidRPr="00EA28CE">
              <w:rPr>
                <w:rFonts w:ascii="標楷體" w:eastAsia="標楷體" w:hAnsi="標楷體" w:cs="Times New Roman" w:hint="eastAsia"/>
                <w:color w:val="000000"/>
                <w:szCs w:val="24"/>
              </w:rPr>
              <w:lastRenderedPageBreak/>
              <w:t>備金</w:t>
            </w:r>
            <w:proofErr w:type="gramStart"/>
            <w:r w:rsidRPr="00EA28CE">
              <w:rPr>
                <w:rFonts w:ascii="標楷體" w:eastAsia="標楷體" w:hAnsi="標楷體" w:cs="Times New Roman" w:hint="eastAsia"/>
                <w:color w:val="000000"/>
                <w:szCs w:val="24"/>
              </w:rPr>
              <w:t>提存係符合</w:t>
            </w:r>
            <w:proofErr w:type="gramEnd"/>
            <w:r w:rsidRPr="00EA28CE">
              <w:rPr>
                <w:rFonts w:ascii="標楷體" w:eastAsia="標楷體" w:hAnsi="標楷體" w:cs="Times New Roman" w:hint="eastAsia"/>
                <w:color w:val="000000"/>
                <w:szCs w:val="24"/>
              </w:rPr>
              <w:t>美國、加拿大、英國、德國、瑞士及澳洲或其他經金管會指定之國家或地區之保險監理機關頒定之規定及該國家或地區專業學(協)會訂定之相關精算準則之聲明書。</w:t>
            </w:r>
          </w:p>
          <w:p w:rsidR="00EA28CE" w:rsidRPr="00EA28CE" w:rsidRDefault="00EA28CE" w:rsidP="00B7405B">
            <w:pPr>
              <w:ind w:leftChars="50" w:left="619" w:rightChars="4" w:right="10" w:hangingChars="208" w:hanging="499"/>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(三)商品設計原則：計價幣別不得為新臺幣，費率應符合適足性、合理性及公平性，並符合精算原理原則，同時應反映各項成本及合理利潤，且應建立相關風險控管措施。</w:t>
            </w:r>
          </w:p>
          <w:p w:rsidR="00EA28CE" w:rsidRPr="00EA28CE" w:rsidRDefault="00EA28CE" w:rsidP="00B7405B">
            <w:pPr>
              <w:ind w:left="480" w:rightChars="4" w:right="10" w:hangingChars="200" w:hanging="480"/>
              <w:jc w:val="both"/>
              <w:textAlignment w:val="top"/>
              <w:rPr>
                <w:rFonts w:ascii="Times New Roman" w:eastAsia="標楷體" w:hAnsi="Times New Roman" w:cs="Times New Roman"/>
                <w:szCs w:val="24"/>
              </w:rPr>
            </w:pPr>
            <w:r w:rsidRPr="00EA28CE">
              <w:rPr>
                <w:rFonts w:ascii="標楷體" w:eastAsia="標楷體" w:hAnsi="標楷體" w:cs="Times New Roman" w:hint="eastAsia"/>
                <w:color w:val="000000"/>
                <w:szCs w:val="24"/>
              </w:rPr>
              <w:t>三、國際保險業務分公司銷售投資型保險商品，應符合投資型保險投資管理辦法第二條、第四條至第九條、第十二條、第十五條至第十七條、第十九條至第二十七條有關專設帳簿之管理及保存規定，其連結投資標的及專設帳簿資產之運用範圍，除經主管機關核准者外，</w:t>
            </w:r>
            <w:r w:rsidRPr="00EA28CE">
              <w:rPr>
                <w:rFonts w:ascii="Times New Roman" w:eastAsia="標楷體" w:hAnsi="Times New Roman" w:cs="Times New Roman" w:hint="eastAsia"/>
              </w:rPr>
              <w:t>不得為新臺幣匯率、新臺幣利率指標或新臺幣計價商品，且投資標的組合內容亦不得涉及新臺幣計價商品</w:t>
            </w:r>
            <w:r w:rsidRPr="00EA28CE">
              <w:rPr>
                <w:rFonts w:ascii="Times New Roman" w:eastAsia="標楷體" w:hAnsi="Times New Roman" w:cs="Times New Roman" w:hint="eastAsia"/>
                <w:szCs w:val="24"/>
              </w:rPr>
              <w:t>。</w:t>
            </w:r>
          </w:p>
          <w:p w:rsidR="00EA28CE" w:rsidRPr="00EA28CE" w:rsidRDefault="00EA28CE" w:rsidP="00B7405B">
            <w:pPr>
              <w:ind w:left="480" w:rightChars="4" w:right="10" w:hangingChars="200" w:hanging="480"/>
              <w:jc w:val="both"/>
              <w:textAlignment w:val="top"/>
              <w:rPr>
                <w:rFonts w:ascii="Times New Roman" w:eastAsia="標楷體" w:hAnsi="Times New Roman" w:cs="Times New Roman"/>
                <w:color w:val="000000"/>
                <w:szCs w:val="24"/>
              </w:rPr>
            </w:pPr>
            <w:r w:rsidRPr="00EA28CE">
              <w:rPr>
                <w:rFonts w:ascii="Times New Roman" w:eastAsia="標楷體" w:hAnsi="Times New Roman" w:cs="Times New Roman" w:hint="eastAsia"/>
                <w:szCs w:val="24"/>
              </w:rPr>
              <w:t>四、定明第一項第一款保險商品</w:t>
            </w:r>
            <w:r w:rsidRPr="00EA28CE">
              <w:rPr>
                <w:rFonts w:ascii="Times New Roman" w:eastAsia="標楷體" w:hAnsi="Times New Roman" w:cs="Times New Roman" w:hint="eastAsia"/>
                <w:color w:val="000000"/>
                <w:szCs w:val="24"/>
              </w:rPr>
              <w:t>申報應檢附文件資料之內容，由金管會定之。</w:t>
            </w:r>
          </w:p>
          <w:p w:rsidR="00EA28CE" w:rsidRPr="00EA28CE" w:rsidRDefault="00EA28CE" w:rsidP="00B7405B">
            <w:pPr>
              <w:ind w:left="480" w:rightChars="4" w:right="10" w:hangingChars="200" w:hanging="480"/>
              <w:jc w:val="both"/>
              <w:textAlignment w:val="top"/>
              <w:rPr>
                <w:rFonts w:ascii="標楷體" w:eastAsia="標楷體" w:hAnsi="標楷體" w:cs="Times New Roman"/>
                <w:color w:val="000000"/>
                <w:szCs w:val="24"/>
              </w:rPr>
            </w:pPr>
            <w:r w:rsidRPr="00EA28CE">
              <w:rPr>
                <w:rFonts w:ascii="Times New Roman" w:eastAsia="標楷體" w:hAnsi="Times New Roman" w:cs="Times New Roman" w:hint="eastAsia"/>
                <w:color w:val="000000"/>
                <w:szCs w:val="24"/>
              </w:rPr>
              <w:t>五、</w:t>
            </w:r>
            <w:r w:rsidRPr="00EA28CE">
              <w:rPr>
                <w:rFonts w:ascii="標楷體" w:eastAsia="標楷體" w:hAnsi="標楷體" w:cs="Times New Roman" w:hint="eastAsia"/>
                <w:color w:val="000000"/>
              </w:rPr>
              <w:t>財產保險商品屬海上保險、航空保險、工程保險、核能保險、商業火災保險及上述險種以外之非主辦公司參與國外共保業務，屬國際性共保業務，實務上應簡化其申報程序，</w:t>
            </w:r>
            <w:proofErr w:type="gramStart"/>
            <w:r w:rsidRPr="00EA28CE">
              <w:rPr>
                <w:rFonts w:ascii="標楷體" w:eastAsia="標楷體" w:hAnsi="標楷體" w:cs="Times New Roman" w:hint="eastAsia"/>
                <w:color w:val="000000"/>
              </w:rPr>
              <w:t>故免依</w:t>
            </w:r>
            <w:proofErr w:type="gramEnd"/>
            <w:r w:rsidRPr="00EA28CE">
              <w:rPr>
                <w:rFonts w:ascii="標楷體" w:eastAsia="標楷體" w:hAnsi="標楷體" w:cs="Times New Roman" w:hint="eastAsia"/>
                <w:color w:val="000000"/>
              </w:rPr>
              <w:t>第一項第一款申報及免適用第一項第三款及</w:t>
            </w:r>
            <w:r w:rsidRPr="00EA28CE">
              <w:rPr>
                <w:rFonts w:ascii="標楷體" w:eastAsia="標楷體" w:hAnsi="標楷體" w:cs="Times New Roman" w:hint="eastAsia"/>
              </w:rPr>
              <w:t>第二</w:t>
            </w:r>
            <w:r w:rsidRPr="00EA28CE">
              <w:rPr>
                <w:rFonts w:ascii="標楷體" w:eastAsia="標楷體" w:hAnsi="標楷體" w:cs="Times New Roman" w:hint="eastAsia"/>
                <w:color w:val="000000"/>
              </w:rPr>
              <w:t>項規定。</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Times New Roman" w:eastAsia="標楷體" w:hAnsi="Times New Roman" w:cs="Times New Roman"/>
              </w:rPr>
            </w:pPr>
            <w:r w:rsidRPr="00EA28CE">
              <w:rPr>
                <w:rFonts w:ascii="Times New Roman" w:eastAsia="標楷體" w:hAnsi="Times New Roman" w:cs="Times New Roman"/>
              </w:rPr>
              <w:lastRenderedPageBreak/>
              <w:t>第十條</w:t>
            </w:r>
            <w:r w:rsidRPr="00EA28CE">
              <w:rPr>
                <w:rFonts w:ascii="Times New Roman" w:eastAsia="標楷體" w:hAnsi="Times New Roman" w:cs="Times New Roman"/>
              </w:rPr>
              <w:t xml:space="preserve">  </w:t>
            </w:r>
            <w:r w:rsidRPr="00EA28CE">
              <w:rPr>
                <w:rFonts w:ascii="Times New Roman" w:eastAsia="標楷體" w:hAnsi="Times New Roman" w:cs="Times New Roman"/>
              </w:rPr>
              <w:t>國際保險業務分公司經營國際保險業務提存各種準備金</w:t>
            </w:r>
            <w:r w:rsidRPr="00EA28CE">
              <w:rPr>
                <w:rFonts w:ascii="Times New Roman" w:eastAsia="標楷體" w:hAnsi="Times New Roman" w:cs="Times New Roman" w:hint="eastAsia"/>
              </w:rPr>
              <w:t>，</w:t>
            </w:r>
            <w:r w:rsidRPr="00EA28CE">
              <w:rPr>
                <w:rFonts w:ascii="Times New Roman" w:eastAsia="標楷體" w:hAnsi="Times New Roman" w:cs="Times New Roman"/>
              </w:rPr>
              <w:t>應依</w:t>
            </w:r>
            <w:r w:rsidRPr="00EA28CE">
              <w:rPr>
                <w:rFonts w:ascii="Times New Roman" w:eastAsia="標楷體" w:hAnsi="Times New Roman" w:cs="Times New Roman" w:hint="eastAsia"/>
              </w:rPr>
              <w:t>前條第一項第一款</w:t>
            </w:r>
            <w:r w:rsidRPr="00EA28CE">
              <w:rPr>
                <w:rFonts w:ascii="標楷體" w:eastAsia="標楷體" w:hAnsi="標楷體" w:cs="Times New Roman" w:hint="eastAsia"/>
              </w:rPr>
              <w:t>、</w:t>
            </w:r>
            <w:r w:rsidRPr="00EA28CE">
              <w:rPr>
                <w:rFonts w:ascii="Times New Roman" w:eastAsia="標楷體" w:hAnsi="Times New Roman" w:cs="Times New Roman"/>
              </w:rPr>
              <w:t>保險業各種準備金提存辦法</w:t>
            </w:r>
            <w:r w:rsidRPr="00EA28CE">
              <w:rPr>
                <w:rFonts w:ascii="Times New Roman" w:eastAsia="標楷體" w:hAnsi="Times New Roman" w:cs="Times New Roman" w:hint="eastAsia"/>
              </w:rPr>
              <w:t>、</w:t>
            </w:r>
            <w:hyperlink r:id="rId8" w:tgtFrame="iframeIf" w:tooltip="專業再保險業財務業務管理辦法" w:history="1">
              <w:r w:rsidRPr="00EA28CE">
                <w:rPr>
                  <w:rFonts w:ascii="Times New Roman" w:eastAsia="標楷體" w:hAnsi="Times New Roman" w:cs="Times New Roman"/>
                </w:rPr>
                <w:t>專業再保險業財務業務管理辦法</w:t>
              </w:r>
            </w:hyperlink>
            <w:r w:rsidRPr="00EA28CE">
              <w:rPr>
                <w:rFonts w:ascii="Times New Roman" w:eastAsia="標楷體" w:hAnsi="Times New Roman" w:cs="Times New Roman" w:hint="eastAsia"/>
              </w:rPr>
              <w:t>及相關規定</w:t>
            </w:r>
            <w:r w:rsidRPr="00EA28CE">
              <w:rPr>
                <w:rFonts w:ascii="Times New Roman" w:eastAsia="標楷體" w:hAnsi="Times New Roman" w:cs="Times New Roman"/>
              </w:rPr>
              <w:t>辦理。</w:t>
            </w:r>
          </w:p>
          <w:p w:rsidR="00EA28CE" w:rsidRPr="00EA28CE" w:rsidRDefault="00EA28CE" w:rsidP="00B7405B">
            <w:pPr>
              <w:ind w:left="269" w:hangingChars="112" w:hanging="269"/>
              <w:rPr>
                <w:rFonts w:ascii="Calibri" w:eastAsia="標楷體" w:hAnsi="Calibri" w:cs="Times New Roman"/>
              </w:rPr>
            </w:pPr>
            <w:r w:rsidRPr="00EA28CE">
              <w:rPr>
                <w:rFonts w:ascii="Times New Roman" w:eastAsia="標楷體" w:hAnsi="Times New Roman" w:cs="Times New Roman"/>
              </w:rPr>
              <w:t xml:space="preserve">    </w:t>
            </w:r>
            <w:r w:rsidRPr="00EA28CE">
              <w:rPr>
                <w:rFonts w:ascii="Times New Roman" w:eastAsia="標楷體" w:hAnsi="Times New Roman" w:cs="Times New Roman" w:hint="eastAsia"/>
              </w:rPr>
              <w:t xml:space="preserve">  </w:t>
            </w:r>
            <w:r w:rsidRPr="00EA28CE">
              <w:rPr>
                <w:rFonts w:ascii="Times New Roman" w:eastAsia="標楷體" w:hAnsi="Times New Roman" w:cs="Times New Roman"/>
              </w:rPr>
              <w:t>前項各</w:t>
            </w:r>
            <w:r w:rsidRPr="00EA28CE">
              <w:rPr>
                <w:rFonts w:ascii="Times New Roman" w:eastAsia="標楷體" w:hAnsi="Times New Roman" w:cs="Times New Roman" w:hint="eastAsia"/>
              </w:rPr>
              <w:t>種</w:t>
            </w:r>
            <w:r w:rsidRPr="00EA28CE">
              <w:rPr>
                <w:rFonts w:ascii="Times New Roman" w:eastAsia="標楷體" w:hAnsi="Times New Roman" w:cs="Times New Roman"/>
              </w:rPr>
              <w:t>準備金之適足性測試，以</w:t>
            </w:r>
            <w:r w:rsidRPr="00EA28CE">
              <w:rPr>
                <w:rFonts w:ascii="Times New Roman" w:eastAsia="標楷體" w:hAnsi="Times New Roman" w:cs="Times New Roman"/>
              </w:rPr>
              <w:lastRenderedPageBreak/>
              <w:t>及</w:t>
            </w:r>
            <w:r w:rsidRPr="00EA28CE">
              <w:rPr>
                <w:rFonts w:ascii="Times New Roman" w:eastAsia="標楷體" w:hAnsi="Times New Roman" w:cs="Times New Roman" w:hint="eastAsia"/>
              </w:rPr>
              <w:t>金管會</w:t>
            </w:r>
            <w:r w:rsidRPr="00EA28CE">
              <w:rPr>
                <w:rFonts w:ascii="Times New Roman" w:eastAsia="標楷體" w:hAnsi="Times New Roman" w:cs="Times New Roman"/>
              </w:rPr>
              <w:t>指定之</w:t>
            </w:r>
            <w:r w:rsidRPr="00EA28CE">
              <w:rPr>
                <w:rFonts w:ascii="Times New Roman" w:eastAsia="標楷體" w:hAnsi="Times New Roman" w:cs="Times New Roman" w:hint="eastAsia"/>
              </w:rPr>
              <w:t>其他</w:t>
            </w:r>
            <w:r w:rsidRPr="00EA28CE">
              <w:rPr>
                <w:rFonts w:ascii="Times New Roman" w:eastAsia="標楷體" w:hAnsi="Times New Roman" w:cs="Times New Roman"/>
              </w:rPr>
              <w:t>精算簽證項目，國際保險業務分公司應併入其所屬本國保險業總公</w:t>
            </w:r>
            <w:r w:rsidRPr="00EA28CE">
              <w:rPr>
                <w:rFonts w:ascii="Times New Roman" w:eastAsia="標楷體" w:hAnsi="Times New Roman" w:cs="Times New Roman"/>
                <w:kern w:val="0"/>
              </w:rPr>
              <w:t>司</w:t>
            </w:r>
            <w:r w:rsidRPr="00EA28CE">
              <w:rPr>
                <w:rFonts w:ascii="Times New Roman" w:eastAsia="標楷體" w:hAnsi="Times New Roman" w:cs="Times New Roman" w:hint="eastAsia"/>
                <w:kern w:val="0"/>
              </w:rPr>
              <w:t>或</w:t>
            </w:r>
            <w:r w:rsidRPr="00EA28CE">
              <w:rPr>
                <w:rFonts w:ascii="Times New Roman" w:eastAsia="標楷體" w:hAnsi="Times New Roman" w:cs="Times New Roman"/>
                <w:kern w:val="0"/>
              </w:rPr>
              <w:t>外國保險業在我國分公司</w:t>
            </w:r>
            <w:r w:rsidRPr="00EA28CE">
              <w:rPr>
                <w:rFonts w:ascii="Times New Roman" w:eastAsia="標楷體" w:hAnsi="Times New Roman" w:cs="Times New Roman" w:hint="eastAsia"/>
                <w:kern w:val="0"/>
              </w:rPr>
              <w:t>，</w:t>
            </w:r>
            <w:r w:rsidRPr="00EA28CE">
              <w:rPr>
                <w:rFonts w:ascii="Times New Roman" w:eastAsia="標楷體" w:hAnsi="Times New Roman" w:cs="Times New Roman"/>
              </w:rPr>
              <w:t>依保險業</w:t>
            </w:r>
            <w:r w:rsidRPr="00EA28CE">
              <w:rPr>
                <w:rFonts w:ascii="Times New Roman" w:eastAsia="標楷體" w:hAnsi="Times New Roman" w:cs="Times New Roman" w:hint="eastAsia"/>
              </w:rPr>
              <w:t>簽證精算人員管理辦法</w:t>
            </w:r>
            <w:r w:rsidRPr="00EA28CE">
              <w:rPr>
                <w:rFonts w:ascii="Times New Roman" w:eastAsia="標楷體" w:hAnsi="Times New Roman" w:cs="Times New Roman"/>
                <w:kern w:val="0"/>
              </w:rPr>
              <w:t>製作精算簽證報告</w:t>
            </w:r>
            <w:r w:rsidRPr="00EA28CE">
              <w:rPr>
                <w:rFonts w:ascii="Times New Roman" w:eastAsia="標楷體" w:hAnsi="Times New Roman" w:cs="Times New Roman" w:hint="eastAsia"/>
                <w:kern w:val="0"/>
              </w:rPr>
              <w:t>及外部複核精算報告</w:t>
            </w:r>
            <w:r w:rsidRPr="00EA28CE">
              <w:rPr>
                <w:rFonts w:ascii="Times New Roman" w:eastAsia="標楷體" w:hAnsi="Times New Roman" w:cs="Times New Roman"/>
                <w:kern w:val="0"/>
              </w:rPr>
              <w:t>。</w:t>
            </w:r>
          </w:p>
        </w:tc>
        <w:tc>
          <w:tcPr>
            <w:tcW w:w="4423" w:type="dxa"/>
          </w:tcPr>
          <w:p w:rsidR="00EA28CE" w:rsidRPr="00EA28CE" w:rsidRDefault="00EA28CE" w:rsidP="00B7405B">
            <w:pPr>
              <w:ind w:left="451" w:rightChars="4" w:right="10" w:hangingChars="188" w:hanging="451"/>
              <w:jc w:val="both"/>
              <w:textAlignment w:val="top"/>
              <w:rPr>
                <w:rFonts w:ascii="Times New Roman" w:eastAsia="標楷體" w:hAnsi="Times New Roman" w:cs="Times New Roman"/>
                <w:szCs w:val="24"/>
              </w:rPr>
            </w:pPr>
            <w:r w:rsidRPr="00EA28CE">
              <w:rPr>
                <w:rFonts w:ascii="Times New Roman" w:eastAsia="標楷體" w:hAnsi="Times New Roman" w:cs="Times New Roman"/>
                <w:szCs w:val="24"/>
              </w:rPr>
              <w:lastRenderedPageBreak/>
              <w:t>一、</w:t>
            </w:r>
            <w:r w:rsidRPr="00EA28CE">
              <w:rPr>
                <w:rFonts w:ascii="Times New Roman" w:eastAsia="標楷體" w:hAnsi="Times New Roman" w:cs="Times New Roman" w:hint="eastAsia"/>
                <w:szCs w:val="24"/>
              </w:rPr>
              <w:t>考量</w:t>
            </w:r>
            <w:r w:rsidRPr="00EA28CE">
              <w:rPr>
                <w:rFonts w:ascii="Times New Roman" w:eastAsia="標楷體" w:hAnsi="Times New Roman" w:cs="Times New Roman"/>
                <w:szCs w:val="24"/>
              </w:rPr>
              <w:t>現行保險業各種準備金提存辦法已就主要項目</w:t>
            </w:r>
            <w:r w:rsidRPr="00EA28CE">
              <w:rPr>
                <w:rFonts w:ascii="Times New Roman" w:eastAsia="標楷體" w:hAnsi="Times New Roman" w:cs="Times New Roman"/>
                <w:szCs w:val="24"/>
              </w:rPr>
              <w:t>(</w:t>
            </w:r>
            <w:proofErr w:type="gramStart"/>
            <w:r w:rsidRPr="00EA28CE">
              <w:rPr>
                <w:rFonts w:ascii="Times New Roman" w:eastAsia="標楷體" w:hAnsi="Times New Roman" w:cs="Times New Roman"/>
                <w:szCs w:val="24"/>
              </w:rPr>
              <w:t>如提存</w:t>
            </w:r>
            <w:proofErr w:type="gramEnd"/>
            <w:r w:rsidRPr="00EA28CE">
              <w:rPr>
                <w:rFonts w:ascii="Times New Roman" w:eastAsia="標楷體" w:hAnsi="Times New Roman" w:cs="Times New Roman"/>
                <w:szCs w:val="24"/>
              </w:rPr>
              <w:t>利率等</w:t>
            </w:r>
            <w:r w:rsidRPr="00EA28CE">
              <w:rPr>
                <w:rFonts w:ascii="Times New Roman" w:eastAsia="標楷體" w:hAnsi="Times New Roman" w:cs="Times New Roman"/>
                <w:szCs w:val="24"/>
              </w:rPr>
              <w:t>)</w:t>
            </w:r>
            <w:r w:rsidRPr="00EA28CE">
              <w:rPr>
                <w:rFonts w:ascii="Times New Roman" w:eastAsia="標楷體" w:hAnsi="Times New Roman" w:cs="Times New Roman"/>
                <w:szCs w:val="24"/>
              </w:rPr>
              <w:t>授權</w:t>
            </w:r>
            <w:r w:rsidRPr="00EA28CE">
              <w:rPr>
                <w:rFonts w:ascii="Times New Roman" w:eastAsia="標楷體" w:hAnsi="Times New Roman" w:cs="Times New Roman" w:hint="eastAsia"/>
                <w:szCs w:val="24"/>
              </w:rPr>
              <w:t>金管會</w:t>
            </w:r>
            <w:r w:rsidRPr="00EA28CE">
              <w:rPr>
                <w:rFonts w:ascii="Times New Roman" w:eastAsia="標楷體" w:hAnsi="Times New Roman" w:cs="Times New Roman"/>
                <w:szCs w:val="24"/>
              </w:rPr>
              <w:t>可視需要另行訂定相關規範</w:t>
            </w:r>
            <w:r w:rsidRPr="00EA28CE">
              <w:rPr>
                <w:rFonts w:ascii="Times New Roman" w:eastAsia="標楷體" w:hAnsi="Times New Roman" w:cs="Times New Roman" w:hint="eastAsia"/>
                <w:szCs w:val="24"/>
              </w:rPr>
              <w:t>，</w:t>
            </w:r>
            <w:proofErr w:type="gramStart"/>
            <w:r w:rsidRPr="00EA28CE">
              <w:rPr>
                <w:rFonts w:ascii="Times New Roman" w:eastAsia="標楷體" w:hAnsi="Times New Roman" w:cs="Times New Roman" w:hint="eastAsia"/>
                <w:szCs w:val="24"/>
              </w:rPr>
              <w:t>爰</w:t>
            </w:r>
            <w:proofErr w:type="gramEnd"/>
            <w:r w:rsidRPr="00EA28CE">
              <w:rPr>
                <w:rFonts w:ascii="Times New Roman" w:eastAsia="標楷體" w:hAnsi="Times New Roman" w:cs="Times New Roman"/>
                <w:szCs w:val="24"/>
              </w:rPr>
              <w:t>定明國際保險業務分公司經營國際保險業務</w:t>
            </w:r>
            <w:r w:rsidRPr="00EA28CE">
              <w:rPr>
                <w:rFonts w:ascii="Times New Roman" w:eastAsia="標楷體" w:hAnsi="Times New Roman" w:cs="Times New Roman"/>
              </w:rPr>
              <w:t>提存各種準備金</w:t>
            </w:r>
            <w:r w:rsidRPr="00EA28CE">
              <w:rPr>
                <w:rFonts w:ascii="Times New Roman" w:eastAsia="標楷體" w:hAnsi="Times New Roman" w:cs="Times New Roman" w:hint="eastAsia"/>
                <w:szCs w:val="24"/>
              </w:rPr>
              <w:t>應依第九條第一項第一款、保險業</w:t>
            </w:r>
            <w:r w:rsidRPr="00EA28CE">
              <w:rPr>
                <w:rFonts w:ascii="Times New Roman" w:eastAsia="標楷體" w:hAnsi="Times New Roman" w:cs="Times New Roman"/>
                <w:szCs w:val="24"/>
              </w:rPr>
              <w:t>各種準備金提存</w:t>
            </w:r>
            <w:r w:rsidRPr="00EA28CE">
              <w:rPr>
                <w:rFonts w:ascii="Times New Roman" w:eastAsia="標楷體" w:hAnsi="Times New Roman" w:cs="Times New Roman" w:hint="eastAsia"/>
                <w:szCs w:val="24"/>
              </w:rPr>
              <w:lastRenderedPageBreak/>
              <w:t>辦法規定及</w:t>
            </w:r>
            <w:hyperlink r:id="rId9" w:tgtFrame="iframeIf" w:tooltip="專業再保險業財務業務管理辦法" w:history="1">
              <w:r w:rsidRPr="00EA28CE">
                <w:rPr>
                  <w:rFonts w:ascii="Times New Roman" w:eastAsia="標楷體" w:hAnsi="Times New Roman" w:cs="Times New Roman"/>
                </w:rPr>
                <w:t>專業再保險業財務業務管理辦法</w:t>
              </w:r>
            </w:hyperlink>
            <w:r w:rsidRPr="00EA28CE">
              <w:rPr>
                <w:rFonts w:ascii="Times New Roman" w:eastAsia="標楷體" w:hAnsi="Times New Roman" w:cs="Times New Roman" w:hint="eastAsia"/>
              </w:rPr>
              <w:t>及相關規定</w:t>
            </w:r>
            <w:r w:rsidRPr="00EA28CE">
              <w:rPr>
                <w:rFonts w:ascii="Times New Roman" w:eastAsia="標楷體" w:hAnsi="Times New Roman" w:cs="Times New Roman" w:hint="eastAsia"/>
                <w:szCs w:val="24"/>
              </w:rPr>
              <w:t>辦理</w:t>
            </w:r>
            <w:r w:rsidRPr="00EA28CE">
              <w:rPr>
                <w:rFonts w:ascii="Times New Roman" w:eastAsia="標楷體" w:hAnsi="Times New Roman" w:cs="Times New Roman"/>
                <w:szCs w:val="24"/>
              </w:rPr>
              <w:t>。</w:t>
            </w:r>
          </w:p>
          <w:p w:rsidR="00EA28CE" w:rsidRPr="00EA28CE" w:rsidRDefault="00EA28CE" w:rsidP="00B7405B">
            <w:pPr>
              <w:ind w:left="451" w:rightChars="4" w:right="10" w:hangingChars="188" w:hanging="451"/>
              <w:jc w:val="both"/>
              <w:textAlignment w:val="top"/>
              <w:rPr>
                <w:rFonts w:ascii="Times New Roman" w:eastAsia="標楷體" w:hAnsi="Times New Roman" w:cs="Times New Roman"/>
                <w:szCs w:val="24"/>
              </w:rPr>
            </w:pPr>
            <w:r w:rsidRPr="00EA28CE">
              <w:rPr>
                <w:rFonts w:ascii="Times New Roman" w:eastAsia="標楷體" w:hAnsi="Times New Roman" w:cs="Times New Roman"/>
                <w:szCs w:val="24"/>
              </w:rPr>
              <w:t>二、定明國際保險業務分公司經營國際保險業務之精算簽證報告製作方式。</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標楷體" w:eastAsia="標楷體" w:hAnsi="標楷體" w:cs="Times New Roman"/>
              </w:rPr>
            </w:pPr>
            <w:r w:rsidRPr="00EA28CE">
              <w:rPr>
                <w:rFonts w:ascii="標楷體" w:eastAsia="標楷體" w:hAnsi="標楷體" w:cs="Times New Roman" w:hint="eastAsia"/>
              </w:rPr>
              <w:lastRenderedPageBreak/>
              <w:t xml:space="preserve">第十一條  </w:t>
            </w:r>
            <w:r w:rsidRPr="00EA28CE">
              <w:rPr>
                <w:rFonts w:ascii="Calibri" w:eastAsia="標楷體" w:hAnsi="Calibri" w:cs="Times New Roman" w:hint="eastAsia"/>
              </w:rPr>
              <w:t>國際保險業務分公司對資產品質之評估、逾期放款、催收款之清理、呆帳之轉銷，應依保險業資產評估及逾期放款催收款呆帳處理辦法及相關規定辦理。</w:t>
            </w:r>
          </w:p>
        </w:tc>
        <w:tc>
          <w:tcPr>
            <w:tcW w:w="4423" w:type="dxa"/>
          </w:tcPr>
          <w:p w:rsidR="00EA28CE" w:rsidRPr="00EA28CE" w:rsidRDefault="00EA28CE" w:rsidP="00B7405B">
            <w:pPr>
              <w:ind w:rightChars="4" w:right="1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定明國際保險業務分公司</w:t>
            </w:r>
            <w:r w:rsidRPr="00EA28CE">
              <w:rPr>
                <w:rFonts w:ascii="Times New Roman" w:eastAsia="標楷體" w:hAnsi="Times New Roman" w:cs="Times New Roman" w:hint="eastAsia"/>
                <w:szCs w:val="24"/>
              </w:rPr>
              <w:t>對資產品質之評估、逾期放款、催收款之清理、呆帳之轉銷規定</w:t>
            </w:r>
            <w:r w:rsidRPr="00EA28CE">
              <w:rPr>
                <w:rFonts w:ascii="Calibri" w:eastAsia="標楷體" w:hAnsi="Calibri" w:cs="Times New Roman" w:hint="eastAsia"/>
              </w:rPr>
              <w:t>。</w:t>
            </w:r>
          </w:p>
        </w:tc>
      </w:tr>
      <w:tr w:rsidR="00EA28CE" w:rsidRPr="00EA28CE" w:rsidTr="00B7405B">
        <w:trPr>
          <w:trHeight w:val="339"/>
        </w:trPr>
        <w:tc>
          <w:tcPr>
            <w:tcW w:w="4423" w:type="dxa"/>
          </w:tcPr>
          <w:p w:rsidR="00EA28CE" w:rsidRPr="00EA28CE" w:rsidRDefault="00EA28CE" w:rsidP="00B7405B">
            <w:pPr>
              <w:ind w:leftChars="12" w:left="279" w:rightChars="35" w:right="84" w:hangingChars="104" w:hanging="250"/>
              <w:jc w:val="both"/>
              <w:rPr>
                <w:rFonts w:ascii="標楷體" w:eastAsia="標楷體" w:hAnsi="標楷體" w:cs="Times New Roman"/>
                <w:b/>
                <w:color w:val="000000"/>
                <w:szCs w:val="24"/>
              </w:rPr>
            </w:pPr>
            <w:r w:rsidRPr="00EA28CE">
              <w:rPr>
                <w:rFonts w:ascii="標楷體" w:eastAsia="標楷體" w:hAnsi="標楷體" w:cs="Times New Roman" w:hint="eastAsia"/>
                <w:color w:val="000000"/>
                <w:szCs w:val="24"/>
              </w:rPr>
              <w:t xml:space="preserve">第十二條  </w:t>
            </w:r>
            <w:r w:rsidRPr="00EA28CE">
              <w:rPr>
                <w:rFonts w:ascii="Times New Roman" w:eastAsia="標楷體" w:hAnsi="Times New Roman" w:cs="Times New Roman" w:hint="eastAsia"/>
                <w:color w:val="000000"/>
                <w:szCs w:val="24"/>
              </w:rPr>
              <w:t>國際保險業務分公司經營國際保險業務，辦理風險</w:t>
            </w:r>
            <w:proofErr w:type="gramStart"/>
            <w:r w:rsidRPr="00EA28CE">
              <w:rPr>
                <w:rFonts w:ascii="Times New Roman" w:eastAsia="標楷體" w:hAnsi="Times New Roman" w:cs="Times New Roman" w:hint="eastAsia"/>
                <w:color w:val="000000"/>
                <w:szCs w:val="24"/>
              </w:rPr>
              <w:t>自留及再</w:t>
            </w:r>
            <w:proofErr w:type="gramEnd"/>
            <w:r w:rsidRPr="00EA28CE">
              <w:rPr>
                <w:rFonts w:ascii="Times New Roman" w:eastAsia="標楷體" w:hAnsi="Times New Roman" w:cs="Times New Roman" w:hint="eastAsia"/>
                <w:color w:val="000000"/>
                <w:szCs w:val="24"/>
              </w:rPr>
              <w:t>保險之分出、</w:t>
            </w:r>
            <w:proofErr w:type="gramStart"/>
            <w:r w:rsidRPr="00EA28CE">
              <w:rPr>
                <w:rFonts w:ascii="Times New Roman" w:eastAsia="標楷體" w:hAnsi="Times New Roman" w:cs="Times New Roman" w:hint="eastAsia"/>
                <w:color w:val="000000"/>
                <w:szCs w:val="24"/>
              </w:rPr>
              <w:t>分入</w:t>
            </w:r>
            <w:proofErr w:type="gramEnd"/>
            <w:r w:rsidRPr="00EA28CE">
              <w:rPr>
                <w:rFonts w:ascii="Times New Roman" w:eastAsia="標楷體" w:hAnsi="Times New Roman" w:cs="Times New Roman" w:hint="eastAsia"/>
                <w:color w:val="000000"/>
                <w:szCs w:val="24"/>
              </w:rPr>
              <w:t>，應依保險業辦理再保險分</w:t>
            </w:r>
            <w:proofErr w:type="gramStart"/>
            <w:r w:rsidRPr="00EA28CE">
              <w:rPr>
                <w:rFonts w:ascii="Times New Roman" w:eastAsia="標楷體" w:hAnsi="Times New Roman" w:cs="Times New Roman" w:hint="eastAsia"/>
                <w:color w:val="000000"/>
                <w:szCs w:val="24"/>
              </w:rPr>
              <w:t>出分入及</w:t>
            </w:r>
            <w:proofErr w:type="gramEnd"/>
            <w:r w:rsidRPr="00EA28CE">
              <w:rPr>
                <w:rFonts w:ascii="Times New Roman" w:eastAsia="標楷體" w:hAnsi="Times New Roman" w:cs="Times New Roman" w:hint="eastAsia"/>
                <w:color w:val="000000"/>
                <w:szCs w:val="24"/>
              </w:rPr>
              <w:t>其他危險分散機制管理辦法及相關規定辦理。但該辦法</w:t>
            </w:r>
            <w:r w:rsidRPr="00EA28CE">
              <w:rPr>
                <w:rFonts w:ascii="Times New Roman" w:eastAsia="標楷體" w:hAnsi="Times New Roman" w:cs="Times New Roman" w:hint="eastAsia"/>
                <w:szCs w:val="24"/>
              </w:rPr>
              <w:t>第九條第二項及</w:t>
            </w:r>
            <w:r w:rsidRPr="00EA28CE">
              <w:rPr>
                <w:rFonts w:ascii="Times New Roman" w:eastAsia="標楷體" w:hAnsi="Times New Roman" w:cs="Times New Roman" w:hint="eastAsia"/>
                <w:color w:val="000000"/>
                <w:szCs w:val="24"/>
              </w:rPr>
              <w:t>第十條至第十二條之規定不適用於國際保險業務分公司。</w:t>
            </w:r>
          </w:p>
        </w:tc>
        <w:tc>
          <w:tcPr>
            <w:tcW w:w="4423" w:type="dxa"/>
          </w:tcPr>
          <w:p w:rsidR="00EA28CE" w:rsidRPr="00EA28CE" w:rsidRDefault="00EA28CE" w:rsidP="00B7405B">
            <w:pPr>
              <w:ind w:leftChars="17" w:left="41" w:rightChars="26" w:right="62"/>
              <w:jc w:val="both"/>
              <w:rPr>
                <w:rFonts w:ascii="標楷體" w:eastAsia="標楷體" w:hAnsi="標楷體" w:cs="Times New Roman"/>
                <w:szCs w:val="24"/>
              </w:rPr>
            </w:pPr>
            <w:r w:rsidRPr="00EA28CE">
              <w:rPr>
                <w:rFonts w:ascii="標楷體" w:eastAsia="標楷體" w:hAnsi="標楷體" w:cs="Times New Roman" w:hint="eastAsia"/>
                <w:szCs w:val="24"/>
              </w:rPr>
              <w:t>定明國際保險業務分公司</w:t>
            </w:r>
            <w:r w:rsidRPr="00EA28CE">
              <w:rPr>
                <w:rFonts w:ascii="Times New Roman" w:eastAsia="標楷體" w:hAnsi="Times New Roman" w:cs="Times New Roman" w:hint="eastAsia"/>
                <w:szCs w:val="24"/>
              </w:rPr>
              <w:t>經營國際保險業務之風險</w:t>
            </w:r>
            <w:proofErr w:type="gramStart"/>
            <w:r w:rsidRPr="00EA28CE">
              <w:rPr>
                <w:rFonts w:ascii="Times New Roman" w:eastAsia="標楷體" w:hAnsi="Times New Roman" w:cs="Times New Roman" w:hint="eastAsia"/>
                <w:szCs w:val="24"/>
              </w:rPr>
              <w:t>自留及再</w:t>
            </w:r>
            <w:proofErr w:type="gramEnd"/>
            <w:r w:rsidRPr="00EA28CE">
              <w:rPr>
                <w:rFonts w:ascii="Times New Roman" w:eastAsia="標楷體" w:hAnsi="Times New Roman" w:cs="Times New Roman" w:hint="eastAsia"/>
                <w:szCs w:val="24"/>
              </w:rPr>
              <w:t>保險分出、</w:t>
            </w:r>
            <w:proofErr w:type="gramStart"/>
            <w:r w:rsidRPr="00EA28CE">
              <w:rPr>
                <w:rFonts w:ascii="Times New Roman" w:eastAsia="標楷體" w:hAnsi="Times New Roman" w:cs="Times New Roman" w:hint="eastAsia"/>
                <w:szCs w:val="24"/>
              </w:rPr>
              <w:t>分入之</w:t>
            </w:r>
            <w:proofErr w:type="gramEnd"/>
            <w:r w:rsidRPr="00EA28CE">
              <w:rPr>
                <w:rFonts w:ascii="Times New Roman" w:eastAsia="標楷體" w:hAnsi="Times New Roman" w:cs="Times New Roman" w:hint="eastAsia"/>
                <w:szCs w:val="24"/>
              </w:rPr>
              <w:t>規定。另</w:t>
            </w:r>
            <w:r w:rsidRPr="00EA28CE">
              <w:rPr>
                <w:rFonts w:ascii="標楷體" w:eastAsia="標楷體" w:hAnsi="標楷體" w:cs="Times New Roman" w:hint="eastAsia"/>
                <w:szCs w:val="24"/>
              </w:rPr>
              <w:t>為適度鬆綁國際保險業務分公司再保險相關規定，有關</w:t>
            </w:r>
            <w:r w:rsidRPr="00EA28CE">
              <w:rPr>
                <w:rFonts w:ascii="Times New Roman" w:eastAsia="標楷體" w:hAnsi="Times New Roman" w:cs="Times New Roman" w:hint="eastAsia"/>
                <w:szCs w:val="24"/>
              </w:rPr>
              <w:t>外國保險經紀人</w:t>
            </w:r>
            <w:proofErr w:type="gramStart"/>
            <w:r w:rsidRPr="00EA28CE">
              <w:rPr>
                <w:rFonts w:ascii="Times New Roman" w:eastAsia="標楷體" w:hAnsi="Times New Roman" w:cs="Times New Roman" w:hint="eastAsia"/>
                <w:szCs w:val="24"/>
              </w:rPr>
              <w:t>未適格再</w:t>
            </w:r>
            <w:proofErr w:type="gramEnd"/>
            <w:r w:rsidRPr="00EA28CE">
              <w:rPr>
                <w:rFonts w:ascii="Times New Roman" w:eastAsia="標楷體" w:hAnsi="Times New Roman" w:cs="Times New Roman" w:hint="eastAsia"/>
                <w:szCs w:val="24"/>
              </w:rPr>
              <w:t>保險分出、再保險自留費用，國際信用評等規定不適用</w:t>
            </w:r>
            <w:r w:rsidRPr="00EA28CE">
              <w:rPr>
                <w:rFonts w:ascii="Times New Roman" w:eastAsia="標楷體" w:hAnsi="Times New Roman" w:cs="Times New Roman" w:hint="eastAsia"/>
                <w:color w:val="000000"/>
                <w:szCs w:val="24"/>
              </w:rPr>
              <w:t>保險業辦理再保險分</w:t>
            </w:r>
            <w:proofErr w:type="gramStart"/>
            <w:r w:rsidRPr="00EA28CE">
              <w:rPr>
                <w:rFonts w:ascii="Times New Roman" w:eastAsia="標楷體" w:hAnsi="Times New Roman" w:cs="Times New Roman" w:hint="eastAsia"/>
                <w:color w:val="000000"/>
                <w:szCs w:val="24"/>
              </w:rPr>
              <w:t>出分入及</w:t>
            </w:r>
            <w:proofErr w:type="gramEnd"/>
            <w:r w:rsidRPr="00EA28CE">
              <w:rPr>
                <w:rFonts w:ascii="Times New Roman" w:eastAsia="標楷體" w:hAnsi="Times New Roman" w:cs="Times New Roman" w:hint="eastAsia"/>
                <w:color w:val="000000"/>
                <w:szCs w:val="24"/>
              </w:rPr>
              <w:t>其他危險分散機制管理辦法</w:t>
            </w:r>
            <w:r w:rsidRPr="00EA28CE">
              <w:rPr>
                <w:rFonts w:ascii="Times New Roman" w:eastAsia="標楷體" w:hAnsi="Times New Roman" w:cs="Times New Roman" w:hint="eastAsia"/>
                <w:szCs w:val="24"/>
              </w:rPr>
              <w:t>。</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第十三條  國際保險業務分公司經營國際保險業務，應建立內部之招攬、核保及理賠處理制度及程序。</w:t>
            </w:r>
          </w:p>
          <w:p w:rsidR="00EA28CE" w:rsidRPr="00EA28CE" w:rsidRDefault="00EA28CE" w:rsidP="00B7405B">
            <w:pPr>
              <w:ind w:leftChars="100" w:left="240" w:firstLineChars="200" w:firstLine="480"/>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前項內部處理制度及程序至少應包含下列事項：</w:t>
            </w:r>
          </w:p>
          <w:p w:rsidR="00EA28CE" w:rsidRPr="00EA28CE" w:rsidRDefault="00EA28CE" w:rsidP="00B7405B">
            <w:pPr>
              <w:numPr>
                <w:ilvl w:val="0"/>
                <w:numId w:val="3"/>
              </w:numPr>
              <w:ind w:left="741" w:hanging="483"/>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從事保險招攬之業務員應充分瞭解要保人及被保險人之程序。</w:t>
            </w:r>
          </w:p>
          <w:p w:rsidR="00EA28CE" w:rsidRPr="00EA28CE" w:rsidRDefault="00EA28CE" w:rsidP="00B7405B">
            <w:pPr>
              <w:numPr>
                <w:ilvl w:val="0"/>
                <w:numId w:val="3"/>
              </w:numPr>
              <w:ind w:left="741" w:hanging="483"/>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受理要保書至同意</w:t>
            </w:r>
            <w:proofErr w:type="gramStart"/>
            <w:r w:rsidRPr="00EA28CE">
              <w:rPr>
                <w:rFonts w:ascii="標楷體" w:eastAsia="標楷體" w:hAnsi="標楷體" w:cs="Times New Roman" w:hint="eastAsia"/>
                <w:color w:val="000000"/>
                <w:szCs w:val="24"/>
              </w:rPr>
              <w:t>承保出單</w:t>
            </w:r>
            <w:proofErr w:type="gramEnd"/>
            <w:r w:rsidRPr="00EA28CE">
              <w:rPr>
                <w:rFonts w:ascii="標楷體" w:eastAsia="標楷體" w:hAnsi="標楷體" w:cs="Times New Roman" w:hint="eastAsia"/>
                <w:color w:val="000000"/>
                <w:szCs w:val="24"/>
              </w:rPr>
              <w:t>之程序及流程圖，其中至少應包含核保準則、財務核保機制、生調體檢標準、分層負責授權權限、再保險安排等。</w:t>
            </w:r>
          </w:p>
          <w:p w:rsidR="00EA28CE" w:rsidRPr="00EA28CE" w:rsidRDefault="00EA28CE" w:rsidP="00B7405B">
            <w:pPr>
              <w:numPr>
                <w:ilvl w:val="0"/>
                <w:numId w:val="3"/>
              </w:numPr>
              <w:ind w:left="741" w:hanging="483"/>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受理申請理賠至簽署理賠同意之作業程序及流程圖，其中至少應包含理賠處理費用之報支及帳</w:t>
            </w:r>
            <w:proofErr w:type="gramStart"/>
            <w:r w:rsidRPr="00EA28CE">
              <w:rPr>
                <w:rFonts w:ascii="標楷體" w:eastAsia="標楷體" w:hAnsi="標楷體" w:cs="Times New Roman" w:hint="eastAsia"/>
                <w:color w:val="000000"/>
                <w:szCs w:val="24"/>
              </w:rPr>
              <w:t>務</w:t>
            </w:r>
            <w:proofErr w:type="gramEnd"/>
            <w:r w:rsidRPr="00EA28CE">
              <w:rPr>
                <w:rFonts w:ascii="標楷體" w:eastAsia="標楷體" w:hAnsi="標楷體" w:cs="Times New Roman" w:hint="eastAsia"/>
                <w:color w:val="000000"/>
                <w:szCs w:val="24"/>
              </w:rPr>
              <w:t>處理、理賠之調查、評估</w:t>
            </w:r>
            <w:proofErr w:type="gramStart"/>
            <w:r w:rsidRPr="00EA28CE">
              <w:rPr>
                <w:rFonts w:ascii="標楷體" w:eastAsia="標楷體" w:hAnsi="標楷體" w:cs="Times New Roman" w:hint="eastAsia"/>
                <w:color w:val="000000"/>
                <w:szCs w:val="24"/>
              </w:rPr>
              <w:t>及理算</w:t>
            </w:r>
            <w:proofErr w:type="gramEnd"/>
            <w:r w:rsidRPr="00EA28CE">
              <w:rPr>
                <w:rFonts w:ascii="標楷體" w:eastAsia="標楷體" w:hAnsi="標楷體" w:cs="Times New Roman" w:hint="eastAsia"/>
                <w:color w:val="000000"/>
                <w:szCs w:val="24"/>
              </w:rPr>
              <w:t>、分層負責授權權限、再保險</w:t>
            </w:r>
            <w:proofErr w:type="gramStart"/>
            <w:r w:rsidRPr="00EA28CE">
              <w:rPr>
                <w:rFonts w:ascii="標楷體" w:eastAsia="標楷體" w:hAnsi="標楷體" w:cs="Times New Roman" w:hint="eastAsia"/>
                <w:color w:val="000000"/>
                <w:szCs w:val="24"/>
              </w:rPr>
              <w:t>攤回等</w:t>
            </w:r>
            <w:proofErr w:type="gramEnd"/>
            <w:r w:rsidRPr="00EA28CE">
              <w:rPr>
                <w:rFonts w:ascii="標楷體" w:eastAsia="標楷體" w:hAnsi="標楷體" w:cs="Times New Roman" w:hint="eastAsia"/>
                <w:color w:val="000000"/>
                <w:szCs w:val="24"/>
              </w:rPr>
              <w:t>。</w:t>
            </w:r>
          </w:p>
          <w:p w:rsidR="00EA28CE" w:rsidRPr="00EA28CE" w:rsidRDefault="00EA28CE" w:rsidP="00B7405B">
            <w:pPr>
              <w:ind w:leftChars="100" w:left="240" w:firstLineChars="200" w:firstLine="480"/>
              <w:jc w:val="both"/>
              <w:rPr>
                <w:rFonts w:ascii="標楷體" w:eastAsia="標楷體" w:hAnsi="標楷體" w:cs="Times New Roman"/>
                <w:szCs w:val="24"/>
              </w:rPr>
            </w:pPr>
            <w:r w:rsidRPr="00EA28CE">
              <w:rPr>
                <w:rFonts w:ascii="標楷體" w:eastAsia="標楷體" w:hAnsi="標楷體" w:cs="Times New Roman" w:hint="eastAsia"/>
                <w:color w:val="000000"/>
                <w:szCs w:val="24"/>
              </w:rPr>
              <w:t>財產保險商品不適用前項第二款財務核保機制及生調體檢標準。</w:t>
            </w:r>
          </w:p>
        </w:tc>
        <w:tc>
          <w:tcPr>
            <w:tcW w:w="4423" w:type="dxa"/>
          </w:tcPr>
          <w:p w:rsidR="00EA28CE" w:rsidRPr="00EA28CE" w:rsidRDefault="00EA28CE" w:rsidP="00B7405B">
            <w:pPr>
              <w:ind w:rightChars="4" w:right="10"/>
              <w:jc w:val="both"/>
              <w:textAlignment w:val="top"/>
              <w:rPr>
                <w:rFonts w:ascii="標楷體" w:eastAsia="標楷體" w:hAnsi="標楷體" w:cs="Times New Roman"/>
                <w:szCs w:val="24"/>
              </w:rPr>
            </w:pPr>
            <w:r w:rsidRPr="00EA28CE">
              <w:rPr>
                <w:rFonts w:ascii="標楷體" w:eastAsia="標楷體" w:hAnsi="標楷體" w:cs="Times New Roman" w:hint="eastAsia"/>
                <w:szCs w:val="24"/>
              </w:rPr>
              <w:t>為落實國際保險業務分公司承負保險商品招攬、核保及理賠之各項責任及強化保險商品內部控制機制，定明國際保險業務分公司應訂定</w:t>
            </w:r>
            <w:r w:rsidRPr="00EA28CE">
              <w:rPr>
                <w:rFonts w:ascii="標楷體" w:eastAsia="標楷體" w:hAnsi="標楷體" w:cs="Times New Roman" w:hint="eastAsia"/>
                <w:color w:val="000000"/>
                <w:szCs w:val="24"/>
              </w:rPr>
              <w:t>招攬及核保理賠處理制度及程序，</w:t>
            </w:r>
            <w:r w:rsidRPr="00EA28CE">
              <w:rPr>
                <w:rFonts w:ascii="標楷體" w:eastAsia="標楷體" w:hAnsi="標楷體" w:cs="Times New Roman" w:hint="eastAsia"/>
                <w:szCs w:val="24"/>
              </w:rPr>
              <w:t>及該制度及程序應包含事項。</w:t>
            </w:r>
          </w:p>
        </w:tc>
      </w:tr>
      <w:tr w:rsidR="00EA28CE" w:rsidRPr="00EA28CE" w:rsidTr="00B7405B">
        <w:trPr>
          <w:trHeight w:val="339"/>
        </w:trPr>
        <w:tc>
          <w:tcPr>
            <w:tcW w:w="4423" w:type="dxa"/>
          </w:tcPr>
          <w:p w:rsidR="00EA28CE" w:rsidRPr="00EA28CE" w:rsidRDefault="00EA28CE" w:rsidP="00B7405B">
            <w:pPr>
              <w:ind w:leftChars="18" w:left="336" w:hangingChars="122" w:hanging="293"/>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lastRenderedPageBreak/>
              <w:t>第十四條  國際保險業務分公司辦理國際保險業務，應確認保險業務員之資格取得、登錄、撤銷或廢止登錄、教育訓練、懲處及其他應遵行事項，符合保險業務員管理規則及相關規定。</w:t>
            </w:r>
          </w:p>
          <w:p w:rsidR="00EA28CE" w:rsidRPr="00EA28CE" w:rsidRDefault="00EA28CE" w:rsidP="00B7405B">
            <w:pPr>
              <w:ind w:leftChars="140" w:left="336" w:firstLineChars="200" w:firstLine="480"/>
              <w:jc w:val="both"/>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國際保險業務分公司辦理本條例第二十二條之十三第一項第一款以外幣收付之保險業務，應確認往來保險經紀人及保險代理人依保險法第一百六十三條第一項規定領有執業證照。但第九條第三項所列財產保險商品，不在此限。</w:t>
            </w:r>
          </w:p>
        </w:tc>
        <w:tc>
          <w:tcPr>
            <w:tcW w:w="4423" w:type="dxa"/>
          </w:tcPr>
          <w:p w:rsidR="00EA28CE" w:rsidRPr="00EA28CE" w:rsidRDefault="00EA28CE" w:rsidP="00B7405B">
            <w:pPr>
              <w:numPr>
                <w:ilvl w:val="0"/>
                <w:numId w:val="5"/>
              </w:numPr>
              <w:ind w:left="552" w:rightChars="4" w:right="10" w:hanging="552"/>
              <w:jc w:val="both"/>
              <w:textAlignment w:val="top"/>
              <w:rPr>
                <w:rFonts w:ascii="標楷體" w:eastAsia="標楷體" w:hAnsi="標楷體" w:cs="Times New Roman"/>
                <w:color w:val="000000"/>
                <w:szCs w:val="24"/>
              </w:rPr>
            </w:pPr>
            <w:r w:rsidRPr="00EA28CE">
              <w:rPr>
                <w:rFonts w:ascii="標楷體" w:eastAsia="標楷體" w:hAnsi="標楷體" w:cs="Times New Roman" w:hint="eastAsia"/>
                <w:szCs w:val="24"/>
              </w:rPr>
              <w:t>定明國際保險業務分公司應確認保險業務員</w:t>
            </w:r>
            <w:r w:rsidRPr="00EA28CE">
              <w:rPr>
                <w:rFonts w:ascii="標楷體" w:eastAsia="標楷體" w:hAnsi="標楷體" w:cs="Times New Roman" w:hint="eastAsia"/>
                <w:color w:val="000000"/>
                <w:szCs w:val="24"/>
              </w:rPr>
              <w:t>之資格取得、登錄、撤銷或廢止登錄、教育訓練、懲處及其他應遵行事項</w:t>
            </w:r>
            <w:r w:rsidRPr="00EA28CE">
              <w:rPr>
                <w:rFonts w:ascii="標楷體" w:eastAsia="標楷體" w:hAnsi="標楷體" w:cs="Times New Roman" w:hint="eastAsia"/>
                <w:szCs w:val="24"/>
              </w:rPr>
              <w:t>，</w:t>
            </w:r>
            <w:r w:rsidRPr="00EA28CE">
              <w:rPr>
                <w:rFonts w:ascii="標楷體" w:eastAsia="標楷體" w:hAnsi="標楷體" w:cs="Times New Roman" w:hint="eastAsia"/>
                <w:color w:val="000000"/>
                <w:szCs w:val="24"/>
              </w:rPr>
              <w:t>符合保險業務員管理規則及相關規定。</w:t>
            </w:r>
          </w:p>
          <w:p w:rsidR="00EA28CE" w:rsidRPr="00EA28CE" w:rsidRDefault="00EA28CE" w:rsidP="00B7405B">
            <w:pPr>
              <w:numPr>
                <w:ilvl w:val="0"/>
                <w:numId w:val="5"/>
              </w:numPr>
              <w:ind w:left="552" w:rightChars="4" w:right="10" w:hanging="552"/>
              <w:jc w:val="both"/>
              <w:textAlignment w:val="top"/>
              <w:rPr>
                <w:rFonts w:ascii="標楷體" w:eastAsia="標楷體" w:hAnsi="標楷體" w:cs="Times New Roman"/>
                <w:color w:val="000000"/>
                <w:szCs w:val="24"/>
              </w:rPr>
            </w:pPr>
            <w:r w:rsidRPr="00EA28CE">
              <w:rPr>
                <w:rFonts w:ascii="標楷體" w:eastAsia="標楷體" w:hAnsi="標楷體" w:cs="Times New Roman" w:hint="eastAsia"/>
                <w:color w:val="000000"/>
                <w:szCs w:val="24"/>
              </w:rPr>
              <w:t>定明國際保險業務分公司辦理以外幣收付之保險業務，應確認往來保險經紀人及保險代理人依保險法規定領有執業證照</w:t>
            </w:r>
            <w:r w:rsidRPr="00EA28CE">
              <w:rPr>
                <w:rFonts w:ascii="標楷體" w:eastAsia="標楷體" w:hAnsi="標楷體" w:cs="Times New Roman" w:hint="eastAsia"/>
                <w:szCs w:val="24"/>
              </w:rPr>
              <w:t>。</w:t>
            </w:r>
            <w:r w:rsidRPr="00EA28CE">
              <w:rPr>
                <w:rFonts w:ascii="標楷體" w:eastAsia="標楷體" w:hAnsi="標楷體" w:cs="Times New Roman" w:hint="eastAsia"/>
                <w:color w:val="000000"/>
                <w:szCs w:val="24"/>
              </w:rPr>
              <w:t>另考量財產保險部分商品業務多由國外保險經紀人及保險代理人轉</w:t>
            </w:r>
            <w:proofErr w:type="gramStart"/>
            <w:r w:rsidRPr="00EA28CE">
              <w:rPr>
                <w:rFonts w:ascii="標楷體" w:eastAsia="標楷體" w:hAnsi="標楷體" w:cs="Times New Roman" w:hint="eastAsia"/>
                <w:color w:val="000000"/>
                <w:szCs w:val="24"/>
              </w:rPr>
              <w:t>介</w:t>
            </w:r>
            <w:proofErr w:type="gramEnd"/>
            <w:r w:rsidRPr="00EA28CE">
              <w:rPr>
                <w:rFonts w:ascii="標楷體" w:eastAsia="標楷體" w:hAnsi="標楷體" w:cs="Times New Roman" w:hint="eastAsia"/>
                <w:color w:val="000000"/>
                <w:szCs w:val="24"/>
              </w:rPr>
              <w:t>，</w:t>
            </w:r>
            <w:proofErr w:type="gramStart"/>
            <w:r w:rsidRPr="00EA28CE">
              <w:rPr>
                <w:rFonts w:ascii="標楷體" w:eastAsia="標楷體" w:hAnsi="標楷體" w:cs="Times New Roman" w:hint="eastAsia"/>
                <w:color w:val="000000"/>
                <w:szCs w:val="24"/>
              </w:rPr>
              <w:t>爰</w:t>
            </w:r>
            <w:proofErr w:type="gramEnd"/>
            <w:r w:rsidRPr="00EA28CE">
              <w:rPr>
                <w:rFonts w:ascii="標楷體" w:eastAsia="標楷體" w:hAnsi="標楷體" w:cs="Times New Roman" w:hint="eastAsia"/>
                <w:color w:val="000000"/>
                <w:szCs w:val="24"/>
              </w:rPr>
              <w:t>將海上保險、航空保險、工程保險、核能保險、商業火災保險及上述險種以外之非主辦公司參與國外共保業務排除適用。</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Times New Roman" w:eastAsia="標楷體" w:hAnsi="Times New Roman" w:cs="Times New Roman"/>
              </w:rPr>
            </w:pPr>
            <w:r w:rsidRPr="00EA28CE">
              <w:rPr>
                <w:rFonts w:ascii="Times New Roman" w:eastAsia="標楷體" w:hAnsi="Times New Roman" w:cs="Times New Roman"/>
              </w:rPr>
              <w:t>第十</w:t>
            </w:r>
            <w:r w:rsidRPr="00EA28CE">
              <w:rPr>
                <w:rFonts w:ascii="Times New Roman" w:eastAsia="標楷體" w:hAnsi="Times New Roman" w:cs="Times New Roman" w:hint="eastAsia"/>
              </w:rPr>
              <w:t>五</w:t>
            </w:r>
            <w:r w:rsidRPr="00EA28CE">
              <w:rPr>
                <w:rFonts w:ascii="Times New Roman" w:eastAsia="標楷體" w:hAnsi="Times New Roman" w:cs="Times New Roman"/>
              </w:rPr>
              <w:t>條</w:t>
            </w:r>
            <w:r w:rsidRPr="00EA28CE">
              <w:rPr>
                <w:rFonts w:ascii="Times New Roman" w:eastAsia="標楷體" w:hAnsi="Times New Roman" w:cs="Times New Roman"/>
              </w:rPr>
              <w:t xml:space="preserve">  </w:t>
            </w:r>
            <w:r w:rsidRPr="00EA28CE">
              <w:rPr>
                <w:rFonts w:ascii="Times New Roman" w:eastAsia="標楷體" w:hAnsi="Times New Roman" w:cs="Times New Roman"/>
              </w:rPr>
              <w:t>國際保險業務分公司資金運用，</w:t>
            </w:r>
            <w:r w:rsidRPr="00EA28CE">
              <w:rPr>
                <w:rFonts w:ascii="Times New Roman" w:eastAsia="標楷體" w:hAnsi="Times New Roman" w:cs="Times New Roman" w:hint="eastAsia"/>
              </w:rPr>
              <w:t>應</w:t>
            </w:r>
            <w:r w:rsidRPr="00EA28CE">
              <w:rPr>
                <w:rFonts w:ascii="Times New Roman" w:eastAsia="標楷體" w:hAnsi="Times New Roman" w:cs="Times New Roman"/>
              </w:rPr>
              <w:t>依保險業辦理國外投資管理辦法</w:t>
            </w:r>
            <w:r w:rsidRPr="00EA28CE">
              <w:rPr>
                <w:rFonts w:ascii="Times New Roman" w:eastAsia="標楷體" w:hAnsi="Times New Roman" w:cs="Times New Roman" w:hint="eastAsia"/>
              </w:rPr>
              <w:t>、保險業對</w:t>
            </w:r>
            <w:r w:rsidRPr="00EA28CE">
              <w:rPr>
                <w:rFonts w:ascii="Times New Roman" w:eastAsia="標楷體" w:hAnsi="Times New Roman" w:cs="Times New Roman"/>
              </w:rPr>
              <w:t>同一人同一關係人或同一關係企業之放款及其他交易管理辦法</w:t>
            </w:r>
            <w:r w:rsidRPr="00EA28CE">
              <w:rPr>
                <w:rFonts w:ascii="Times New Roman" w:eastAsia="標楷體" w:hAnsi="Times New Roman" w:cs="Times New Roman" w:hint="eastAsia"/>
              </w:rPr>
              <w:t>、</w:t>
            </w:r>
            <w:r w:rsidRPr="00EA28CE">
              <w:rPr>
                <w:rFonts w:ascii="Times New Roman" w:eastAsia="標楷體" w:hAnsi="Times New Roman" w:cs="Times New Roman"/>
              </w:rPr>
              <w:t>保險業利害關係人放款管理辦法</w:t>
            </w:r>
            <w:r w:rsidRPr="00EA28CE">
              <w:rPr>
                <w:rFonts w:ascii="Times New Roman" w:eastAsia="標楷體" w:hAnsi="Times New Roman" w:cs="Times New Roman" w:hint="eastAsia"/>
              </w:rPr>
              <w:t>、</w:t>
            </w:r>
            <w:r w:rsidRPr="00EA28CE">
              <w:rPr>
                <w:rFonts w:ascii="Times New Roman" w:eastAsia="標楷體" w:hAnsi="Times New Roman" w:cs="Times New Roman"/>
              </w:rPr>
              <w:t>保險業與利害關係人從事放款以外之其他交易管理辦法</w:t>
            </w:r>
            <w:r w:rsidRPr="00EA28CE">
              <w:rPr>
                <w:rFonts w:ascii="Times New Roman" w:eastAsia="標楷體" w:hAnsi="Times New Roman" w:cs="Times New Roman" w:hint="eastAsia"/>
              </w:rPr>
              <w:t>及相關規定</w:t>
            </w:r>
            <w:r w:rsidRPr="00EA28CE">
              <w:rPr>
                <w:rFonts w:ascii="Times New Roman" w:eastAsia="標楷體" w:hAnsi="Times New Roman" w:cs="Times New Roman"/>
              </w:rPr>
              <w:t>辦理。</w:t>
            </w:r>
            <w:r w:rsidRPr="00EA28CE">
              <w:rPr>
                <w:rFonts w:ascii="Times New Roman" w:eastAsia="標楷體" w:hAnsi="Times New Roman" w:cs="Times New Roman" w:hint="eastAsia"/>
              </w:rPr>
              <w:t>但國際保險業務分公司專營再保險業務者，其資金運用不適用保險業辦理國外投資管理辦法。</w:t>
            </w:r>
          </w:p>
          <w:p w:rsidR="00EA28CE" w:rsidRPr="00EA28CE" w:rsidRDefault="00EA28CE" w:rsidP="00B7405B">
            <w:pPr>
              <w:ind w:left="252" w:hangingChars="105" w:hanging="252"/>
              <w:jc w:val="both"/>
              <w:rPr>
                <w:rFonts w:ascii="Times New Roman" w:eastAsia="標楷體" w:hAnsi="Times New Roman" w:cs="Times New Roman"/>
              </w:rPr>
            </w:pPr>
            <w:r w:rsidRPr="00EA28CE">
              <w:rPr>
                <w:rFonts w:ascii="Times New Roman" w:eastAsia="標楷體" w:hAnsi="Times New Roman" w:cs="Times New Roman" w:hint="eastAsia"/>
              </w:rPr>
              <w:t xml:space="preserve">      </w:t>
            </w:r>
            <w:r w:rsidRPr="00EA28CE">
              <w:rPr>
                <w:rFonts w:ascii="Times New Roman" w:eastAsia="標楷體" w:hAnsi="Times New Roman" w:cs="Times New Roman" w:hint="eastAsia"/>
              </w:rPr>
              <w:t>前項</w:t>
            </w:r>
            <w:r w:rsidRPr="00EA28CE">
              <w:rPr>
                <w:rFonts w:ascii="Times New Roman" w:eastAsia="標楷體" w:hAnsi="Times New Roman" w:cs="Times New Roman"/>
              </w:rPr>
              <w:t>國際保險業務分公司資金運用</w:t>
            </w:r>
            <w:r w:rsidRPr="00EA28CE">
              <w:rPr>
                <w:rFonts w:ascii="Times New Roman" w:eastAsia="標楷體" w:hAnsi="Times New Roman" w:cs="Times New Roman" w:hint="eastAsia"/>
              </w:rPr>
              <w:t>，</w:t>
            </w:r>
            <w:r w:rsidRPr="00EA28CE">
              <w:rPr>
                <w:rFonts w:ascii="Times New Roman" w:eastAsia="標楷體" w:hAnsi="Times New Roman" w:cs="Times New Roman"/>
                <w:color w:val="000000"/>
                <w:szCs w:val="24"/>
              </w:rPr>
              <w:t>除經主管機關核准者外，</w:t>
            </w:r>
            <w:r w:rsidRPr="00EA28CE">
              <w:rPr>
                <w:rFonts w:ascii="Times New Roman" w:eastAsia="標楷體" w:hAnsi="Times New Roman" w:cs="Times New Roman"/>
                <w:color w:val="000000"/>
              </w:rPr>
              <w:t>不得為新臺幣匯率、新臺幣利率指標或新臺幣計價商品，且投資標的組合內容亦不得涉及新臺幣計價商品</w:t>
            </w:r>
            <w:r w:rsidRPr="00EA28CE">
              <w:rPr>
                <w:rFonts w:ascii="Times New Roman" w:eastAsia="標楷體" w:hAnsi="Times New Roman" w:cs="Times New Roman" w:hint="eastAsia"/>
                <w:color w:val="000000"/>
                <w:szCs w:val="24"/>
              </w:rPr>
              <w:t>。</w:t>
            </w:r>
          </w:p>
          <w:p w:rsidR="00EA28CE" w:rsidRPr="00EA28CE" w:rsidRDefault="00EA28CE" w:rsidP="00B7405B">
            <w:pPr>
              <w:ind w:leftChars="100" w:left="240" w:firstLineChars="200" w:firstLine="480"/>
              <w:jc w:val="both"/>
              <w:rPr>
                <w:rFonts w:ascii="Times New Roman" w:eastAsia="標楷體" w:hAnsi="Times New Roman" w:cs="Times New Roman"/>
              </w:rPr>
            </w:pPr>
            <w:r w:rsidRPr="00EA28CE">
              <w:rPr>
                <w:rFonts w:ascii="Times New Roman" w:eastAsia="標楷體" w:hAnsi="Times New Roman" w:cs="Times New Roman"/>
                <w:szCs w:val="24"/>
              </w:rPr>
              <w:t>外國保險業之國際保險業務分公司資金運用，應與其在我國分公司合併計算，並依前</w:t>
            </w:r>
            <w:r w:rsidRPr="00EA28CE">
              <w:rPr>
                <w:rFonts w:ascii="Times New Roman" w:eastAsia="標楷體" w:hAnsi="Times New Roman" w:cs="Times New Roman" w:hint="eastAsia"/>
                <w:szCs w:val="24"/>
              </w:rPr>
              <w:t>二</w:t>
            </w:r>
            <w:r w:rsidRPr="00EA28CE">
              <w:rPr>
                <w:rFonts w:ascii="Times New Roman" w:eastAsia="標楷體" w:hAnsi="Times New Roman" w:cs="Times New Roman"/>
                <w:szCs w:val="24"/>
              </w:rPr>
              <w:t>項規定辦理。</w:t>
            </w:r>
          </w:p>
          <w:p w:rsidR="00EA28CE" w:rsidRPr="00EA28CE" w:rsidRDefault="00EA28CE" w:rsidP="00B7405B">
            <w:pPr>
              <w:ind w:leftChars="100" w:left="240" w:firstLineChars="200" w:firstLine="480"/>
              <w:jc w:val="both"/>
              <w:rPr>
                <w:rFonts w:ascii="Times New Roman" w:eastAsia="標楷體" w:hAnsi="Times New Roman" w:cs="Times New Roman"/>
              </w:rPr>
            </w:pPr>
            <w:r w:rsidRPr="00EA28CE">
              <w:rPr>
                <w:rFonts w:ascii="Times New Roman" w:eastAsia="標楷體" w:hAnsi="Times New Roman" w:cs="Times New Roman"/>
              </w:rPr>
              <w:t>下列金額不計入保險業辦理國外投資總額之額度：</w:t>
            </w:r>
            <w:r w:rsidRPr="00EA28CE">
              <w:rPr>
                <w:rFonts w:ascii="Times New Roman" w:eastAsia="標楷體" w:hAnsi="Times New Roman" w:cs="Times New Roman"/>
              </w:rPr>
              <w:t>(</w:t>
            </w:r>
            <w:r w:rsidRPr="00EA28CE">
              <w:rPr>
                <w:rFonts w:ascii="Times New Roman" w:eastAsia="標楷體" w:hAnsi="Times New Roman" w:cs="Times New Roman"/>
              </w:rPr>
              <w:t>國際保險業務分公司之非投資型人身保險業務各種準備金加計其</w:t>
            </w:r>
            <w:r w:rsidRPr="00EA28CE">
              <w:rPr>
                <w:rFonts w:ascii="Times New Roman" w:eastAsia="標楷體" w:hAnsi="Times New Roman" w:cs="Times New Roman" w:hint="eastAsia"/>
                <w:color w:val="000000"/>
              </w:rPr>
              <w:t>淨值</w:t>
            </w:r>
            <w:r w:rsidRPr="00EA28CE">
              <w:rPr>
                <w:rFonts w:ascii="Times New Roman" w:eastAsia="標楷體" w:hAnsi="Times New Roman" w:cs="Times New Roman"/>
              </w:rPr>
              <w:t>)</w:t>
            </w:r>
            <w:proofErr w:type="gramStart"/>
            <w:r w:rsidRPr="00EA28CE">
              <w:rPr>
                <w:rFonts w:ascii="Times New Roman" w:eastAsia="標楷體" w:hAnsi="Times New Roman" w:cs="Times New Roman"/>
              </w:rPr>
              <w:t>ｘ</w:t>
            </w:r>
            <w:proofErr w:type="gramEnd"/>
            <w:r w:rsidRPr="00EA28CE">
              <w:rPr>
                <w:rFonts w:ascii="Times New Roman" w:eastAsia="標楷體" w:hAnsi="Times New Roman" w:cs="Times New Roman"/>
              </w:rPr>
              <w:t>（</w:t>
            </w:r>
            <w:r w:rsidRPr="00EA28CE">
              <w:rPr>
                <w:rFonts w:ascii="Times New Roman" w:eastAsia="標楷體" w:hAnsi="Times New Roman" w:cs="Times New Roman"/>
              </w:rPr>
              <w:t>1</w:t>
            </w:r>
            <w:r w:rsidRPr="00EA28CE">
              <w:rPr>
                <w:rFonts w:ascii="Times New Roman" w:eastAsia="標楷體" w:hAnsi="Times New Roman" w:cs="Times New Roman"/>
              </w:rPr>
              <w:t>－保險業辦理國外投資管理辦法第十五條第四項經主管機</w:t>
            </w:r>
            <w:r w:rsidRPr="00EA28CE">
              <w:rPr>
                <w:rFonts w:ascii="Times New Roman" w:eastAsia="標楷體" w:hAnsi="Times New Roman" w:cs="Times New Roman"/>
              </w:rPr>
              <w:lastRenderedPageBreak/>
              <w:t>關核定保險業國外投資之比例）。</w:t>
            </w:r>
          </w:p>
          <w:p w:rsidR="00EA28CE" w:rsidRPr="00EA28CE" w:rsidRDefault="00EA28CE" w:rsidP="00B7405B">
            <w:pPr>
              <w:ind w:left="240" w:firstLineChars="200" w:firstLine="480"/>
              <w:jc w:val="both"/>
              <w:rPr>
                <w:rFonts w:ascii="Times New Roman" w:eastAsia="標楷體" w:hAnsi="Times New Roman" w:cs="Times New Roman"/>
              </w:rPr>
            </w:pPr>
            <w:r w:rsidRPr="00EA28CE">
              <w:rPr>
                <w:rFonts w:ascii="Times New Roman" w:eastAsia="標楷體" w:hAnsi="Times New Roman" w:cs="Times New Roman" w:hint="eastAsia"/>
              </w:rPr>
              <w:t>第一項所稱同一人，指同一自然人或同一法人；同一關係人之範圍，包含本人、配偶、二親等以內之血親及以本人或配偶為負責人之事業；同一關係企業之範圍，適用公司法第三百六十九條之</w:t>
            </w:r>
            <w:proofErr w:type="gramStart"/>
            <w:r w:rsidRPr="00EA28CE">
              <w:rPr>
                <w:rFonts w:ascii="Times New Roman" w:eastAsia="標楷體" w:hAnsi="Times New Roman" w:cs="Times New Roman" w:hint="eastAsia"/>
              </w:rPr>
              <w:t>一</w:t>
            </w:r>
            <w:proofErr w:type="gramEnd"/>
            <w:r w:rsidRPr="00EA28CE">
              <w:rPr>
                <w:rFonts w:ascii="Times New Roman" w:eastAsia="標楷體" w:hAnsi="Times New Roman" w:cs="Times New Roman" w:hint="eastAsia"/>
              </w:rPr>
              <w:t>至第三百六十九條之三、第三百六十九條之九及第三百六十九條之十一規定。</w:t>
            </w:r>
          </w:p>
          <w:p w:rsidR="00EA28CE" w:rsidRPr="00EA28CE" w:rsidRDefault="00EA28CE" w:rsidP="00B7405B">
            <w:pPr>
              <w:ind w:left="240" w:firstLineChars="200" w:firstLine="480"/>
              <w:jc w:val="both"/>
              <w:rPr>
                <w:rFonts w:ascii="Times New Roman" w:eastAsia="標楷體" w:hAnsi="Times New Roman" w:cs="Times New Roman"/>
              </w:rPr>
            </w:pPr>
            <w:r w:rsidRPr="00EA28CE">
              <w:rPr>
                <w:rFonts w:ascii="Times New Roman" w:eastAsia="標楷體" w:hAnsi="Times New Roman" w:cs="Times New Roman" w:hint="eastAsia"/>
              </w:rPr>
              <w:t>國際保險業務分公司依第一項對其負責人、職員或主要股東，或對與其負責人或辦理放款之職員有利害關係者，所為之放款，應有十足擔保，其條件不得優於其他同類放款對象，如放款達保險業利害關係人放款管理辦法所定主管機關規定金額以上者，除以各該保險業國際保險業務分公司所簽發外幣收付之人身保險單為質之放款外，應經三分之二以上董事之出席及出席董事四分之三以上同意。</w:t>
            </w:r>
          </w:p>
        </w:tc>
        <w:tc>
          <w:tcPr>
            <w:tcW w:w="4423" w:type="dxa"/>
          </w:tcPr>
          <w:p w:rsidR="00EA28CE" w:rsidRPr="00EA28CE" w:rsidRDefault="00EA28CE" w:rsidP="00B7405B">
            <w:pPr>
              <w:numPr>
                <w:ilvl w:val="0"/>
                <w:numId w:val="6"/>
              </w:numPr>
              <w:ind w:rightChars="4" w:right="10"/>
              <w:jc w:val="both"/>
              <w:textAlignment w:val="top"/>
              <w:rPr>
                <w:rFonts w:ascii="Times New Roman" w:eastAsia="標楷體" w:hAnsi="Times New Roman" w:cs="Times New Roman"/>
                <w:szCs w:val="24"/>
              </w:rPr>
            </w:pPr>
            <w:r w:rsidRPr="00EA28CE">
              <w:rPr>
                <w:rFonts w:ascii="Times New Roman" w:eastAsia="標楷體" w:hAnsi="Times New Roman" w:cs="Times New Roman" w:hint="eastAsia"/>
                <w:szCs w:val="24"/>
              </w:rPr>
              <w:lastRenderedPageBreak/>
              <w:t>為明確規範</w:t>
            </w:r>
            <w:r w:rsidRPr="00EA28CE">
              <w:rPr>
                <w:rFonts w:ascii="Times New Roman" w:eastAsia="標楷體" w:hAnsi="Times New Roman" w:cs="Times New Roman"/>
                <w:szCs w:val="24"/>
              </w:rPr>
              <w:t>國際保險業務分公司</w:t>
            </w:r>
            <w:r w:rsidRPr="00EA28CE">
              <w:rPr>
                <w:rFonts w:ascii="Times New Roman" w:eastAsia="標楷體" w:hAnsi="Times New Roman" w:cs="Times New Roman" w:hint="eastAsia"/>
                <w:szCs w:val="24"/>
              </w:rPr>
              <w:t>資金運用之項目、限額及其他應遵循事項等，</w:t>
            </w:r>
            <w:r w:rsidRPr="00EA28CE">
              <w:rPr>
                <w:rFonts w:ascii="Times New Roman" w:eastAsia="標楷體" w:hAnsi="Times New Roman" w:cs="Times New Roman"/>
                <w:szCs w:val="24"/>
              </w:rPr>
              <w:t>定明國際保險業務分公司資金運用、對同一人同一關係人同一關係企業放款與其他交易，以及對利害關係人放款及其他交易之規範</w:t>
            </w:r>
            <w:r w:rsidR="000331A4">
              <w:rPr>
                <w:rFonts w:ascii="Times New Roman" w:eastAsia="標楷體" w:hAnsi="Times New Roman" w:cs="Times New Roman" w:hint="eastAsia"/>
                <w:szCs w:val="24"/>
              </w:rPr>
              <w:t>，</w:t>
            </w:r>
            <w:r w:rsidRPr="00EA28CE">
              <w:rPr>
                <w:rFonts w:ascii="Times New Roman" w:eastAsia="標楷體" w:hAnsi="Times New Roman" w:cs="Times New Roman" w:hint="eastAsia"/>
                <w:szCs w:val="24"/>
              </w:rPr>
              <w:t>且資金運用除經主管機關核准者外，</w:t>
            </w:r>
            <w:r w:rsidRPr="00EA28CE">
              <w:rPr>
                <w:rFonts w:ascii="Times New Roman" w:eastAsia="標楷體" w:hAnsi="Times New Roman" w:cs="Times New Roman"/>
                <w:color w:val="000000"/>
              </w:rPr>
              <w:t>不得為新臺幣匯率、新臺幣利率指標或新臺幣計價商品，且投資標的組合內容亦不得涉及新臺幣計價商品</w:t>
            </w:r>
            <w:r w:rsidRPr="00EA28CE">
              <w:rPr>
                <w:rFonts w:ascii="Times New Roman" w:eastAsia="標楷體" w:hAnsi="Times New Roman" w:cs="Times New Roman" w:hint="eastAsia"/>
                <w:color w:val="000000"/>
                <w:szCs w:val="24"/>
              </w:rPr>
              <w:t>。</w:t>
            </w:r>
            <w:r w:rsidR="00B95819">
              <w:rPr>
                <w:rFonts w:ascii="Times New Roman" w:eastAsia="標楷體" w:hAnsi="Times New Roman" w:cs="Times New Roman" w:hint="eastAsia"/>
                <w:color w:val="000000"/>
                <w:szCs w:val="24"/>
              </w:rPr>
              <w:t>另</w:t>
            </w:r>
            <w:r w:rsidR="00B95819" w:rsidRPr="00B95819">
              <w:rPr>
                <w:rFonts w:ascii="Times New Roman" w:eastAsia="標楷體" w:hAnsi="Times New Roman" w:cs="Times New Roman" w:hint="eastAsia"/>
                <w:color w:val="000000"/>
                <w:szCs w:val="24"/>
              </w:rPr>
              <w:t>現行</w:t>
            </w:r>
            <w:r w:rsidR="00B95819">
              <w:rPr>
                <w:rFonts w:ascii="Times New Roman" w:eastAsia="標楷體" w:hAnsi="Times New Roman" w:cs="Times New Roman" w:hint="eastAsia"/>
                <w:color w:val="000000"/>
                <w:szCs w:val="24"/>
              </w:rPr>
              <w:t>專業</w:t>
            </w:r>
            <w:r w:rsidR="00B95819" w:rsidRPr="00B95819">
              <w:rPr>
                <w:rFonts w:ascii="Times New Roman" w:eastAsia="標楷體" w:hAnsi="Times New Roman" w:cs="Times New Roman" w:hint="eastAsia"/>
                <w:color w:val="000000"/>
                <w:szCs w:val="24"/>
              </w:rPr>
              <w:t>再保險業辦理國外投資，係依據專業再保險業財務業務管理辦法規定，不適用保險業辦理國外投資管理辦法，</w:t>
            </w:r>
            <w:proofErr w:type="gramStart"/>
            <w:r w:rsidR="00B95819">
              <w:rPr>
                <w:rFonts w:ascii="Times New Roman" w:eastAsia="標楷體" w:hAnsi="Times New Roman" w:cs="Times New Roman" w:hint="eastAsia"/>
                <w:color w:val="000000"/>
                <w:szCs w:val="24"/>
              </w:rPr>
              <w:t>爰</w:t>
            </w:r>
            <w:proofErr w:type="gramEnd"/>
            <w:r w:rsidR="00B95819">
              <w:rPr>
                <w:rFonts w:ascii="Times New Roman" w:eastAsia="標楷體" w:hAnsi="Times New Roman" w:cs="Times New Roman" w:hint="eastAsia"/>
                <w:color w:val="000000"/>
                <w:szCs w:val="24"/>
              </w:rPr>
              <w:t>於第一項但書明定之。</w:t>
            </w:r>
          </w:p>
          <w:p w:rsidR="00EA28CE" w:rsidRPr="00EA28CE" w:rsidRDefault="00EA28CE" w:rsidP="00B7405B">
            <w:pPr>
              <w:numPr>
                <w:ilvl w:val="0"/>
                <w:numId w:val="6"/>
              </w:numPr>
              <w:ind w:left="552" w:rightChars="4" w:right="10" w:hanging="552"/>
              <w:jc w:val="both"/>
              <w:textAlignment w:val="top"/>
              <w:rPr>
                <w:rFonts w:ascii="Times New Roman" w:eastAsia="標楷體" w:hAnsi="Times New Roman" w:cs="Times New Roman"/>
                <w:szCs w:val="24"/>
              </w:rPr>
            </w:pPr>
            <w:r w:rsidRPr="00EA28CE">
              <w:rPr>
                <w:rFonts w:ascii="Times New Roman" w:eastAsia="標楷體" w:hAnsi="Times New Roman" w:cs="Times New Roman" w:hint="eastAsia"/>
                <w:szCs w:val="24"/>
              </w:rPr>
              <w:t>為提高國際保險業務分公司資金運用彈性，並考量國際保險業務分公司外幣保單資金運用應全數配置於外幣資產之特性，</w:t>
            </w:r>
            <w:proofErr w:type="gramStart"/>
            <w:r w:rsidRPr="00EA28CE">
              <w:rPr>
                <w:rFonts w:ascii="Times New Roman" w:eastAsia="標楷體" w:hAnsi="Times New Roman" w:cs="Times New Roman" w:hint="eastAsia"/>
                <w:szCs w:val="24"/>
              </w:rPr>
              <w:t>爰</w:t>
            </w:r>
            <w:proofErr w:type="gramEnd"/>
            <w:r w:rsidRPr="00EA28CE">
              <w:rPr>
                <w:rFonts w:ascii="Times New Roman" w:eastAsia="標楷體" w:hAnsi="Times New Roman" w:cs="Times New Roman" w:hint="eastAsia"/>
                <w:szCs w:val="24"/>
              </w:rPr>
              <w:t>參考保險業辦理國外投資管理辦法第十五條之二，定明國際保險業務分公司得不計入保險業辦理國外投資總額之額度。</w:t>
            </w:r>
          </w:p>
        </w:tc>
      </w:tr>
      <w:tr w:rsidR="00EA28CE" w:rsidRPr="00EA28CE" w:rsidTr="00B7405B">
        <w:trPr>
          <w:trHeight w:val="339"/>
        </w:trPr>
        <w:tc>
          <w:tcPr>
            <w:tcW w:w="4423" w:type="dxa"/>
          </w:tcPr>
          <w:p w:rsidR="00EA28CE" w:rsidRPr="00EA28CE" w:rsidRDefault="00EA28CE" w:rsidP="00B7405B">
            <w:pPr>
              <w:ind w:left="283" w:rightChars="4" w:right="10" w:hangingChars="118" w:hanging="283"/>
              <w:jc w:val="both"/>
              <w:textAlignment w:val="top"/>
              <w:rPr>
                <w:rFonts w:ascii="Times New Roman" w:eastAsia="標楷體" w:hAnsi="Times New Roman" w:cs="Times New Roman"/>
              </w:rPr>
            </w:pPr>
            <w:r w:rsidRPr="00EA28CE">
              <w:rPr>
                <w:rFonts w:ascii="Times New Roman" w:eastAsia="標楷體" w:hAnsi="Times New Roman" w:cs="Times New Roman" w:hint="eastAsia"/>
              </w:rPr>
              <w:lastRenderedPageBreak/>
              <w:t>第十六條</w:t>
            </w:r>
            <w:r w:rsidRPr="00EA28CE">
              <w:rPr>
                <w:rFonts w:ascii="Times New Roman" w:eastAsia="標楷體" w:hAnsi="Times New Roman" w:cs="Times New Roman"/>
              </w:rPr>
              <w:t xml:space="preserve">  </w:t>
            </w:r>
            <w:r w:rsidRPr="00EA28CE">
              <w:rPr>
                <w:rFonts w:ascii="Times New Roman" w:eastAsia="標楷體" w:hAnsi="Times New Roman" w:cs="Times New Roman" w:hint="eastAsia"/>
              </w:rPr>
              <w:t>外國保險業設立之國際保險業務分公司專營再保險業務，就內部控制及稽核制度、資產評估及逾期放款催收款呆帳之處理以及其他經金管會指定之財務、業務管理事項，其母國法令或總公司制度有不低於我國法令之規定者，得提出其母國法令或總公司制度之說明，並出具已依其母國法令或總公司制度辦理之聲明，由在我國分公司負責人簽署並報經金管會備查後，依其母國法令規定或總公司制度辦理。</w:t>
            </w:r>
          </w:p>
          <w:p w:rsidR="00EA28CE" w:rsidRPr="00EA28CE" w:rsidRDefault="00EA28CE" w:rsidP="00B7405B">
            <w:pPr>
              <w:ind w:left="269" w:hangingChars="112" w:hanging="269"/>
              <w:rPr>
                <w:rFonts w:ascii="Calibri" w:eastAsia="標楷體" w:hAnsi="Calibri" w:cs="Times New Roman"/>
              </w:rPr>
            </w:pPr>
            <w:r w:rsidRPr="00EA28CE">
              <w:rPr>
                <w:rFonts w:ascii="Times New Roman" w:eastAsia="標楷體" w:hAnsi="Times New Roman" w:cs="Times New Roman"/>
              </w:rPr>
              <w:t xml:space="preserve">      </w:t>
            </w:r>
            <w:r w:rsidRPr="00EA28CE">
              <w:rPr>
                <w:rFonts w:ascii="Times New Roman" w:eastAsia="標楷體" w:hAnsi="Times New Roman" w:cs="Times New Roman" w:hint="eastAsia"/>
              </w:rPr>
              <w:t>國際保險業務分公司專營再保險業務，不適用第九條規定。</w:t>
            </w:r>
          </w:p>
        </w:tc>
        <w:tc>
          <w:tcPr>
            <w:tcW w:w="4423" w:type="dxa"/>
          </w:tcPr>
          <w:p w:rsidR="00EA28CE" w:rsidRPr="00EA28CE" w:rsidRDefault="00EA28CE" w:rsidP="00B7405B">
            <w:pPr>
              <w:numPr>
                <w:ilvl w:val="0"/>
                <w:numId w:val="7"/>
              </w:numPr>
              <w:ind w:left="536" w:hanging="536"/>
              <w:jc w:val="both"/>
              <w:rPr>
                <w:rFonts w:ascii="標楷體" w:eastAsia="標楷體" w:hAnsi="標楷體" w:cs="Times New Roman"/>
              </w:rPr>
            </w:pPr>
            <w:r w:rsidRPr="00EA28CE">
              <w:rPr>
                <w:rFonts w:ascii="標楷體" w:eastAsia="標楷體" w:hAnsi="標楷體" w:cs="Times New Roman" w:hint="eastAsia"/>
              </w:rPr>
              <w:t>定明國際保險業務分公司專營專業再保險業務，其母國法令或總公司制度有不低於我國法令之規定者，得依其母國法令規定或總公司制度辦理之規定。</w:t>
            </w:r>
          </w:p>
          <w:p w:rsidR="00EA28CE" w:rsidRPr="00EA28CE" w:rsidRDefault="00EA28CE" w:rsidP="00B7405B">
            <w:pPr>
              <w:numPr>
                <w:ilvl w:val="0"/>
                <w:numId w:val="7"/>
              </w:numPr>
              <w:ind w:left="536" w:hanging="536"/>
              <w:jc w:val="both"/>
              <w:rPr>
                <w:rFonts w:ascii="標楷體" w:eastAsia="標楷體" w:hAnsi="標楷體" w:cs="Times New Roman"/>
              </w:rPr>
            </w:pPr>
            <w:r w:rsidRPr="00EA28CE">
              <w:rPr>
                <w:rFonts w:ascii="標楷體" w:eastAsia="標楷體" w:hAnsi="標楷體" w:cs="Times New Roman" w:hint="eastAsia"/>
              </w:rPr>
              <w:t>定明國際保險業務分公司專營專業再保險業務不適用本辦法有關商品審查之規定。</w:t>
            </w:r>
          </w:p>
        </w:tc>
      </w:tr>
      <w:tr w:rsidR="00EA28CE" w:rsidRPr="00EA28CE" w:rsidTr="00B7405B">
        <w:trPr>
          <w:trHeight w:val="339"/>
        </w:trPr>
        <w:tc>
          <w:tcPr>
            <w:tcW w:w="4423" w:type="dxa"/>
          </w:tcPr>
          <w:p w:rsidR="00EA28CE" w:rsidRPr="00EA28CE" w:rsidRDefault="00EA28CE" w:rsidP="00B7405B">
            <w:pPr>
              <w:ind w:left="252" w:hangingChars="105" w:hanging="252"/>
              <w:jc w:val="both"/>
              <w:rPr>
                <w:rFonts w:ascii="標楷體" w:eastAsia="標楷體" w:hAnsi="標楷體" w:cs="Times New Roman"/>
                <w:szCs w:val="24"/>
              </w:rPr>
            </w:pPr>
            <w:r w:rsidRPr="00EA28CE">
              <w:rPr>
                <w:rFonts w:ascii="標楷體" w:eastAsia="標楷體" w:hAnsi="標楷體" w:cs="Times New Roman" w:hint="eastAsia"/>
                <w:szCs w:val="24"/>
              </w:rPr>
              <w:t>第十七條  本辦法自發布日施行。</w:t>
            </w:r>
          </w:p>
        </w:tc>
        <w:tc>
          <w:tcPr>
            <w:tcW w:w="4423" w:type="dxa"/>
          </w:tcPr>
          <w:p w:rsidR="00EA28CE" w:rsidRPr="00EA28CE" w:rsidRDefault="00EA28CE" w:rsidP="00B7405B">
            <w:pPr>
              <w:tabs>
                <w:tab w:val="num" w:pos="492"/>
              </w:tabs>
              <w:ind w:rightChars="4" w:right="10"/>
              <w:jc w:val="both"/>
              <w:textAlignment w:val="top"/>
              <w:rPr>
                <w:rFonts w:ascii="標楷體" w:eastAsia="標楷體" w:hAnsi="標楷體" w:cs="Times New Roman"/>
                <w:szCs w:val="24"/>
              </w:rPr>
            </w:pPr>
            <w:proofErr w:type="gramStart"/>
            <w:r w:rsidRPr="00EA28CE">
              <w:rPr>
                <w:rFonts w:ascii="標楷體" w:eastAsia="標楷體" w:hAnsi="標楷體" w:cs="Times New Roman" w:hint="eastAsia"/>
                <w:szCs w:val="24"/>
              </w:rPr>
              <w:t>定明本辦法</w:t>
            </w:r>
            <w:proofErr w:type="gramEnd"/>
            <w:r w:rsidRPr="00EA28CE">
              <w:rPr>
                <w:rFonts w:ascii="標楷體" w:eastAsia="標楷體" w:hAnsi="標楷體" w:cs="Times New Roman" w:hint="eastAsia"/>
                <w:szCs w:val="24"/>
              </w:rPr>
              <w:t>之施行日期。</w:t>
            </w:r>
          </w:p>
        </w:tc>
      </w:tr>
    </w:tbl>
    <w:p w:rsidR="00EA28CE" w:rsidRPr="00EA28CE" w:rsidRDefault="00EA28CE" w:rsidP="00EA28CE">
      <w:pPr>
        <w:rPr>
          <w:rFonts w:ascii="Calibri" w:eastAsia="新細明體" w:hAnsi="Calibri" w:cs="Times New Roman"/>
        </w:rPr>
      </w:pPr>
    </w:p>
    <w:p w:rsidR="00EA28CE" w:rsidRPr="00EA28CE" w:rsidRDefault="00EA28CE" w:rsidP="00EA28CE">
      <w:pPr>
        <w:widowControl/>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bookmarkStart w:id="1" w:name="_GoBack"/>
      <w:bookmarkEnd w:id="1"/>
    </w:p>
    <w:sectPr w:rsidR="00EA28CE" w:rsidRPr="00EA28CE" w:rsidSect="00B7405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E6" w:rsidRDefault="007A00E6" w:rsidP="00EA28CE">
      <w:r>
        <w:separator/>
      </w:r>
    </w:p>
  </w:endnote>
  <w:endnote w:type="continuationSeparator" w:id="0">
    <w:p w:rsidR="007A00E6" w:rsidRDefault="007A00E6" w:rsidP="00EA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0" w:rsidRDefault="001A6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07" w:rsidRDefault="00A05295">
    <w:pPr>
      <w:pStyle w:val="a5"/>
      <w:jc w:val="center"/>
    </w:pPr>
    <w:r>
      <w:fldChar w:fldCharType="begin"/>
    </w:r>
    <w:r>
      <w:instrText>PAGE   \* MERGEFORMAT</w:instrText>
    </w:r>
    <w:r>
      <w:fldChar w:fldCharType="separate"/>
    </w:r>
    <w:r w:rsidR="00B7405B" w:rsidRPr="00B7405B">
      <w:rPr>
        <w:noProof/>
        <w:lang w:val="zh-TW"/>
      </w:rPr>
      <w:t>7</w:t>
    </w:r>
    <w:r>
      <w:fldChar w:fldCharType="end"/>
    </w:r>
  </w:p>
  <w:p w:rsidR="00934807" w:rsidRDefault="007A00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0" w:rsidRDefault="001A65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E6" w:rsidRDefault="007A00E6" w:rsidP="00EA28CE">
      <w:r>
        <w:separator/>
      </w:r>
    </w:p>
  </w:footnote>
  <w:footnote w:type="continuationSeparator" w:id="0">
    <w:p w:rsidR="007A00E6" w:rsidRDefault="007A00E6" w:rsidP="00EA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0" w:rsidRDefault="001A65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0" w:rsidRDefault="001A65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0" w:rsidRDefault="001A65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611"/>
    <w:multiLevelType w:val="hybridMultilevel"/>
    <w:tmpl w:val="7F16DC86"/>
    <w:lvl w:ilvl="0" w:tplc="923EF39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25AD7"/>
    <w:multiLevelType w:val="hybridMultilevel"/>
    <w:tmpl w:val="B37E58C0"/>
    <w:lvl w:ilvl="0" w:tplc="A47495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05A99"/>
    <w:multiLevelType w:val="hybridMultilevel"/>
    <w:tmpl w:val="CBD427B8"/>
    <w:lvl w:ilvl="0" w:tplc="5E9E5024">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nsid w:val="2C9630BF"/>
    <w:multiLevelType w:val="hybridMultilevel"/>
    <w:tmpl w:val="7F16DC86"/>
    <w:lvl w:ilvl="0" w:tplc="923EF39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B11C50"/>
    <w:multiLevelType w:val="hybridMultilevel"/>
    <w:tmpl w:val="CBD427B8"/>
    <w:lvl w:ilvl="0" w:tplc="5E9E5024">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5">
    <w:nsid w:val="401F3204"/>
    <w:multiLevelType w:val="hybridMultilevel"/>
    <w:tmpl w:val="CBD427B8"/>
    <w:lvl w:ilvl="0" w:tplc="5E9E5024">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
    <w:nsid w:val="4C5773EF"/>
    <w:multiLevelType w:val="hybridMultilevel"/>
    <w:tmpl w:val="136ED5C8"/>
    <w:lvl w:ilvl="0" w:tplc="8152B5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81249"/>
    <w:multiLevelType w:val="hybridMultilevel"/>
    <w:tmpl w:val="CE88B2A8"/>
    <w:lvl w:ilvl="0" w:tplc="4A54F29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3"/>
    <w:rsid w:val="000331A4"/>
    <w:rsid w:val="001A65A0"/>
    <w:rsid w:val="00580013"/>
    <w:rsid w:val="00761E4B"/>
    <w:rsid w:val="007A00E6"/>
    <w:rsid w:val="00952DC4"/>
    <w:rsid w:val="00A05295"/>
    <w:rsid w:val="00B7405B"/>
    <w:rsid w:val="00B95819"/>
    <w:rsid w:val="00BE3473"/>
    <w:rsid w:val="00EA2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8CE"/>
    <w:pPr>
      <w:tabs>
        <w:tab w:val="center" w:pos="4153"/>
        <w:tab w:val="right" w:pos="8306"/>
      </w:tabs>
      <w:snapToGrid w:val="0"/>
    </w:pPr>
    <w:rPr>
      <w:sz w:val="20"/>
      <w:szCs w:val="20"/>
    </w:rPr>
  </w:style>
  <w:style w:type="character" w:customStyle="1" w:styleId="a4">
    <w:name w:val="頁首 字元"/>
    <w:basedOn w:val="a0"/>
    <w:link w:val="a3"/>
    <w:uiPriority w:val="99"/>
    <w:rsid w:val="00EA28CE"/>
    <w:rPr>
      <w:sz w:val="20"/>
      <w:szCs w:val="20"/>
    </w:rPr>
  </w:style>
  <w:style w:type="paragraph" w:styleId="a5">
    <w:name w:val="footer"/>
    <w:basedOn w:val="a"/>
    <w:link w:val="a6"/>
    <w:uiPriority w:val="99"/>
    <w:unhideWhenUsed/>
    <w:rsid w:val="00EA28CE"/>
    <w:pPr>
      <w:tabs>
        <w:tab w:val="center" w:pos="4153"/>
        <w:tab w:val="right" w:pos="8306"/>
      </w:tabs>
      <w:snapToGrid w:val="0"/>
    </w:pPr>
    <w:rPr>
      <w:sz w:val="20"/>
      <w:szCs w:val="20"/>
    </w:rPr>
  </w:style>
  <w:style w:type="character" w:customStyle="1" w:styleId="a6">
    <w:name w:val="頁尾 字元"/>
    <w:basedOn w:val="a0"/>
    <w:link w:val="a5"/>
    <w:uiPriority w:val="99"/>
    <w:rsid w:val="00EA28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8CE"/>
    <w:pPr>
      <w:tabs>
        <w:tab w:val="center" w:pos="4153"/>
        <w:tab w:val="right" w:pos="8306"/>
      </w:tabs>
      <w:snapToGrid w:val="0"/>
    </w:pPr>
    <w:rPr>
      <w:sz w:val="20"/>
      <w:szCs w:val="20"/>
    </w:rPr>
  </w:style>
  <w:style w:type="character" w:customStyle="1" w:styleId="a4">
    <w:name w:val="頁首 字元"/>
    <w:basedOn w:val="a0"/>
    <w:link w:val="a3"/>
    <w:uiPriority w:val="99"/>
    <w:rsid w:val="00EA28CE"/>
    <w:rPr>
      <w:sz w:val="20"/>
      <w:szCs w:val="20"/>
    </w:rPr>
  </w:style>
  <w:style w:type="paragraph" w:styleId="a5">
    <w:name w:val="footer"/>
    <w:basedOn w:val="a"/>
    <w:link w:val="a6"/>
    <w:uiPriority w:val="99"/>
    <w:unhideWhenUsed/>
    <w:rsid w:val="00EA28CE"/>
    <w:pPr>
      <w:tabs>
        <w:tab w:val="center" w:pos="4153"/>
        <w:tab w:val="right" w:pos="8306"/>
      </w:tabs>
      <w:snapToGrid w:val="0"/>
    </w:pPr>
    <w:rPr>
      <w:sz w:val="20"/>
      <w:szCs w:val="20"/>
    </w:rPr>
  </w:style>
  <w:style w:type="character" w:customStyle="1" w:styleId="a6">
    <w:name w:val="頁尾 字元"/>
    <w:basedOn w:val="a0"/>
    <w:link w:val="a5"/>
    <w:uiPriority w:val="99"/>
    <w:rsid w:val="00EA28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G0390081&amp;SelectType=A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moj.gov.tw/Hot/AddHotLawIf.ashx?PCode=G0390081&amp;SelectType=A1"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楊森凱</dc:creator>
  <cp:keywords/>
  <dc:description/>
  <cp:lastModifiedBy>楊森凱</cp:lastModifiedBy>
  <cp:revision>6</cp:revision>
  <dcterms:created xsi:type="dcterms:W3CDTF">2015-05-08T02:48:00Z</dcterms:created>
  <dcterms:modified xsi:type="dcterms:W3CDTF">2015-05-12T08:35:00Z</dcterms:modified>
</cp:coreProperties>
</file>