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F2" w:rsidRPr="00ED7293" w:rsidRDefault="00936CA7" w:rsidP="000C6A15">
      <w:pPr>
        <w:spacing w:line="440" w:lineRule="exact"/>
        <w:jc w:val="both"/>
        <w:rPr>
          <w:rFonts w:ascii="標楷體" w:eastAsia="標楷體" w:hAnsi="標楷體"/>
          <w:sz w:val="40"/>
        </w:rPr>
      </w:pPr>
      <w:r w:rsidRPr="00936CA7">
        <w:rPr>
          <w:rFonts w:ascii="標楷體" w:eastAsia="標楷體" w:hAnsi="標楷體"/>
          <w:bCs/>
          <w:noProof/>
          <w:sz w:val="40"/>
        </w:rPr>
        <mc:AlternateContent>
          <mc:Choice Requires="wps">
            <w:drawing>
              <wp:anchor distT="0" distB="0" distL="114300" distR="114300" simplePos="0" relativeHeight="251659264" behindDoc="0" locked="0" layoutInCell="1" allowOverlap="1" wp14:editId="36B11C9B">
                <wp:simplePos x="0" y="0"/>
                <wp:positionH relativeFrom="column">
                  <wp:posOffset>5245925</wp:posOffset>
                </wp:positionH>
                <wp:positionV relativeFrom="paragraph">
                  <wp:posOffset>-332509</wp:posOffset>
                </wp:positionV>
                <wp:extent cx="665018" cy="1403985"/>
                <wp:effectExtent l="0" t="0" r="2095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 cy="1403985"/>
                        </a:xfrm>
                        <a:prstGeom prst="rect">
                          <a:avLst/>
                        </a:prstGeom>
                        <a:solidFill>
                          <a:srgbClr val="FFFFFF"/>
                        </a:solidFill>
                        <a:ln w="9525">
                          <a:solidFill>
                            <a:srgbClr val="000000"/>
                          </a:solidFill>
                          <a:miter lim="800000"/>
                          <a:headEnd/>
                          <a:tailEnd/>
                        </a:ln>
                      </wps:spPr>
                      <wps:txbx>
                        <w:txbxContent>
                          <w:p w:rsidR="00936CA7" w:rsidRPr="00936CA7" w:rsidRDefault="00936CA7">
                            <w:pPr>
                              <w:rPr>
                                <w:rFonts w:ascii="標楷體" w:eastAsia="標楷體" w:hAnsi="標楷體"/>
                              </w:rPr>
                            </w:pPr>
                            <w:r w:rsidRPr="00936CA7">
                              <w:rPr>
                                <w:rFonts w:ascii="標楷體" w:eastAsia="標楷體" w:hAnsi="標楷體" w:hint="eastAsia"/>
                              </w:rPr>
                              <w:t>附件</w:t>
                            </w:r>
                            <w:r w:rsidR="005D618D">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3.05pt;margin-top:-26.2pt;width:5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">
                <v:textbox style="mso-fit-shape-to-text:t">
                  <w:txbxContent>
                    <w:p w:rsidR="00936CA7" w:rsidRPr="00936CA7" w:rsidRDefault="00936CA7">
                      <w:pPr>
                        <w:rPr>
                          <w:rFonts w:ascii="標楷體" w:eastAsia="標楷體" w:hAnsi="標楷體"/>
                        </w:rPr>
                      </w:pPr>
                      <w:r w:rsidRPr="00936CA7">
                        <w:rPr>
                          <w:rFonts w:ascii="標楷體" w:eastAsia="標楷體" w:hAnsi="標楷體" w:hint="eastAsia"/>
                        </w:rPr>
                        <w:t>附件</w:t>
                      </w:r>
                      <w:r w:rsidR="005D618D">
                        <w:rPr>
                          <w:rFonts w:ascii="標楷體" w:eastAsia="標楷體" w:hAnsi="標楷體" w:hint="eastAsia"/>
                        </w:rPr>
                        <w:t>2</w:t>
                      </w:r>
                    </w:p>
                  </w:txbxContent>
                </v:textbox>
              </v:shape>
            </w:pict>
          </mc:Fallback>
        </mc:AlternateContent>
      </w:r>
      <w:r w:rsidR="007F5FDB" w:rsidRPr="00851561">
        <w:rPr>
          <w:rFonts w:ascii="標楷體" w:eastAsia="標楷體" w:hAnsi="標楷體" w:hint="eastAsia"/>
          <w:bCs/>
          <w:sz w:val="40"/>
        </w:rPr>
        <w:t>保險業從事衍生性金融商品交易管理辦法</w:t>
      </w:r>
      <w:r w:rsidR="009302F5">
        <w:rPr>
          <w:rFonts w:ascii="標楷體" w:eastAsia="標楷體" w:hAnsi="標楷體" w:hint="eastAsia"/>
          <w:bCs/>
          <w:sz w:val="40"/>
        </w:rPr>
        <w:t>部分條文</w:t>
      </w:r>
      <w:r w:rsidR="0004247D">
        <w:rPr>
          <w:rFonts w:ascii="標楷體" w:eastAsia="標楷體" w:hAnsi="標楷體" w:hint="eastAsia"/>
          <w:sz w:val="40"/>
        </w:rPr>
        <w:t>修正</w:t>
      </w:r>
      <w:r w:rsidR="009302F5">
        <w:rPr>
          <w:rFonts w:ascii="標楷體" w:eastAsia="標楷體" w:hAnsi="標楷體" w:hint="eastAsia"/>
          <w:sz w:val="40"/>
        </w:rPr>
        <w:t>草案</w:t>
      </w:r>
      <w:r w:rsidR="007F5FDB" w:rsidRPr="00851561">
        <w:rPr>
          <w:rFonts w:ascii="標楷體" w:eastAsia="標楷體" w:hAnsi="標楷體" w:hint="eastAsia"/>
          <w:sz w:val="40"/>
        </w:rPr>
        <w:t>條文對照表</w:t>
      </w:r>
      <w:r w:rsidR="00A07152">
        <w:rPr>
          <w:rFonts w:ascii="標楷體" w:eastAsia="標楷體" w:hAnsi="標楷體" w:hint="eastAsia"/>
          <w:sz w:val="40"/>
        </w:rPr>
        <w:t xml:space="preserve">   </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3411"/>
        <w:gridCol w:w="3412"/>
      </w:tblGrid>
      <w:tr w:rsidR="00E50EEE" w:rsidRPr="00E50EEE" w:rsidTr="00FA130F">
        <w:trPr>
          <w:jc w:val="center"/>
        </w:trPr>
        <w:tc>
          <w:tcPr>
            <w:tcW w:w="3411" w:type="dxa"/>
          </w:tcPr>
          <w:p w:rsidR="00FA130F" w:rsidRPr="00E50EEE" w:rsidRDefault="00FA130F" w:rsidP="009F2CB0">
            <w:pPr>
              <w:jc w:val="center"/>
              <w:rPr>
                <w:rFonts w:ascii="標楷體" w:eastAsia="標楷體" w:hAnsi="標楷體"/>
              </w:rPr>
            </w:pPr>
            <w:r w:rsidRPr="00E50EEE">
              <w:rPr>
                <w:rFonts w:ascii="標楷體" w:eastAsia="標楷體" w:hAnsi="標楷體" w:hint="eastAsia"/>
              </w:rPr>
              <w:t>修正條文</w:t>
            </w:r>
          </w:p>
        </w:tc>
        <w:tc>
          <w:tcPr>
            <w:tcW w:w="3411" w:type="dxa"/>
          </w:tcPr>
          <w:p w:rsidR="00FA130F" w:rsidRPr="00E50EEE" w:rsidRDefault="00FA130F" w:rsidP="009F2CB0">
            <w:pPr>
              <w:jc w:val="center"/>
              <w:rPr>
                <w:rFonts w:ascii="標楷體" w:eastAsia="標楷體" w:hAnsi="標楷體"/>
              </w:rPr>
            </w:pPr>
            <w:r w:rsidRPr="00E50EEE">
              <w:rPr>
                <w:rFonts w:ascii="標楷體" w:eastAsia="標楷體" w:hAnsi="標楷體" w:hint="eastAsia"/>
              </w:rPr>
              <w:t>現行條文</w:t>
            </w:r>
          </w:p>
        </w:tc>
        <w:tc>
          <w:tcPr>
            <w:tcW w:w="3412" w:type="dxa"/>
          </w:tcPr>
          <w:p w:rsidR="00FA130F" w:rsidRPr="00E50EEE" w:rsidRDefault="00FA130F" w:rsidP="009F2CB0">
            <w:pPr>
              <w:jc w:val="center"/>
              <w:rPr>
                <w:rFonts w:ascii="標楷體" w:eastAsia="標楷體" w:hAnsi="標楷體"/>
              </w:rPr>
            </w:pPr>
            <w:r w:rsidRPr="00E50EEE">
              <w:rPr>
                <w:rFonts w:ascii="標楷體" w:eastAsia="標楷體" w:hAnsi="標楷體" w:hint="eastAsia"/>
              </w:rPr>
              <w:t>說明</w:t>
            </w:r>
          </w:p>
        </w:tc>
      </w:tr>
      <w:tr w:rsidR="00E50EEE" w:rsidRPr="00E50EEE" w:rsidTr="00FA130F">
        <w:trPr>
          <w:jc w:val="center"/>
        </w:trPr>
        <w:tc>
          <w:tcPr>
            <w:tcW w:w="3411" w:type="dxa"/>
          </w:tcPr>
          <w:p w:rsidR="00FA130F" w:rsidRPr="00E50EEE" w:rsidRDefault="00FA130F" w:rsidP="00AC5810">
            <w:pPr>
              <w:spacing w:line="360" w:lineRule="exact"/>
              <w:ind w:left="228" w:hangingChars="95" w:hanging="228"/>
              <w:jc w:val="both"/>
              <w:rPr>
                <w:rFonts w:ascii="標楷體" w:eastAsia="標楷體" w:hAnsi="標楷體"/>
                <w:szCs w:val="24"/>
              </w:rPr>
            </w:pPr>
            <w:r w:rsidRPr="00E50EEE">
              <w:rPr>
                <w:rFonts w:ascii="標楷體" w:eastAsia="標楷體" w:hAnsi="標楷體" w:hint="eastAsia"/>
                <w:szCs w:val="24"/>
              </w:rPr>
              <w:t xml:space="preserve">第二條  本辦法用詞，定義如下: </w:t>
            </w:r>
          </w:p>
          <w:p w:rsidR="00FA130F" w:rsidRPr="00E50EEE" w:rsidRDefault="00FA130F" w:rsidP="002702AA">
            <w:pPr>
              <w:pStyle w:val="a7"/>
              <w:numPr>
                <w:ilvl w:val="0"/>
                <w:numId w:val="21"/>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衍生性金融商品交易，指為避險目的、增加投資效益目的及結構型商品投資，辦理之衍生性金融商品交易。</w:t>
            </w:r>
          </w:p>
          <w:p w:rsidR="00FA130F" w:rsidRPr="00E50EEE" w:rsidRDefault="00FA130F" w:rsidP="002702AA">
            <w:pPr>
              <w:pStyle w:val="a7"/>
              <w:numPr>
                <w:ilvl w:val="0"/>
                <w:numId w:val="21"/>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避險目的之交易，指符合下列條件之交易:</w:t>
            </w:r>
          </w:p>
          <w:p w:rsidR="00FA130F" w:rsidRPr="00E50EEE" w:rsidRDefault="00FA130F" w:rsidP="002702AA">
            <w:pPr>
              <w:pStyle w:val="a7"/>
              <w:numPr>
                <w:ilvl w:val="0"/>
                <w:numId w:val="22"/>
              </w:numPr>
              <w:tabs>
                <w:tab w:val="left" w:pos="709"/>
                <w:tab w:val="left" w:pos="2268"/>
                <w:tab w:val="left" w:pos="2410"/>
              </w:tabs>
              <w:spacing w:line="360" w:lineRule="exact"/>
              <w:ind w:leftChars="0" w:left="798" w:hanging="568"/>
              <w:jc w:val="both"/>
              <w:rPr>
                <w:rFonts w:ascii="標楷體" w:eastAsia="標楷體" w:hAnsi="標楷體"/>
                <w:szCs w:val="24"/>
              </w:rPr>
            </w:pPr>
            <w:proofErr w:type="gramStart"/>
            <w:r w:rsidRPr="00E50EEE">
              <w:rPr>
                <w:rFonts w:ascii="標楷體" w:eastAsia="標楷體" w:hAnsi="標楷體" w:hint="eastAsia"/>
                <w:szCs w:val="24"/>
              </w:rPr>
              <w:t>被避險</w:t>
            </w:r>
            <w:proofErr w:type="gramEnd"/>
            <w:r w:rsidRPr="00E50EEE">
              <w:rPr>
                <w:rFonts w:ascii="標楷體" w:eastAsia="標楷體" w:hAnsi="標楷體" w:hint="eastAsia"/>
                <w:szCs w:val="24"/>
              </w:rPr>
              <w:t>項目已存在並使保險業暴露於損失之風險中，且可明確辨認。</w:t>
            </w:r>
          </w:p>
          <w:p w:rsidR="00FA130F" w:rsidRPr="00E50EEE" w:rsidRDefault="00FA130F" w:rsidP="002702AA">
            <w:pPr>
              <w:pStyle w:val="a7"/>
              <w:numPr>
                <w:ilvl w:val="0"/>
                <w:numId w:val="22"/>
              </w:numPr>
              <w:tabs>
                <w:tab w:val="left" w:pos="709"/>
                <w:tab w:val="left" w:pos="2268"/>
                <w:tab w:val="left" w:pos="2410"/>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避險衍生性金融商品可降低被避險項目風險，並被指定作為該項目之避險。</w:t>
            </w:r>
          </w:p>
          <w:p w:rsidR="00FA130F" w:rsidRPr="00E50EEE" w:rsidRDefault="00FA130F" w:rsidP="002702AA">
            <w:pPr>
              <w:pStyle w:val="a7"/>
              <w:numPr>
                <w:ilvl w:val="0"/>
                <w:numId w:val="22"/>
              </w:numPr>
              <w:tabs>
                <w:tab w:val="left" w:pos="709"/>
                <w:tab w:val="left" w:pos="2268"/>
                <w:tab w:val="left" w:pos="2410"/>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執行</w:t>
            </w:r>
            <w:r w:rsidRPr="00E50EEE">
              <w:rPr>
                <w:rFonts w:ascii="標楷體" w:eastAsia="標楷體" w:hAnsi="標楷體" w:hint="eastAsia"/>
                <w:szCs w:val="24"/>
                <w:u w:val="single"/>
              </w:rPr>
              <w:t>被避險項目為</w:t>
            </w:r>
            <w:r w:rsidR="00FA0652" w:rsidRPr="00E50EEE">
              <w:rPr>
                <w:rFonts w:ascii="標楷體" w:eastAsia="標楷體" w:hAnsi="標楷體" w:hint="eastAsia"/>
                <w:szCs w:val="24"/>
                <w:u w:val="single"/>
              </w:rPr>
              <w:t>第三款所定</w:t>
            </w:r>
            <w:r w:rsidRPr="00E50EEE">
              <w:rPr>
                <w:rFonts w:ascii="標楷體" w:eastAsia="標楷體" w:hAnsi="標楷體" w:hint="eastAsia"/>
                <w:szCs w:val="24"/>
                <w:u w:val="single"/>
              </w:rPr>
              <w:t>已投資部位及預期投資部位之</w:t>
            </w:r>
            <w:r w:rsidRPr="00E50EEE">
              <w:rPr>
                <w:rFonts w:ascii="標楷體" w:eastAsia="標楷體" w:hAnsi="標楷體" w:hint="eastAsia"/>
                <w:szCs w:val="24"/>
              </w:rPr>
              <w:t>避險交易時，若避險衍生性金融商品連結標的與被避險項目不同者，應於正式書面文件中指定避險衍生性金融商品連結標的與被避險項目，且證明避險衍生性金融商品之連結標的或其商品組合與被避險項目間存在高度相關性。</w:t>
            </w:r>
          </w:p>
          <w:p w:rsidR="00FA130F" w:rsidRPr="00E50EEE" w:rsidRDefault="00FA130F" w:rsidP="002702AA">
            <w:pPr>
              <w:pStyle w:val="a7"/>
              <w:numPr>
                <w:ilvl w:val="0"/>
                <w:numId w:val="22"/>
              </w:numPr>
              <w:tabs>
                <w:tab w:val="left" w:pos="709"/>
                <w:tab w:val="left" w:pos="2268"/>
                <w:tab w:val="left" w:pos="2410"/>
              </w:tabs>
              <w:spacing w:line="360" w:lineRule="exact"/>
              <w:ind w:leftChars="0" w:left="798" w:hanging="568"/>
              <w:jc w:val="both"/>
              <w:rPr>
                <w:rFonts w:ascii="標楷體" w:eastAsia="標楷體" w:hAnsi="標楷體"/>
                <w:szCs w:val="24"/>
                <w:u w:val="single"/>
              </w:rPr>
            </w:pPr>
            <w:r w:rsidRPr="00E50EEE">
              <w:rPr>
                <w:rFonts w:ascii="標楷體" w:eastAsia="標楷體" w:hAnsi="標楷體" w:hint="eastAsia"/>
                <w:szCs w:val="24"/>
                <w:u w:val="single"/>
              </w:rPr>
              <w:t>執行被避險項目為</w:t>
            </w:r>
            <w:r w:rsidR="00FA0652" w:rsidRPr="00E50EEE">
              <w:rPr>
                <w:rFonts w:ascii="標楷體" w:eastAsia="標楷體" w:hAnsi="標楷體" w:hint="eastAsia"/>
                <w:szCs w:val="24"/>
                <w:u w:val="single"/>
              </w:rPr>
              <w:t>第三款所定</w:t>
            </w:r>
            <w:r w:rsidRPr="00E50EEE">
              <w:rPr>
                <w:rFonts w:ascii="標楷體" w:eastAsia="標楷體" w:hAnsi="標楷體" w:hint="eastAsia"/>
                <w:szCs w:val="24"/>
                <w:u w:val="single"/>
              </w:rPr>
              <w:t>特定負債部位之避險交易時，該避險衍生性金融商品應</w:t>
            </w:r>
            <w:r w:rsidRPr="00E50EEE">
              <w:rPr>
                <w:rFonts w:ascii="標楷體" w:eastAsia="標楷體" w:hAnsi="標楷體" w:hint="eastAsia"/>
                <w:szCs w:val="24"/>
                <w:u w:val="single"/>
              </w:rPr>
              <w:lastRenderedPageBreak/>
              <w:t>符合第</w:t>
            </w:r>
            <w:r w:rsidR="0001244A" w:rsidRPr="00E50EEE">
              <w:rPr>
                <w:rFonts w:ascii="標楷體" w:eastAsia="標楷體" w:hAnsi="標楷體" w:hint="eastAsia"/>
                <w:szCs w:val="24"/>
                <w:u w:val="single"/>
              </w:rPr>
              <w:t>四</w:t>
            </w:r>
            <w:r w:rsidRPr="00E50EEE">
              <w:rPr>
                <w:rFonts w:ascii="標楷體" w:eastAsia="標楷體" w:hAnsi="標楷體" w:hint="eastAsia"/>
                <w:szCs w:val="24"/>
                <w:u w:val="single"/>
              </w:rPr>
              <w:t>條之一第一項第二款所定避險計畫書預期之避險效果。</w:t>
            </w:r>
          </w:p>
          <w:p w:rsidR="00FA130F" w:rsidRPr="00E50EEE" w:rsidRDefault="00FA130F" w:rsidP="002702AA">
            <w:pPr>
              <w:pStyle w:val="a7"/>
              <w:numPr>
                <w:ilvl w:val="0"/>
                <w:numId w:val="23"/>
              </w:numPr>
              <w:tabs>
                <w:tab w:val="left" w:pos="1843"/>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被避險項目，指已投資部位</w:t>
            </w:r>
            <w:r w:rsidRPr="00E50EEE">
              <w:rPr>
                <w:rFonts w:ascii="標楷體" w:eastAsia="標楷體" w:hAnsi="標楷體" w:hint="eastAsia"/>
                <w:szCs w:val="24"/>
                <w:u w:val="single"/>
              </w:rPr>
              <w:t>、</w:t>
            </w:r>
            <w:r w:rsidRPr="00E50EEE">
              <w:rPr>
                <w:rFonts w:ascii="標楷體" w:eastAsia="標楷體" w:hAnsi="標楷體" w:hint="eastAsia"/>
                <w:szCs w:val="24"/>
              </w:rPr>
              <w:t>預期投資部位</w:t>
            </w:r>
            <w:r w:rsidRPr="00E50EEE">
              <w:rPr>
                <w:rFonts w:ascii="標楷體" w:eastAsia="標楷體" w:hAnsi="標楷體" w:hint="eastAsia"/>
                <w:szCs w:val="24"/>
                <w:u w:val="single"/>
              </w:rPr>
              <w:t>及特定負債部位</w:t>
            </w:r>
            <w:r w:rsidRPr="00E50EEE">
              <w:rPr>
                <w:rFonts w:ascii="標楷體" w:eastAsia="標楷體" w:hAnsi="標楷體" w:hint="eastAsia"/>
                <w:szCs w:val="24"/>
              </w:rPr>
              <w:t>，其中預期投資部位</w:t>
            </w:r>
            <w:r w:rsidRPr="00E50EEE">
              <w:rPr>
                <w:rFonts w:ascii="標楷體" w:eastAsia="標楷體" w:hAnsi="標楷體" w:hint="eastAsia"/>
                <w:szCs w:val="24"/>
                <w:u w:val="single"/>
              </w:rPr>
              <w:t>及特定負債部位</w:t>
            </w:r>
            <w:r w:rsidRPr="00E50EEE">
              <w:rPr>
                <w:rFonts w:ascii="標楷體" w:eastAsia="標楷體" w:hAnsi="標楷體" w:hint="eastAsia"/>
                <w:szCs w:val="24"/>
              </w:rPr>
              <w:t>之範圍如下:</w:t>
            </w:r>
          </w:p>
          <w:p w:rsidR="00FA130F" w:rsidRPr="00E50EEE" w:rsidRDefault="00FA130F" w:rsidP="002702AA">
            <w:pPr>
              <w:pStyle w:val="a7"/>
              <w:numPr>
                <w:ilvl w:val="0"/>
                <w:numId w:val="24"/>
              </w:numPr>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u w:val="single"/>
              </w:rPr>
              <w:t>預期投資部位指下列範圍</w:t>
            </w:r>
            <w:r w:rsidRPr="00E50EEE">
              <w:rPr>
                <w:rFonts w:ascii="標楷體" w:eastAsia="標楷體" w:hAnsi="標楷體" w:hint="eastAsia"/>
                <w:szCs w:val="24"/>
              </w:rPr>
              <w:t>:</w:t>
            </w:r>
            <w:r w:rsidR="0001244A" w:rsidRPr="00E50EEE">
              <w:rPr>
                <w:rFonts w:ascii="標楷體" w:eastAsia="標楷體" w:hAnsi="標楷體" w:hint="eastAsia"/>
                <w:szCs w:val="24"/>
              </w:rPr>
              <w:t xml:space="preserve">  </w:t>
            </w:r>
          </w:p>
          <w:p w:rsidR="00FA130F" w:rsidRPr="00E50EEE" w:rsidRDefault="00FA130F" w:rsidP="00887EA5">
            <w:pPr>
              <w:pStyle w:val="a7"/>
              <w:numPr>
                <w:ilvl w:val="0"/>
                <w:numId w:val="41"/>
              </w:numPr>
              <w:spacing w:line="360" w:lineRule="exact"/>
              <w:ind w:leftChars="0" w:left="798" w:hanging="284"/>
              <w:jc w:val="both"/>
              <w:rPr>
                <w:rFonts w:ascii="標楷體" w:eastAsia="標楷體" w:hAnsi="標楷體"/>
                <w:szCs w:val="24"/>
              </w:rPr>
            </w:pPr>
            <w:r w:rsidRPr="00E50EEE">
              <w:rPr>
                <w:rFonts w:ascii="標楷體" w:eastAsia="標楷體" w:hAnsi="標楷體" w:hint="eastAsia"/>
                <w:szCs w:val="24"/>
              </w:rPr>
              <w:t>已投資部位未來一年內到期之本金及所生孳息之預期再投資部位。</w:t>
            </w:r>
          </w:p>
          <w:p w:rsidR="00FA130F" w:rsidRPr="00E50EEE" w:rsidRDefault="00FA130F" w:rsidP="00887EA5">
            <w:pPr>
              <w:pStyle w:val="a7"/>
              <w:numPr>
                <w:ilvl w:val="0"/>
                <w:numId w:val="41"/>
              </w:numPr>
              <w:spacing w:line="360" w:lineRule="exact"/>
              <w:ind w:leftChars="0" w:left="798" w:hanging="284"/>
              <w:jc w:val="both"/>
              <w:rPr>
                <w:rFonts w:ascii="標楷體" w:eastAsia="標楷體" w:hAnsi="標楷體"/>
                <w:szCs w:val="24"/>
              </w:rPr>
            </w:pPr>
            <w:r w:rsidRPr="00E50EEE">
              <w:rPr>
                <w:rFonts w:ascii="標楷體" w:eastAsia="標楷體" w:hAnsi="標楷體" w:hint="eastAsia"/>
                <w:szCs w:val="24"/>
              </w:rPr>
              <w:t>已銷售保單未來一年內之預期現金流入之投資部位。</w:t>
            </w:r>
          </w:p>
          <w:p w:rsidR="0032450B" w:rsidRPr="00E50EEE" w:rsidRDefault="0032450B" w:rsidP="0032450B">
            <w:pPr>
              <w:pStyle w:val="a7"/>
              <w:numPr>
                <w:ilvl w:val="0"/>
                <w:numId w:val="24"/>
              </w:numPr>
              <w:tabs>
                <w:tab w:val="left" w:pos="765"/>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u w:val="single"/>
              </w:rPr>
              <w:t>特定負債部位</w:t>
            </w:r>
            <w:r w:rsidR="00B94C87" w:rsidRPr="00E50EEE">
              <w:rPr>
                <w:rFonts w:ascii="標楷體" w:eastAsia="標楷體" w:hAnsi="標楷體" w:hint="eastAsia"/>
                <w:szCs w:val="24"/>
                <w:u w:val="single"/>
              </w:rPr>
              <w:t>指依規定應提存保證給付責任準備金之投資型保險商品</w:t>
            </w:r>
            <w:r w:rsidR="000F7CF7" w:rsidRPr="00E50EEE">
              <w:rPr>
                <w:rFonts w:ascii="標楷體" w:eastAsia="標楷體" w:hAnsi="標楷體" w:hint="eastAsia"/>
                <w:szCs w:val="24"/>
                <w:u w:val="single"/>
              </w:rPr>
              <w:t>提存於</w:t>
            </w:r>
            <w:r w:rsidRPr="00E50EEE">
              <w:rPr>
                <w:rFonts w:ascii="標楷體" w:eastAsia="標楷體" w:hAnsi="標楷體" w:hint="eastAsia"/>
                <w:szCs w:val="24"/>
                <w:u w:val="single"/>
              </w:rPr>
              <w:t>一般帳簿保證給付之負債部位。</w:t>
            </w:r>
          </w:p>
          <w:p w:rsidR="00FA130F" w:rsidRPr="00E50EEE" w:rsidRDefault="00FA130F" w:rsidP="002702AA">
            <w:pPr>
              <w:pStyle w:val="a7"/>
              <w:numPr>
                <w:ilvl w:val="0"/>
                <w:numId w:val="25"/>
              </w:numPr>
              <w:tabs>
                <w:tab w:val="left" w:pos="1701"/>
              </w:tabs>
              <w:spacing w:line="360" w:lineRule="exact"/>
              <w:ind w:leftChars="0" w:left="798" w:hanging="568"/>
              <w:jc w:val="both"/>
              <w:rPr>
                <w:rFonts w:ascii="標楷體" w:eastAsia="標楷體" w:hAnsi="標楷體"/>
                <w:szCs w:val="24"/>
              </w:rPr>
            </w:pPr>
            <w:proofErr w:type="gramStart"/>
            <w:r w:rsidRPr="00E50EEE">
              <w:rPr>
                <w:rFonts w:ascii="標楷體" w:eastAsia="標楷體" w:hAnsi="標楷體" w:hint="eastAsia"/>
                <w:szCs w:val="24"/>
              </w:rPr>
              <w:t>被避險</w:t>
            </w:r>
            <w:proofErr w:type="gramEnd"/>
            <w:r w:rsidRPr="00E50EEE">
              <w:rPr>
                <w:rFonts w:ascii="標楷體" w:eastAsia="標楷體" w:hAnsi="標楷體" w:hint="eastAsia"/>
                <w:szCs w:val="24"/>
              </w:rPr>
              <w:t>項目之風險，</w:t>
            </w:r>
            <w:proofErr w:type="gramStart"/>
            <w:r w:rsidRPr="00E50EEE">
              <w:rPr>
                <w:rFonts w:ascii="標楷體" w:eastAsia="標楷體" w:hAnsi="標楷體" w:hint="eastAsia"/>
                <w:szCs w:val="24"/>
              </w:rPr>
              <w:t>指被避險</w:t>
            </w:r>
            <w:proofErr w:type="gramEnd"/>
            <w:r w:rsidRPr="00E50EEE">
              <w:rPr>
                <w:rFonts w:ascii="標楷體" w:eastAsia="標楷體" w:hAnsi="標楷體" w:hint="eastAsia"/>
                <w:szCs w:val="24"/>
              </w:rPr>
              <w:t>項目之價格、利率、匯率及信用等風險。</w:t>
            </w:r>
          </w:p>
          <w:p w:rsidR="00FA130F" w:rsidRPr="00E50EEE" w:rsidRDefault="00FA130F" w:rsidP="002702AA">
            <w:pPr>
              <w:pStyle w:val="a7"/>
              <w:numPr>
                <w:ilvl w:val="0"/>
                <w:numId w:val="25"/>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高度相關性，指以過去三個月以上之全部交易歷史資料為樣本計算，避險衍生性金融商品之連結標的或其商品組合與被避險項目價格變動率或報酬率相關係數達百分之七十以上。</w:t>
            </w:r>
          </w:p>
          <w:p w:rsidR="00FA130F" w:rsidRPr="00E50EEE" w:rsidRDefault="00FA130F" w:rsidP="002702AA">
            <w:pPr>
              <w:pStyle w:val="a7"/>
              <w:numPr>
                <w:ilvl w:val="0"/>
                <w:numId w:val="25"/>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增加投資效益目的之交易，指本辦法所定避險目的及結構型商品</w:t>
            </w:r>
            <w:r w:rsidRPr="00E50EEE">
              <w:rPr>
                <w:rFonts w:ascii="標楷體" w:eastAsia="標楷體" w:hAnsi="標楷體" w:hint="eastAsia"/>
                <w:szCs w:val="24"/>
              </w:rPr>
              <w:lastRenderedPageBreak/>
              <w:t>投資以外之其他目的之交易。</w:t>
            </w:r>
          </w:p>
          <w:p w:rsidR="00FA130F" w:rsidRPr="00E50EEE" w:rsidRDefault="00FA130F" w:rsidP="002702AA">
            <w:pPr>
              <w:pStyle w:val="a7"/>
              <w:numPr>
                <w:ilvl w:val="0"/>
                <w:numId w:val="25"/>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增加投資效益目的交易部位之風險值，指按週為基礎、樣本期間三年以上，或按日為基礎、樣本期間一年以上，樣本之資料至少每週更新一次，以百分之九十九以上之信賴水準，及至少每月進行回溯測試計算所得之十個交易日之風險值。</w:t>
            </w:r>
          </w:p>
          <w:p w:rsidR="00FA130F" w:rsidRPr="00E50EEE" w:rsidRDefault="00FA130F" w:rsidP="002702AA">
            <w:pPr>
              <w:pStyle w:val="a7"/>
              <w:numPr>
                <w:ilvl w:val="0"/>
                <w:numId w:val="25"/>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結構型商品投資之交易，指投資由金融機構發行或保證，結合固定收益商品與衍生性金融商品之組合型式商品之交易。</w:t>
            </w:r>
          </w:p>
          <w:p w:rsidR="00FA130F" w:rsidRPr="00E50EEE" w:rsidRDefault="00FA130F" w:rsidP="002702AA">
            <w:pPr>
              <w:pStyle w:val="a7"/>
              <w:numPr>
                <w:ilvl w:val="0"/>
                <w:numId w:val="25"/>
              </w:numPr>
              <w:tabs>
                <w:tab w:val="left" w:pos="1701"/>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總（名目）價值，指依下列規定計算之金額:</w:t>
            </w:r>
          </w:p>
          <w:p w:rsidR="00FA130F" w:rsidRPr="00E50EEE" w:rsidRDefault="00FA130F" w:rsidP="002702AA">
            <w:pPr>
              <w:pStyle w:val="a7"/>
              <w:numPr>
                <w:ilvl w:val="0"/>
                <w:numId w:val="26"/>
              </w:numPr>
              <w:tabs>
                <w:tab w:val="left" w:pos="2268"/>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於選擇權契約，指履約價款乘以理論避險比率再乘以持有口數之總和。</w:t>
            </w:r>
          </w:p>
          <w:p w:rsidR="00FA130F" w:rsidRPr="00E50EEE" w:rsidRDefault="00FA130F" w:rsidP="002702AA">
            <w:pPr>
              <w:pStyle w:val="a7"/>
              <w:numPr>
                <w:ilvl w:val="0"/>
                <w:numId w:val="26"/>
              </w:numPr>
              <w:tabs>
                <w:tab w:val="left" w:pos="2268"/>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於利率類交換契約，指被避險標的名目本金乘以理論避險比率之總和。</w:t>
            </w:r>
          </w:p>
          <w:p w:rsidR="00FA130F" w:rsidRPr="00E50EEE" w:rsidRDefault="00FA130F" w:rsidP="002702AA">
            <w:pPr>
              <w:pStyle w:val="a7"/>
              <w:numPr>
                <w:ilvl w:val="0"/>
                <w:numId w:val="26"/>
              </w:numPr>
              <w:tabs>
                <w:tab w:val="left" w:pos="2268"/>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於有槓桿倍數之衍生性金融商品契約，指契約名目本金乘以倍數之總和。</w:t>
            </w:r>
          </w:p>
          <w:p w:rsidR="00FA130F" w:rsidRPr="00E50EEE" w:rsidRDefault="00FA130F" w:rsidP="002702AA">
            <w:pPr>
              <w:pStyle w:val="a7"/>
              <w:numPr>
                <w:ilvl w:val="0"/>
                <w:numId w:val="26"/>
              </w:numPr>
              <w:tabs>
                <w:tab w:val="left" w:pos="2268"/>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於前三目以外之其他衍生性金融商品契約，指契約金額或名目本金之總和。</w:t>
            </w:r>
          </w:p>
          <w:p w:rsidR="00FA130F" w:rsidRPr="00E50EEE" w:rsidRDefault="00FA130F" w:rsidP="002702AA">
            <w:pPr>
              <w:pStyle w:val="a7"/>
              <w:numPr>
                <w:ilvl w:val="0"/>
                <w:numId w:val="27"/>
              </w:numPr>
              <w:tabs>
                <w:tab w:val="left" w:pos="798"/>
              </w:tabs>
              <w:spacing w:line="360" w:lineRule="exact"/>
              <w:ind w:leftChars="0" w:left="798" w:hanging="568"/>
              <w:jc w:val="both"/>
              <w:rPr>
                <w:rFonts w:ascii="標楷體" w:eastAsia="標楷體" w:hAnsi="標楷體"/>
                <w:szCs w:val="24"/>
              </w:rPr>
            </w:pPr>
            <w:r w:rsidRPr="00E50EEE">
              <w:rPr>
                <w:rFonts w:ascii="標楷體" w:eastAsia="標楷體" w:hAnsi="標楷體" w:hint="eastAsia"/>
                <w:szCs w:val="24"/>
              </w:rPr>
              <w:t xml:space="preserve">國外信用評等機構，指 </w:t>
            </w:r>
            <w:r w:rsidRPr="00E50EEE">
              <w:rPr>
                <w:rFonts w:ascii="標楷體" w:eastAsia="標楷體" w:hAnsi="標楷體" w:hint="eastAsia"/>
                <w:szCs w:val="24"/>
              </w:rPr>
              <w:lastRenderedPageBreak/>
              <w:t>Moody</w:t>
            </w:r>
            <w:proofErr w:type="gramStart"/>
            <w:r w:rsidRPr="00E50EEE">
              <w:rPr>
                <w:rFonts w:ascii="標楷體" w:eastAsia="標楷體" w:hAnsi="標楷體" w:hint="eastAsia"/>
                <w:szCs w:val="24"/>
              </w:rPr>
              <w:t>’</w:t>
            </w:r>
            <w:proofErr w:type="gramEnd"/>
            <w:r w:rsidRPr="00E50EEE">
              <w:rPr>
                <w:rFonts w:ascii="標楷體" w:eastAsia="標楷體" w:hAnsi="標楷體" w:hint="eastAsia"/>
                <w:szCs w:val="24"/>
              </w:rPr>
              <w:t>s Investors Service、Standard &amp; Poor</w:t>
            </w:r>
            <w:proofErr w:type="gramStart"/>
            <w:r w:rsidRPr="00E50EEE">
              <w:rPr>
                <w:rFonts w:ascii="標楷體" w:eastAsia="標楷體" w:hAnsi="標楷體" w:hint="eastAsia"/>
                <w:szCs w:val="24"/>
              </w:rPr>
              <w:t>’</w:t>
            </w:r>
            <w:proofErr w:type="gramEnd"/>
            <w:r w:rsidRPr="00E50EEE">
              <w:rPr>
                <w:rFonts w:ascii="標楷體" w:eastAsia="標楷體" w:hAnsi="標楷體" w:hint="eastAsia"/>
                <w:szCs w:val="24"/>
              </w:rPr>
              <w:t>s Corp.或Fitch Ratings Ltd.。</w:t>
            </w:r>
          </w:p>
        </w:tc>
        <w:tc>
          <w:tcPr>
            <w:tcW w:w="3411" w:type="dxa"/>
          </w:tcPr>
          <w:p w:rsidR="00FA130F" w:rsidRPr="00E50EEE" w:rsidRDefault="00FA130F" w:rsidP="00655B72">
            <w:pPr>
              <w:ind w:left="173" w:hangingChars="72" w:hanging="173"/>
              <w:jc w:val="both"/>
              <w:rPr>
                <w:rFonts w:ascii="標楷體" w:eastAsia="標楷體" w:hAnsi="標楷體"/>
                <w:szCs w:val="24"/>
              </w:rPr>
            </w:pPr>
            <w:r w:rsidRPr="00E50EEE">
              <w:rPr>
                <w:rFonts w:ascii="標楷體" w:eastAsia="標楷體" w:hAnsi="標楷體" w:hint="eastAsia"/>
                <w:szCs w:val="24"/>
              </w:rPr>
              <w:lastRenderedPageBreak/>
              <w:t xml:space="preserve">第二條  本辦法用詞，定義如下: </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szCs w:val="24"/>
              </w:rPr>
            </w:pPr>
            <w:r w:rsidRPr="00E50EEE">
              <w:rPr>
                <w:rFonts w:ascii="標楷體" w:eastAsia="標楷體" w:hAnsi="標楷體" w:hint="eastAsia"/>
                <w:szCs w:val="24"/>
              </w:rPr>
              <w:t>衍生性金融商品交易，指為避險目的、增加投資效益目的及結構型商品投資，辦理之衍生性金融商品交易。</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szCs w:val="24"/>
              </w:rPr>
            </w:pPr>
            <w:r w:rsidRPr="00E50EEE">
              <w:rPr>
                <w:rFonts w:ascii="標楷體" w:eastAsia="標楷體" w:hAnsi="標楷體" w:hint="eastAsia"/>
                <w:bCs/>
                <w:szCs w:val="24"/>
              </w:rPr>
              <w:t>避險目的之交易，指符合下列條件之交易:</w:t>
            </w:r>
          </w:p>
          <w:p w:rsidR="00FA130F" w:rsidRPr="00E50EEE" w:rsidRDefault="00FA130F" w:rsidP="002702AA">
            <w:pPr>
              <w:numPr>
                <w:ilvl w:val="0"/>
                <w:numId w:val="1"/>
              </w:numPr>
              <w:tabs>
                <w:tab w:val="left" w:pos="459"/>
              </w:tabs>
              <w:ind w:left="715" w:hanging="567"/>
              <w:jc w:val="both"/>
              <w:rPr>
                <w:rFonts w:ascii="標楷體" w:eastAsia="標楷體" w:hAnsi="標楷體"/>
                <w:bCs/>
                <w:szCs w:val="24"/>
              </w:rPr>
            </w:pPr>
            <w:r w:rsidRPr="00E50EEE">
              <w:rPr>
                <w:rFonts w:ascii="標楷體" w:eastAsia="標楷體" w:hAnsi="標楷體" w:hint="eastAsia"/>
                <w:bCs/>
                <w:szCs w:val="24"/>
              </w:rPr>
              <w:t>被避險項目已存在並使保險業暴露於損失之風險中，且可明確辨認。</w:t>
            </w:r>
          </w:p>
          <w:p w:rsidR="00FA130F" w:rsidRPr="00E50EEE" w:rsidRDefault="00FA130F" w:rsidP="002702AA">
            <w:pPr>
              <w:numPr>
                <w:ilvl w:val="0"/>
                <w:numId w:val="1"/>
              </w:numPr>
              <w:tabs>
                <w:tab w:val="left" w:pos="459"/>
              </w:tabs>
              <w:ind w:left="715" w:hanging="567"/>
              <w:jc w:val="both"/>
              <w:rPr>
                <w:rFonts w:ascii="標楷體" w:eastAsia="標楷體" w:hAnsi="標楷體"/>
                <w:bCs/>
                <w:szCs w:val="24"/>
              </w:rPr>
            </w:pPr>
            <w:r w:rsidRPr="00E50EEE">
              <w:rPr>
                <w:rFonts w:ascii="標楷體" w:eastAsia="標楷體" w:hAnsi="標楷體" w:hint="eastAsia"/>
                <w:bCs/>
                <w:szCs w:val="24"/>
              </w:rPr>
              <w:t>避險衍生性金融商品可降低被避險項目風險，並被指定作為該項目之避險。</w:t>
            </w:r>
          </w:p>
          <w:p w:rsidR="00FA130F" w:rsidRPr="00E50EEE" w:rsidRDefault="00FA130F" w:rsidP="002702AA">
            <w:pPr>
              <w:numPr>
                <w:ilvl w:val="0"/>
                <w:numId w:val="1"/>
              </w:numPr>
              <w:tabs>
                <w:tab w:val="left" w:pos="459"/>
              </w:tabs>
              <w:ind w:left="715" w:hanging="567"/>
              <w:jc w:val="both"/>
              <w:rPr>
                <w:rFonts w:ascii="標楷體" w:eastAsia="標楷體" w:hAnsi="標楷體"/>
                <w:bCs/>
                <w:szCs w:val="24"/>
              </w:rPr>
            </w:pPr>
            <w:r w:rsidRPr="00E50EEE">
              <w:rPr>
                <w:rFonts w:ascii="標楷體" w:eastAsia="標楷體" w:hAnsi="標楷體" w:hint="eastAsia"/>
                <w:bCs/>
                <w:szCs w:val="24"/>
              </w:rPr>
              <w:t>執行避險交易時，若避險衍生性金融商品連結標的與被避險項目不同者，應於正式書面文件中指定避險衍生性金融商品連結標的與被避險項目，且證明避險衍生性金融商品之連結標的或其商品組合與被避險項目間存在高度相關性。</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szCs w:val="24"/>
              </w:rPr>
            </w:pPr>
            <w:r w:rsidRPr="00E50EEE">
              <w:rPr>
                <w:rFonts w:ascii="標楷體" w:eastAsia="標楷體" w:hAnsi="標楷體" w:hint="eastAsia"/>
                <w:szCs w:val="24"/>
              </w:rPr>
              <w:t>被避險項目，</w:t>
            </w:r>
            <w:r w:rsidRPr="00E50EEE">
              <w:rPr>
                <w:rFonts w:ascii="標楷體" w:eastAsia="標楷體" w:hAnsi="標楷體" w:hint="eastAsia"/>
                <w:bCs/>
                <w:szCs w:val="24"/>
              </w:rPr>
              <w:t>指已投資部位及預期投資部位，其中預期投資部位之範圍如下:</w:t>
            </w:r>
          </w:p>
          <w:p w:rsidR="00FA130F" w:rsidRPr="00E50EEE" w:rsidRDefault="00FA130F" w:rsidP="002702AA">
            <w:pPr>
              <w:pStyle w:val="a7"/>
              <w:numPr>
                <w:ilvl w:val="0"/>
                <w:numId w:val="20"/>
              </w:numPr>
              <w:tabs>
                <w:tab w:val="left" w:pos="857"/>
              </w:tabs>
              <w:ind w:leftChars="0" w:left="857" w:hanging="567"/>
              <w:jc w:val="both"/>
              <w:rPr>
                <w:rFonts w:ascii="標楷體" w:eastAsia="標楷體" w:hAnsi="標楷體"/>
                <w:szCs w:val="24"/>
              </w:rPr>
            </w:pPr>
            <w:r w:rsidRPr="00E50EEE">
              <w:rPr>
                <w:rFonts w:ascii="標楷體" w:eastAsia="標楷體" w:hAnsi="標楷體" w:hint="eastAsia"/>
                <w:bCs/>
                <w:szCs w:val="24"/>
              </w:rPr>
              <w:t>已投資部位未來一年內到期之本金及所生孳息之預期再投資部位。</w:t>
            </w:r>
          </w:p>
          <w:p w:rsidR="00FA130F" w:rsidRPr="00E50EEE" w:rsidRDefault="00FA130F" w:rsidP="002702AA">
            <w:pPr>
              <w:pStyle w:val="a7"/>
              <w:numPr>
                <w:ilvl w:val="0"/>
                <w:numId w:val="20"/>
              </w:numPr>
              <w:tabs>
                <w:tab w:val="left" w:pos="857"/>
              </w:tabs>
              <w:ind w:leftChars="0" w:left="857" w:hanging="567"/>
              <w:jc w:val="both"/>
              <w:rPr>
                <w:rFonts w:ascii="標楷體" w:eastAsia="標楷體" w:hAnsi="標楷體"/>
                <w:szCs w:val="24"/>
              </w:rPr>
            </w:pPr>
            <w:r w:rsidRPr="00E50EEE">
              <w:rPr>
                <w:rFonts w:ascii="標楷體" w:eastAsia="標楷體" w:hAnsi="標楷體" w:hint="eastAsia"/>
                <w:bCs/>
                <w:szCs w:val="24"/>
              </w:rPr>
              <w:lastRenderedPageBreak/>
              <w:t>已銷售保單未來一年內之預期現金流入之投資部位。</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b/>
                <w:szCs w:val="24"/>
              </w:rPr>
            </w:pPr>
            <w:r w:rsidRPr="00E50EEE">
              <w:rPr>
                <w:rFonts w:ascii="標楷體" w:eastAsia="標楷體" w:hAnsi="標楷體" w:hint="eastAsia"/>
                <w:bCs/>
                <w:szCs w:val="24"/>
              </w:rPr>
              <w:t>被避險項目之風險，指被避險項目之價格、利率、匯率及信用等風險。</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b/>
                <w:szCs w:val="24"/>
              </w:rPr>
            </w:pPr>
            <w:r w:rsidRPr="00E50EEE">
              <w:rPr>
                <w:rFonts w:ascii="標楷體" w:eastAsia="標楷體" w:hAnsi="標楷體" w:hint="eastAsia"/>
                <w:szCs w:val="24"/>
              </w:rPr>
              <w:t>高度相關性，指以過去三個月以上之全部交易歷史資料為樣本計算，避險衍生性金融商品之連結標的或其商品組合與被避險項目價格變動率或報酬率相關係數達百分之七十以上。</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szCs w:val="24"/>
              </w:rPr>
            </w:pPr>
            <w:r w:rsidRPr="00E50EEE">
              <w:rPr>
                <w:rFonts w:ascii="標楷體" w:eastAsia="標楷體" w:hAnsi="標楷體" w:hint="eastAsia"/>
                <w:szCs w:val="24"/>
              </w:rPr>
              <w:t>增加投資效益目的之交易，指本辦法所定避險目的及結構型商品投資以外之其他目的之交易。</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b/>
                <w:szCs w:val="24"/>
              </w:rPr>
            </w:pPr>
            <w:r w:rsidRPr="00E50EEE">
              <w:rPr>
                <w:rFonts w:ascii="標楷體" w:eastAsia="標楷體" w:hAnsi="標楷體" w:hint="eastAsia"/>
                <w:szCs w:val="24"/>
              </w:rPr>
              <w:t>增加投資效益目的交易部位之風險值，指按週為基礎、樣本期間三年以上，或按日為基礎、樣本期間一年以上，樣本之資料至少每週更新一次，以百分之九十九以上之信賴水準，及至少每月進行回溯測試計算所得之十個交易日之風險值。</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szCs w:val="24"/>
              </w:rPr>
            </w:pPr>
            <w:r w:rsidRPr="00E50EEE">
              <w:rPr>
                <w:rFonts w:ascii="標楷體" w:eastAsia="標楷體" w:hAnsi="標楷體" w:hint="eastAsia"/>
                <w:szCs w:val="24"/>
              </w:rPr>
              <w:t>結構型商品投資之交易，指投資由金融機構發行或保證，結合固定收益商品與衍生性金融商品之組合型式商品之交易</w:t>
            </w:r>
            <w:r w:rsidRPr="00E50EEE">
              <w:rPr>
                <w:rFonts w:ascii="標楷體" w:eastAsia="標楷體" w:hAnsi="標楷體" w:hint="eastAsia"/>
                <w:bCs/>
                <w:szCs w:val="24"/>
              </w:rPr>
              <w:t>。</w:t>
            </w:r>
          </w:p>
          <w:p w:rsidR="00FA130F" w:rsidRPr="00E50EEE" w:rsidRDefault="00FA130F" w:rsidP="002702AA">
            <w:pPr>
              <w:numPr>
                <w:ilvl w:val="0"/>
                <w:numId w:val="17"/>
              </w:numPr>
              <w:tabs>
                <w:tab w:val="left" w:pos="459"/>
                <w:tab w:val="left" w:pos="715"/>
              </w:tabs>
              <w:ind w:left="715" w:hanging="567"/>
              <w:jc w:val="both"/>
              <w:rPr>
                <w:rFonts w:ascii="標楷體" w:eastAsia="標楷體" w:hAnsi="標楷體"/>
                <w:szCs w:val="24"/>
              </w:rPr>
            </w:pPr>
            <w:r w:rsidRPr="00E50EEE">
              <w:rPr>
                <w:rFonts w:ascii="標楷體" w:eastAsia="標楷體" w:hAnsi="標楷體" w:hint="eastAsia"/>
                <w:bCs/>
                <w:szCs w:val="24"/>
              </w:rPr>
              <w:t>總（名目）價值，指依下列規定計算之金額:</w:t>
            </w:r>
          </w:p>
          <w:p w:rsidR="00FA130F" w:rsidRPr="00E50EEE" w:rsidRDefault="00FA130F" w:rsidP="002702AA">
            <w:pPr>
              <w:numPr>
                <w:ilvl w:val="0"/>
                <w:numId w:val="13"/>
              </w:numPr>
              <w:tabs>
                <w:tab w:val="left" w:pos="601"/>
                <w:tab w:val="left" w:pos="743"/>
              </w:tabs>
              <w:ind w:left="743" w:hanging="568"/>
              <w:jc w:val="both"/>
              <w:rPr>
                <w:rFonts w:ascii="標楷體" w:eastAsia="標楷體" w:hAnsi="標楷體"/>
                <w:bCs/>
                <w:szCs w:val="24"/>
              </w:rPr>
            </w:pPr>
            <w:r w:rsidRPr="00E50EEE">
              <w:rPr>
                <w:rFonts w:ascii="標楷體" w:eastAsia="標楷體" w:hAnsi="標楷體" w:hint="eastAsia"/>
                <w:bCs/>
                <w:szCs w:val="24"/>
              </w:rPr>
              <w:lastRenderedPageBreak/>
              <w:t>於選擇權契約，指履約價款乘以理論避險比率再乘以持有口數之總和。</w:t>
            </w:r>
          </w:p>
          <w:p w:rsidR="00FA130F" w:rsidRPr="00E50EEE" w:rsidRDefault="00FA130F" w:rsidP="002702AA">
            <w:pPr>
              <w:numPr>
                <w:ilvl w:val="0"/>
                <w:numId w:val="13"/>
              </w:numPr>
              <w:tabs>
                <w:tab w:val="left" w:pos="601"/>
                <w:tab w:val="left" w:pos="743"/>
              </w:tabs>
              <w:ind w:left="743" w:hanging="568"/>
              <w:jc w:val="both"/>
              <w:rPr>
                <w:rFonts w:ascii="標楷體" w:eastAsia="標楷體" w:hAnsi="標楷體"/>
                <w:bCs/>
                <w:szCs w:val="24"/>
              </w:rPr>
            </w:pPr>
            <w:r w:rsidRPr="00E50EEE">
              <w:rPr>
                <w:rFonts w:ascii="標楷體" w:eastAsia="標楷體" w:hAnsi="標楷體" w:hint="eastAsia"/>
                <w:bCs/>
                <w:szCs w:val="24"/>
              </w:rPr>
              <w:t>於利率類交換契約，指被避險標的名目本金乘以理論避險比率之總和。</w:t>
            </w:r>
          </w:p>
          <w:p w:rsidR="00FA130F" w:rsidRPr="00E50EEE" w:rsidRDefault="00FA130F" w:rsidP="002702AA">
            <w:pPr>
              <w:numPr>
                <w:ilvl w:val="0"/>
                <w:numId w:val="13"/>
              </w:numPr>
              <w:tabs>
                <w:tab w:val="left" w:pos="601"/>
                <w:tab w:val="left" w:pos="743"/>
              </w:tabs>
              <w:ind w:left="743" w:hanging="568"/>
              <w:jc w:val="both"/>
              <w:rPr>
                <w:rFonts w:ascii="標楷體" w:eastAsia="標楷體" w:hAnsi="標楷體"/>
                <w:bCs/>
                <w:szCs w:val="24"/>
              </w:rPr>
            </w:pPr>
            <w:r w:rsidRPr="00E50EEE">
              <w:rPr>
                <w:rFonts w:ascii="標楷體" w:eastAsia="標楷體" w:hAnsi="標楷體" w:hint="eastAsia"/>
                <w:bCs/>
                <w:szCs w:val="24"/>
              </w:rPr>
              <w:t>於有槓桿倍數之衍生性金融商品契約，指契約名目本金乘以倍數之總和。</w:t>
            </w:r>
          </w:p>
          <w:p w:rsidR="00FA130F" w:rsidRPr="00E50EEE" w:rsidRDefault="00FA130F" w:rsidP="002702AA">
            <w:pPr>
              <w:numPr>
                <w:ilvl w:val="0"/>
                <w:numId w:val="13"/>
              </w:numPr>
              <w:tabs>
                <w:tab w:val="left" w:pos="601"/>
                <w:tab w:val="left" w:pos="743"/>
              </w:tabs>
              <w:ind w:left="743" w:hanging="568"/>
              <w:jc w:val="both"/>
              <w:rPr>
                <w:rFonts w:ascii="標楷體" w:eastAsia="標楷體" w:hAnsi="標楷體"/>
                <w:bCs/>
                <w:szCs w:val="24"/>
              </w:rPr>
            </w:pPr>
            <w:r w:rsidRPr="00E50EEE">
              <w:rPr>
                <w:rFonts w:ascii="標楷體" w:eastAsia="標楷體" w:hAnsi="標楷體" w:hint="eastAsia"/>
                <w:bCs/>
                <w:szCs w:val="24"/>
              </w:rPr>
              <w:t>於前三目以外之其他衍生性金融商品契約，指契約金額或名目本金之總和。</w:t>
            </w:r>
          </w:p>
          <w:p w:rsidR="00FA130F" w:rsidRPr="00E50EEE" w:rsidRDefault="00FA130F" w:rsidP="002702AA">
            <w:pPr>
              <w:numPr>
                <w:ilvl w:val="0"/>
                <w:numId w:val="17"/>
              </w:numPr>
              <w:tabs>
                <w:tab w:val="left" w:pos="601"/>
              </w:tabs>
              <w:ind w:left="573" w:hanging="573"/>
              <w:jc w:val="both"/>
              <w:rPr>
                <w:rFonts w:ascii="標楷體" w:eastAsia="標楷體" w:hAnsi="標楷體"/>
                <w:bCs/>
                <w:szCs w:val="24"/>
                <w:u w:val="single"/>
              </w:rPr>
            </w:pPr>
            <w:r w:rsidRPr="00E50EEE">
              <w:rPr>
                <w:rFonts w:ascii="標楷體" w:eastAsia="標楷體" w:hAnsi="標楷體" w:hint="eastAsia"/>
                <w:szCs w:val="24"/>
              </w:rPr>
              <w:t xml:space="preserve">國外信用評等機構，指 </w:t>
            </w:r>
            <w:r w:rsidRPr="00E50EEE">
              <w:rPr>
                <w:rFonts w:ascii="Times New Roman" w:eastAsia="標楷體" w:hAnsi="Times New Roman"/>
                <w:szCs w:val="24"/>
              </w:rPr>
              <w:t>Moody’s</w:t>
            </w:r>
            <w:r w:rsidRPr="00E50EEE">
              <w:rPr>
                <w:rFonts w:ascii="Times New Roman" w:eastAsia="標楷體" w:hAnsi="Times New Roman" w:hint="eastAsia"/>
                <w:szCs w:val="24"/>
              </w:rPr>
              <w:t xml:space="preserve"> </w:t>
            </w:r>
            <w:r w:rsidRPr="00E50EEE">
              <w:rPr>
                <w:rFonts w:ascii="Times New Roman" w:eastAsia="標楷體" w:hAnsi="Times New Roman"/>
                <w:szCs w:val="24"/>
              </w:rPr>
              <w:t>Investors Service</w:t>
            </w:r>
            <w:r w:rsidRPr="00E50EEE">
              <w:rPr>
                <w:rFonts w:ascii="Times New Roman" w:eastAsia="標楷體" w:hAnsi="Times New Roman"/>
                <w:szCs w:val="24"/>
              </w:rPr>
              <w:t>、</w:t>
            </w:r>
            <w:r w:rsidRPr="00E50EEE">
              <w:rPr>
                <w:rFonts w:ascii="Times New Roman" w:eastAsia="標楷體" w:hAnsi="Times New Roman"/>
                <w:szCs w:val="24"/>
              </w:rPr>
              <w:t>Standard &amp; Poor’s Corp.</w:t>
            </w:r>
            <w:r w:rsidRPr="00E50EEE">
              <w:rPr>
                <w:rFonts w:ascii="Times New Roman" w:eastAsia="標楷體" w:hAnsi="Times New Roman"/>
                <w:szCs w:val="24"/>
              </w:rPr>
              <w:t>或</w:t>
            </w:r>
            <w:r w:rsidRPr="00E50EEE">
              <w:rPr>
                <w:rFonts w:ascii="Times New Roman" w:eastAsia="標楷體" w:hAnsi="Times New Roman"/>
                <w:szCs w:val="24"/>
              </w:rPr>
              <w:t>Fitch Ratings Ltd.</w:t>
            </w:r>
            <w:r w:rsidRPr="00E50EEE">
              <w:rPr>
                <w:rFonts w:ascii="標楷體" w:eastAsia="標楷體" w:hAnsi="標楷體" w:hint="eastAsia"/>
                <w:szCs w:val="24"/>
              </w:rPr>
              <w:t>。</w:t>
            </w:r>
          </w:p>
        </w:tc>
        <w:tc>
          <w:tcPr>
            <w:tcW w:w="3412" w:type="dxa"/>
          </w:tcPr>
          <w:p w:rsidR="00FA0652" w:rsidRPr="00E50EEE" w:rsidRDefault="00F658B0" w:rsidP="00180E26">
            <w:pPr>
              <w:pStyle w:val="a7"/>
              <w:numPr>
                <w:ilvl w:val="0"/>
                <w:numId w:val="45"/>
              </w:numPr>
              <w:ind w:leftChars="0"/>
              <w:jc w:val="both"/>
              <w:rPr>
                <w:rFonts w:ascii="標楷體" w:eastAsia="標楷體" w:hAnsi="標楷體"/>
                <w:bCs/>
              </w:rPr>
            </w:pPr>
            <w:r w:rsidRPr="00E50EEE">
              <w:rPr>
                <w:rFonts w:ascii="標楷體" w:eastAsia="標楷體" w:hAnsi="標楷體" w:hint="eastAsia"/>
                <w:szCs w:val="24"/>
              </w:rPr>
              <w:lastRenderedPageBreak/>
              <w:t>考量保險業</w:t>
            </w:r>
            <w:r w:rsidR="00B94C87" w:rsidRPr="00E50EEE">
              <w:rPr>
                <w:rFonts w:ascii="標楷體" w:eastAsia="標楷體" w:hAnsi="標楷體" w:hint="eastAsia"/>
                <w:szCs w:val="24"/>
              </w:rPr>
              <w:t>經營</w:t>
            </w:r>
            <w:r w:rsidRPr="00E50EEE">
              <w:rPr>
                <w:rFonts w:ascii="標楷體" w:eastAsia="標楷體" w:hAnsi="標楷體" w:hint="eastAsia"/>
                <w:szCs w:val="24"/>
              </w:rPr>
              <w:t>依</w:t>
            </w:r>
            <w:r w:rsidR="00B94C87" w:rsidRPr="00E50EEE">
              <w:rPr>
                <w:rFonts w:ascii="標楷體" w:eastAsia="標楷體" w:hAnsi="標楷體" w:hint="eastAsia"/>
                <w:szCs w:val="24"/>
              </w:rPr>
              <w:t>「</w:t>
            </w:r>
            <w:r w:rsidRPr="00E50EEE">
              <w:rPr>
                <w:rFonts w:ascii="標楷體" w:eastAsia="標楷體" w:hAnsi="標楷體" w:hint="eastAsia"/>
                <w:szCs w:val="24"/>
              </w:rPr>
              <w:t>人身保險業經營投資型保險業務應提存之各種準備金規範</w:t>
            </w:r>
            <w:r w:rsidR="00B94C87" w:rsidRPr="00E50EEE">
              <w:rPr>
                <w:rFonts w:ascii="標楷體" w:eastAsia="標楷體" w:hAnsi="標楷體" w:hint="eastAsia"/>
                <w:szCs w:val="24"/>
              </w:rPr>
              <w:t>」</w:t>
            </w:r>
            <w:r w:rsidRPr="00E50EEE">
              <w:rPr>
                <w:rFonts w:ascii="標楷體" w:eastAsia="標楷體" w:hAnsi="標楷體" w:hint="eastAsia"/>
                <w:szCs w:val="24"/>
              </w:rPr>
              <w:t>提存保證給付責任準備金之投資型保險</w:t>
            </w:r>
            <w:r w:rsidR="00B94C87" w:rsidRPr="00E50EEE">
              <w:rPr>
                <w:rFonts w:ascii="標楷體" w:eastAsia="標楷體" w:hAnsi="標楷體" w:hint="eastAsia"/>
                <w:szCs w:val="24"/>
              </w:rPr>
              <w:t>業務</w:t>
            </w:r>
            <w:r w:rsidRPr="00E50EEE">
              <w:rPr>
                <w:rFonts w:ascii="標楷體" w:eastAsia="標楷體" w:hAnsi="標楷體" w:hint="eastAsia"/>
                <w:szCs w:val="24"/>
              </w:rPr>
              <w:t>，</w:t>
            </w:r>
            <w:r w:rsidR="0044022D" w:rsidRPr="00E50EEE">
              <w:rPr>
                <w:rFonts w:ascii="標楷體" w:eastAsia="標楷體" w:hAnsi="標楷體" w:hint="eastAsia"/>
                <w:szCs w:val="24"/>
              </w:rPr>
              <w:t>包括</w:t>
            </w:r>
            <w:r w:rsidR="00B94C87" w:rsidRPr="00E50EEE">
              <w:rPr>
                <w:rFonts w:ascii="標楷體" w:eastAsia="標楷體" w:hAnsi="標楷體" w:hint="eastAsia"/>
                <w:szCs w:val="24"/>
              </w:rPr>
              <w:t>「</w:t>
            </w:r>
            <w:r w:rsidR="0044022D" w:rsidRPr="00E50EEE">
              <w:rPr>
                <w:rFonts w:ascii="Arial" w:eastAsia="標楷體" w:hAnsi="標楷體" w:cs="Arial"/>
              </w:rPr>
              <w:t>保證最低身故給付</w:t>
            </w:r>
            <w:r w:rsidR="0044022D" w:rsidRPr="00E50EEE">
              <w:rPr>
                <w:rFonts w:ascii="Arial" w:eastAsia="標楷體" w:hAnsi="Arial" w:cs="Arial"/>
              </w:rPr>
              <w:t>(</w:t>
            </w:r>
            <w:r w:rsidR="0044022D" w:rsidRPr="00E50EEE">
              <w:rPr>
                <w:rFonts w:ascii="Times New Roman" w:eastAsia="標楷體" w:hAnsi="Times New Roman"/>
              </w:rPr>
              <w:t>GMDB</w:t>
            </w:r>
            <w:r w:rsidR="0044022D" w:rsidRPr="00E50EEE">
              <w:rPr>
                <w:rFonts w:ascii="Arial" w:eastAsia="標楷體" w:hAnsi="Arial" w:cs="Arial"/>
              </w:rPr>
              <w:t>)</w:t>
            </w:r>
            <w:r w:rsidR="00B94C87" w:rsidRPr="00E50EEE">
              <w:rPr>
                <w:rFonts w:ascii="標楷體" w:eastAsia="標楷體" w:hAnsi="標楷體" w:hint="eastAsia"/>
                <w:szCs w:val="24"/>
              </w:rPr>
              <w:t>」</w:t>
            </w:r>
            <w:r w:rsidR="0044022D" w:rsidRPr="00E50EEE">
              <w:rPr>
                <w:rFonts w:ascii="Arial" w:eastAsia="標楷體" w:hAnsi="Arial" w:cs="Arial" w:hint="eastAsia"/>
              </w:rPr>
              <w:t>、</w:t>
            </w:r>
            <w:r w:rsidR="00B94C87" w:rsidRPr="00E50EEE">
              <w:rPr>
                <w:rFonts w:ascii="標楷體" w:eastAsia="標楷體" w:hAnsi="標楷體" w:hint="eastAsia"/>
                <w:szCs w:val="24"/>
              </w:rPr>
              <w:t>「</w:t>
            </w:r>
            <w:r w:rsidR="0044022D" w:rsidRPr="00E50EEE">
              <w:rPr>
                <w:rFonts w:ascii="Arial" w:eastAsia="標楷體" w:hAnsi="標楷體" w:cs="Arial"/>
              </w:rPr>
              <w:t>保證最低年金金額</w:t>
            </w:r>
            <w:r w:rsidR="0044022D" w:rsidRPr="00E50EEE">
              <w:rPr>
                <w:rFonts w:ascii="Arial" w:eastAsia="標楷體" w:hAnsi="標楷體" w:cs="Arial"/>
              </w:rPr>
              <w:t>(</w:t>
            </w:r>
            <w:r w:rsidR="0044022D" w:rsidRPr="00E50EEE">
              <w:rPr>
                <w:rFonts w:ascii="Times New Roman" w:eastAsia="標楷體" w:hAnsi="Times New Roman"/>
              </w:rPr>
              <w:t>GMIB</w:t>
            </w:r>
            <w:r w:rsidR="0044022D" w:rsidRPr="00E50EEE">
              <w:rPr>
                <w:rFonts w:ascii="Arial" w:eastAsia="標楷體" w:hAnsi="標楷體" w:cs="Arial"/>
              </w:rPr>
              <w:t>)</w:t>
            </w:r>
            <w:r w:rsidR="00B94C87" w:rsidRPr="00E50EEE">
              <w:rPr>
                <w:rFonts w:ascii="標楷體" w:eastAsia="標楷體" w:hAnsi="標楷體" w:hint="eastAsia"/>
                <w:szCs w:val="24"/>
              </w:rPr>
              <w:t>」</w:t>
            </w:r>
            <w:r w:rsidR="0044022D" w:rsidRPr="00E50EEE">
              <w:rPr>
                <w:rFonts w:ascii="Arial" w:eastAsia="標楷體" w:hAnsi="標楷體" w:cs="Arial" w:hint="eastAsia"/>
              </w:rPr>
              <w:t>、</w:t>
            </w:r>
            <w:r w:rsidR="00B94C87" w:rsidRPr="00E50EEE">
              <w:rPr>
                <w:rFonts w:ascii="標楷體" w:eastAsia="標楷體" w:hAnsi="標楷體" w:hint="eastAsia"/>
                <w:szCs w:val="24"/>
              </w:rPr>
              <w:t>「</w:t>
            </w:r>
            <w:r w:rsidR="0044022D" w:rsidRPr="00E50EEE">
              <w:rPr>
                <w:rFonts w:ascii="Arial" w:eastAsia="標楷體" w:hAnsi="標楷體" w:cs="Arial"/>
              </w:rPr>
              <w:t>保證最低提領金額</w:t>
            </w:r>
            <w:r w:rsidR="0044022D" w:rsidRPr="00E50EEE">
              <w:rPr>
                <w:rFonts w:ascii="Arial" w:eastAsia="標楷體" w:hAnsi="標楷體" w:cs="Arial"/>
              </w:rPr>
              <w:t>(</w:t>
            </w:r>
            <w:r w:rsidR="0044022D" w:rsidRPr="00E50EEE">
              <w:rPr>
                <w:rFonts w:ascii="Times New Roman" w:eastAsia="標楷體" w:hAnsi="Times New Roman"/>
              </w:rPr>
              <w:t>GMWB</w:t>
            </w:r>
            <w:r w:rsidR="0044022D" w:rsidRPr="00E50EEE">
              <w:rPr>
                <w:rFonts w:ascii="Arial" w:eastAsia="標楷體" w:hAnsi="標楷體" w:cs="Arial"/>
              </w:rPr>
              <w:t>)</w:t>
            </w:r>
            <w:r w:rsidR="00B94C87" w:rsidRPr="00E50EEE">
              <w:rPr>
                <w:rFonts w:ascii="標楷體" w:eastAsia="標楷體" w:hAnsi="標楷體" w:hint="eastAsia"/>
                <w:szCs w:val="24"/>
              </w:rPr>
              <w:t>」</w:t>
            </w:r>
            <w:r w:rsidR="0044022D" w:rsidRPr="00E50EEE">
              <w:rPr>
                <w:rFonts w:ascii="Arial" w:eastAsia="標楷體" w:hAnsi="標楷體" w:cs="Arial" w:hint="eastAsia"/>
              </w:rPr>
              <w:t>、</w:t>
            </w:r>
            <w:r w:rsidR="00B94C87" w:rsidRPr="00E50EEE">
              <w:rPr>
                <w:rFonts w:ascii="標楷體" w:eastAsia="標楷體" w:hAnsi="標楷體" w:hint="eastAsia"/>
                <w:szCs w:val="24"/>
              </w:rPr>
              <w:t>「</w:t>
            </w:r>
            <w:r w:rsidR="0044022D" w:rsidRPr="00E50EEE">
              <w:rPr>
                <w:rFonts w:ascii="Arial" w:eastAsia="標楷體" w:hAnsi="標楷體" w:cs="Arial"/>
              </w:rPr>
              <w:t>保證最低累積帳戶價值</w:t>
            </w:r>
            <w:r w:rsidR="0044022D" w:rsidRPr="00E50EEE">
              <w:rPr>
                <w:rFonts w:ascii="Arial" w:eastAsia="標楷體" w:hAnsi="標楷體" w:cs="Arial"/>
              </w:rPr>
              <w:t>(</w:t>
            </w:r>
            <w:r w:rsidR="0044022D" w:rsidRPr="00E50EEE">
              <w:rPr>
                <w:rFonts w:ascii="Times New Roman" w:eastAsia="標楷體" w:hAnsi="Times New Roman"/>
              </w:rPr>
              <w:t>GMAB</w:t>
            </w:r>
            <w:r w:rsidR="0044022D" w:rsidRPr="00E50EEE">
              <w:rPr>
                <w:rFonts w:ascii="Arial" w:eastAsia="標楷體" w:hAnsi="標楷體" w:cs="Arial"/>
              </w:rPr>
              <w:t>)</w:t>
            </w:r>
            <w:r w:rsidR="00B94C87" w:rsidRPr="00E50EEE">
              <w:rPr>
                <w:rFonts w:ascii="標楷體" w:eastAsia="標楷體" w:hAnsi="標楷體" w:hint="eastAsia"/>
                <w:szCs w:val="24"/>
              </w:rPr>
              <w:t>」</w:t>
            </w:r>
            <w:r w:rsidR="00BE4306" w:rsidRPr="00E50EEE">
              <w:rPr>
                <w:rFonts w:ascii="Arial" w:eastAsia="標楷體" w:hAnsi="標楷體" w:cs="Arial" w:hint="eastAsia"/>
              </w:rPr>
              <w:t>、</w:t>
            </w:r>
            <w:r w:rsidR="00B94C87" w:rsidRPr="00E50EEE">
              <w:rPr>
                <w:rFonts w:ascii="標楷體" w:eastAsia="標楷體" w:hAnsi="標楷體" w:hint="eastAsia"/>
                <w:szCs w:val="24"/>
              </w:rPr>
              <w:t>「</w:t>
            </w:r>
            <w:r w:rsidR="00BE4306" w:rsidRPr="00E50EEE">
              <w:rPr>
                <w:rFonts w:ascii="Arial" w:eastAsia="標楷體" w:hAnsi="標楷體" w:cs="Arial" w:hint="eastAsia"/>
              </w:rPr>
              <w:t>標的收益率保證</w:t>
            </w:r>
            <w:r w:rsidR="00B94C87" w:rsidRPr="00E50EEE">
              <w:rPr>
                <w:rFonts w:ascii="標楷體" w:eastAsia="標楷體" w:hAnsi="標楷體" w:hint="eastAsia"/>
                <w:szCs w:val="24"/>
              </w:rPr>
              <w:t>」</w:t>
            </w:r>
            <w:r w:rsidR="0044022D" w:rsidRPr="00E50EEE">
              <w:rPr>
                <w:rFonts w:ascii="Arial" w:eastAsia="標楷體" w:hAnsi="標楷體" w:cs="Arial" w:hint="eastAsia"/>
              </w:rPr>
              <w:t>等</w:t>
            </w:r>
            <w:r w:rsidR="00203293" w:rsidRPr="00E50EEE">
              <w:rPr>
                <w:rFonts w:ascii="Arial" w:eastAsia="標楷體" w:hAnsi="標楷體" w:cs="Arial" w:hint="eastAsia"/>
              </w:rPr>
              <w:t>不同保證給付型態之</w:t>
            </w:r>
            <w:r w:rsidR="00277714" w:rsidRPr="00E50EEE">
              <w:rPr>
                <w:rFonts w:ascii="Arial" w:eastAsia="標楷體" w:hAnsi="標楷體" w:cs="Arial" w:hint="eastAsia"/>
              </w:rPr>
              <w:t>商品</w:t>
            </w:r>
            <w:r w:rsidR="0044022D" w:rsidRPr="00E50EEE">
              <w:rPr>
                <w:rFonts w:ascii="Arial" w:eastAsia="標楷體" w:hAnsi="標楷體" w:cs="Arial" w:hint="eastAsia"/>
              </w:rPr>
              <w:t>，其</w:t>
            </w:r>
            <w:r w:rsidR="00627A1A" w:rsidRPr="00E50EEE">
              <w:rPr>
                <w:rFonts w:ascii="Arial" w:eastAsia="標楷體" w:hAnsi="標楷體" w:cs="Arial" w:hint="eastAsia"/>
              </w:rPr>
              <w:t>應依上揭規範</w:t>
            </w:r>
            <w:r w:rsidR="00627A1A" w:rsidRPr="00E50EEE">
              <w:rPr>
                <w:rFonts w:ascii="標楷體" w:eastAsia="標楷體" w:hAnsi="標楷體" w:hint="eastAsia"/>
                <w:szCs w:val="24"/>
              </w:rPr>
              <w:t>第</w:t>
            </w:r>
            <w:r w:rsidR="00BD415E" w:rsidRPr="00E50EEE">
              <w:rPr>
                <w:rFonts w:ascii="標楷體" w:eastAsia="標楷體" w:hAnsi="標楷體" w:hint="eastAsia"/>
                <w:szCs w:val="24"/>
              </w:rPr>
              <w:t>七</w:t>
            </w:r>
            <w:r w:rsidR="00627A1A" w:rsidRPr="00E50EEE">
              <w:rPr>
                <w:rFonts w:ascii="標楷體" w:eastAsia="標楷體" w:hAnsi="標楷體" w:hint="eastAsia"/>
                <w:szCs w:val="24"/>
              </w:rPr>
              <w:t>點及其他相關規定，於一般帳簿提存保證給付責任準備金，並</w:t>
            </w:r>
            <w:r w:rsidR="0044022D" w:rsidRPr="00E50EEE">
              <w:rPr>
                <w:rFonts w:ascii="Arial" w:eastAsia="標楷體" w:hAnsi="標楷體" w:cs="Arial" w:hint="eastAsia"/>
              </w:rPr>
              <w:t>將承擔</w:t>
            </w:r>
            <w:r w:rsidR="00ED1C41" w:rsidRPr="00E50EEE">
              <w:rPr>
                <w:rFonts w:ascii="Arial" w:eastAsia="標楷體" w:hAnsi="標楷體" w:cs="Arial" w:hint="eastAsia"/>
              </w:rPr>
              <w:t>因該等商品專設帳簿資產於契約到期時或約定期間之投資收益未達保證收益所產生相關風險，</w:t>
            </w:r>
            <w:r w:rsidR="00C84A59" w:rsidRPr="00E50EEE">
              <w:rPr>
                <w:rFonts w:ascii="Arial" w:eastAsia="標楷體" w:hAnsi="標楷體" w:cs="Arial" w:hint="eastAsia"/>
              </w:rPr>
              <w:t>即保險業之</w:t>
            </w:r>
            <w:r w:rsidR="00277714" w:rsidRPr="00E50EEE">
              <w:rPr>
                <w:rFonts w:ascii="Arial" w:eastAsia="標楷體" w:hAnsi="標楷體" w:cs="Arial" w:hint="eastAsia"/>
              </w:rPr>
              <w:t>負債</w:t>
            </w:r>
            <w:r w:rsidR="00C84A59" w:rsidRPr="00E50EEE">
              <w:rPr>
                <w:rFonts w:ascii="Arial" w:eastAsia="標楷體" w:hAnsi="標楷體" w:cs="Arial" w:hint="eastAsia"/>
              </w:rPr>
              <w:t>部位將暴露於</w:t>
            </w:r>
            <w:r w:rsidR="00C84A59" w:rsidRPr="00E50EEE">
              <w:rPr>
                <w:rFonts w:ascii="標楷體" w:eastAsia="標楷體" w:hAnsi="標楷體" w:hint="eastAsia"/>
                <w:bCs/>
              </w:rPr>
              <w:t>外在金融環境造</w:t>
            </w:r>
            <w:r w:rsidR="00C84A59" w:rsidRPr="00E50EEE">
              <w:rPr>
                <w:rFonts w:ascii="標楷體" w:eastAsia="標楷體" w:hAnsi="標楷體" w:hint="eastAsia"/>
                <w:szCs w:val="24"/>
              </w:rPr>
              <w:t>成相關價格、利率等標的變動之風險中</w:t>
            </w:r>
            <w:r w:rsidR="00D17CC1" w:rsidRPr="00E50EEE">
              <w:rPr>
                <w:rFonts w:ascii="標楷體" w:eastAsia="標楷體" w:hAnsi="標楷體" w:hint="eastAsia"/>
                <w:szCs w:val="24"/>
              </w:rPr>
              <w:t>，為利保險業降低上開風險之可能影響，</w:t>
            </w:r>
            <w:r w:rsidR="00180E26" w:rsidRPr="00E50EEE">
              <w:rPr>
                <w:rFonts w:ascii="標楷體" w:eastAsia="標楷體" w:hAnsi="標楷體" w:hint="eastAsia"/>
                <w:szCs w:val="24"/>
              </w:rPr>
              <w:t>及提升我國</w:t>
            </w:r>
            <w:r w:rsidR="00277714" w:rsidRPr="00E50EEE">
              <w:rPr>
                <w:rFonts w:ascii="Times New Roman" w:eastAsia="標楷體" w:hAnsi="Times New Roman" w:hint="eastAsia"/>
                <w:szCs w:val="24"/>
              </w:rPr>
              <w:t>該等</w:t>
            </w:r>
            <w:r w:rsidR="00180E26" w:rsidRPr="00E50EEE">
              <w:rPr>
                <w:rFonts w:ascii="標楷體" w:eastAsia="標楷體" w:hAnsi="標楷體" w:hint="eastAsia"/>
                <w:szCs w:val="24"/>
              </w:rPr>
              <w:t>商品之發展以因應未來高齡化社會對具保證型年金商品之需求，</w:t>
            </w:r>
            <w:proofErr w:type="gramStart"/>
            <w:r w:rsidR="00FA0652" w:rsidRPr="00E50EEE">
              <w:rPr>
                <w:rFonts w:ascii="標楷體" w:eastAsia="標楷體" w:hAnsi="標楷體" w:hint="eastAsia"/>
                <w:bCs/>
              </w:rPr>
              <w:t>爰</w:t>
            </w:r>
            <w:proofErr w:type="gramEnd"/>
            <w:r w:rsidR="00FA0652" w:rsidRPr="00E50EEE">
              <w:rPr>
                <w:rFonts w:ascii="標楷體" w:eastAsia="標楷體" w:hAnsi="標楷體" w:hint="eastAsia"/>
                <w:bCs/>
              </w:rPr>
              <w:t>修正第三款規定，增列保險業得</w:t>
            </w:r>
            <w:proofErr w:type="gramStart"/>
            <w:r w:rsidR="00FA0652" w:rsidRPr="00E50EEE">
              <w:rPr>
                <w:rFonts w:ascii="標楷體" w:eastAsia="標楷體" w:hAnsi="標楷體" w:hint="eastAsia"/>
                <w:bCs/>
              </w:rPr>
              <w:t>從事被避險</w:t>
            </w:r>
            <w:proofErr w:type="gramEnd"/>
            <w:r w:rsidR="00FA0652" w:rsidRPr="00E50EEE">
              <w:rPr>
                <w:rFonts w:ascii="標楷體" w:eastAsia="標楷體" w:hAnsi="標楷體" w:hint="eastAsia"/>
                <w:bCs/>
              </w:rPr>
              <w:t>項目為特定負債部位之避險目的交易，</w:t>
            </w:r>
            <w:r w:rsidR="009E1599" w:rsidRPr="00E50EEE">
              <w:rPr>
                <w:rFonts w:ascii="標楷體" w:eastAsia="標楷體" w:hAnsi="標楷體" w:hint="eastAsia"/>
                <w:bCs/>
              </w:rPr>
              <w:t>並分列預期投資部位及特定負債部位之範圍，</w:t>
            </w:r>
            <w:r w:rsidR="00FA0652" w:rsidRPr="00E50EEE">
              <w:rPr>
                <w:rFonts w:ascii="標楷體" w:eastAsia="標楷體" w:hAnsi="標楷體" w:hint="eastAsia"/>
                <w:bCs/>
              </w:rPr>
              <w:t>明定特定負債部位指依</w:t>
            </w:r>
            <w:r w:rsidR="00B94C87" w:rsidRPr="00E50EEE">
              <w:rPr>
                <w:rFonts w:ascii="標楷體" w:eastAsia="標楷體" w:hAnsi="標楷體" w:hint="eastAsia"/>
                <w:bCs/>
              </w:rPr>
              <w:t>規定應提存保證給付責</w:t>
            </w:r>
            <w:r w:rsidR="00B94C87" w:rsidRPr="00E50EEE">
              <w:rPr>
                <w:rFonts w:ascii="標楷體" w:eastAsia="標楷體" w:hAnsi="標楷體" w:hint="eastAsia"/>
                <w:bCs/>
              </w:rPr>
              <w:lastRenderedPageBreak/>
              <w:t>任準備金之投資型保險商品</w:t>
            </w:r>
            <w:r w:rsidR="00F37A8D" w:rsidRPr="00E50EEE">
              <w:rPr>
                <w:rFonts w:ascii="標楷體" w:eastAsia="標楷體" w:hAnsi="標楷體" w:hint="eastAsia"/>
                <w:bCs/>
              </w:rPr>
              <w:t>提存於</w:t>
            </w:r>
            <w:r w:rsidR="00B94C87" w:rsidRPr="00E50EEE">
              <w:rPr>
                <w:rFonts w:ascii="標楷體" w:eastAsia="標楷體" w:hAnsi="標楷體" w:hint="eastAsia"/>
                <w:bCs/>
              </w:rPr>
              <w:t>一般帳簿保證給付之負債部位</w:t>
            </w:r>
            <w:r w:rsidR="00FA0652" w:rsidRPr="00E50EEE">
              <w:rPr>
                <w:rFonts w:ascii="標楷體" w:eastAsia="標楷體" w:hAnsi="標楷體" w:hint="eastAsia"/>
                <w:bCs/>
              </w:rPr>
              <w:t>。</w:t>
            </w:r>
          </w:p>
          <w:p w:rsidR="009E1599" w:rsidRPr="00E50EEE" w:rsidRDefault="000C1305" w:rsidP="000C1305">
            <w:pPr>
              <w:pStyle w:val="a7"/>
              <w:numPr>
                <w:ilvl w:val="0"/>
                <w:numId w:val="45"/>
              </w:numPr>
              <w:ind w:leftChars="0"/>
              <w:jc w:val="both"/>
              <w:rPr>
                <w:rFonts w:ascii="標楷體" w:eastAsia="標楷體" w:hAnsi="標楷體"/>
                <w:bCs/>
              </w:rPr>
            </w:pPr>
            <w:r w:rsidRPr="00E50EEE">
              <w:rPr>
                <w:rFonts w:ascii="標楷體" w:eastAsia="標楷體" w:hAnsi="標楷體" w:hint="eastAsia"/>
                <w:bCs/>
              </w:rPr>
              <w:t>為明確區分及</w:t>
            </w:r>
            <w:proofErr w:type="gramStart"/>
            <w:r w:rsidRPr="00E50EEE">
              <w:rPr>
                <w:rFonts w:ascii="標楷體" w:eastAsia="標楷體" w:hAnsi="標楷體" w:hint="eastAsia"/>
                <w:bCs/>
              </w:rPr>
              <w:t>定義被避險</w:t>
            </w:r>
            <w:proofErr w:type="gramEnd"/>
            <w:r w:rsidRPr="00E50EEE">
              <w:rPr>
                <w:rFonts w:ascii="標楷體" w:eastAsia="標楷體" w:hAnsi="標楷體" w:hint="eastAsia"/>
                <w:bCs/>
              </w:rPr>
              <w:t>項目為已投資部位、預期投資部位及特定負債部位之避險目的交易之應符合條件，</w:t>
            </w:r>
            <w:proofErr w:type="gramStart"/>
            <w:r w:rsidRPr="00E50EEE">
              <w:rPr>
                <w:rFonts w:ascii="標楷體" w:eastAsia="標楷體" w:hAnsi="標楷體" w:hint="eastAsia"/>
                <w:bCs/>
              </w:rPr>
              <w:t>爰</w:t>
            </w:r>
            <w:proofErr w:type="gramEnd"/>
            <w:r w:rsidR="009E1599" w:rsidRPr="00E50EEE">
              <w:rPr>
                <w:rFonts w:ascii="標楷體" w:eastAsia="標楷體" w:hAnsi="標楷體" w:hint="eastAsia"/>
                <w:bCs/>
              </w:rPr>
              <w:t>第二款</w:t>
            </w:r>
            <w:proofErr w:type="gramStart"/>
            <w:r w:rsidR="009E1599" w:rsidRPr="00E50EEE">
              <w:rPr>
                <w:rFonts w:ascii="標楷體" w:eastAsia="標楷體" w:hAnsi="標楷體" w:hint="eastAsia"/>
                <w:bCs/>
              </w:rPr>
              <w:t>第三目</w:t>
            </w:r>
            <w:r w:rsidRPr="00E50EEE">
              <w:rPr>
                <w:rFonts w:ascii="標楷體" w:eastAsia="標楷體" w:hAnsi="標楷體" w:hint="eastAsia"/>
                <w:bCs/>
              </w:rPr>
              <w:t>增列</w:t>
            </w:r>
            <w:proofErr w:type="gramEnd"/>
            <w:r w:rsidRPr="00E50EEE">
              <w:rPr>
                <w:rFonts w:ascii="標楷體" w:eastAsia="標楷體" w:hAnsi="標楷體" w:hint="eastAsia"/>
                <w:bCs/>
              </w:rPr>
              <w:t>「</w:t>
            </w:r>
            <w:proofErr w:type="gramStart"/>
            <w:r w:rsidRPr="00E50EEE">
              <w:rPr>
                <w:rFonts w:ascii="標楷體" w:eastAsia="標楷體" w:hAnsi="標楷體" w:hint="eastAsia"/>
                <w:bCs/>
              </w:rPr>
              <w:t>被避險</w:t>
            </w:r>
            <w:proofErr w:type="gramEnd"/>
            <w:r w:rsidRPr="00E50EEE">
              <w:rPr>
                <w:rFonts w:ascii="標楷體" w:eastAsia="標楷體" w:hAnsi="標楷體" w:hint="eastAsia"/>
                <w:bCs/>
              </w:rPr>
              <w:t>項目為第三款所定已投資部位及預期投資部位」相關文字</w:t>
            </w:r>
            <w:r w:rsidR="009E1599" w:rsidRPr="00E50EEE">
              <w:rPr>
                <w:rFonts w:ascii="標楷體" w:eastAsia="標楷體" w:hAnsi="標楷體" w:hint="eastAsia"/>
                <w:bCs/>
              </w:rPr>
              <w:t>;</w:t>
            </w:r>
            <w:r w:rsidRPr="00E50EEE">
              <w:rPr>
                <w:rFonts w:ascii="標楷體" w:eastAsia="標楷體" w:hAnsi="標楷體" w:hint="eastAsia"/>
                <w:bCs/>
              </w:rPr>
              <w:t>以及增列第二款第四目，</w:t>
            </w:r>
            <w:r w:rsidR="009E1599" w:rsidRPr="00E50EEE">
              <w:rPr>
                <w:rFonts w:ascii="標楷體" w:eastAsia="標楷體" w:hAnsi="標楷體" w:hint="eastAsia"/>
                <w:bCs/>
              </w:rPr>
              <w:t>明定</w:t>
            </w:r>
            <w:proofErr w:type="gramStart"/>
            <w:r w:rsidR="009E1599" w:rsidRPr="00E50EEE">
              <w:rPr>
                <w:rFonts w:ascii="標楷體" w:eastAsia="標楷體" w:hAnsi="標楷體" w:hint="eastAsia"/>
                <w:bCs/>
              </w:rPr>
              <w:t>執行被避險</w:t>
            </w:r>
            <w:proofErr w:type="gramEnd"/>
            <w:r w:rsidR="009E1599" w:rsidRPr="00E50EEE">
              <w:rPr>
                <w:rFonts w:ascii="標楷體" w:eastAsia="標楷體" w:hAnsi="標楷體" w:hint="eastAsia"/>
                <w:bCs/>
              </w:rPr>
              <w:t>項目為特定負債部位之避險交易時，</w:t>
            </w:r>
            <w:proofErr w:type="gramStart"/>
            <w:r w:rsidR="009E1599" w:rsidRPr="00E50EEE">
              <w:rPr>
                <w:rFonts w:ascii="標楷體" w:eastAsia="標楷體" w:hAnsi="標楷體" w:hint="eastAsia"/>
                <w:bCs/>
              </w:rPr>
              <w:t>該避險</w:t>
            </w:r>
            <w:proofErr w:type="gramEnd"/>
            <w:r w:rsidR="009E1599" w:rsidRPr="00E50EEE">
              <w:rPr>
                <w:rFonts w:ascii="標楷體" w:eastAsia="標楷體" w:hAnsi="標楷體" w:hint="eastAsia"/>
                <w:bCs/>
              </w:rPr>
              <w:t>衍生性金融商品應符合第</w:t>
            </w:r>
            <w:r w:rsidR="00C40708" w:rsidRPr="00E50EEE">
              <w:rPr>
                <w:rFonts w:ascii="標楷體" w:eastAsia="標楷體" w:hAnsi="標楷體" w:hint="eastAsia"/>
                <w:bCs/>
              </w:rPr>
              <w:t>四</w:t>
            </w:r>
            <w:r w:rsidR="009E1599" w:rsidRPr="00E50EEE">
              <w:rPr>
                <w:rFonts w:ascii="標楷體" w:eastAsia="標楷體" w:hAnsi="標楷體" w:hint="eastAsia"/>
                <w:bCs/>
              </w:rPr>
              <w:t>條之一第一項第二款</w:t>
            </w:r>
            <w:proofErr w:type="gramStart"/>
            <w:r w:rsidR="009E1599" w:rsidRPr="00E50EEE">
              <w:rPr>
                <w:rFonts w:ascii="標楷體" w:eastAsia="標楷體" w:hAnsi="標楷體" w:hint="eastAsia"/>
                <w:bCs/>
              </w:rPr>
              <w:t>所定避險</w:t>
            </w:r>
            <w:proofErr w:type="gramEnd"/>
            <w:r w:rsidR="009E1599" w:rsidRPr="00E50EEE">
              <w:rPr>
                <w:rFonts w:ascii="標楷體" w:eastAsia="標楷體" w:hAnsi="標楷體" w:hint="eastAsia"/>
                <w:bCs/>
              </w:rPr>
              <w:t>計畫書預期之避險效果。</w:t>
            </w:r>
          </w:p>
          <w:p w:rsidR="00FA130F" w:rsidRPr="00E50EEE" w:rsidRDefault="00FA130F" w:rsidP="00655B72">
            <w:pPr>
              <w:ind w:left="173" w:hangingChars="72" w:hanging="173"/>
              <w:jc w:val="both"/>
              <w:rPr>
                <w:rFonts w:ascii="標楷體" w:eastAsia="標楷體" w:hAnsi="標楷體"/>
                <w:szCs w:val="24"/>
              </w:rPr>
            </w:pPr>
          </w:p>
          <w:p w:rsidR="00FA130F" w:rsidRPr="00E50EEE" w:rsidRDefault="00FA130F" w:rsidP="00655B72">
            <w:pPr>
              <w:ind w:left="173" w:hangingChars="72" w:hanging="173"/>
              <w:jc w:val="both"/>
              <w:rPr>
                <w:rFonts w:ascii="標楷體" w:eastAsia="標楷體" w:hAnsi="標楷體"/>
                <w:szCs w:val="24"/>
              </w:rPr>
            </w:pPr>
          </w:p>
          <w:p w:rsidR="00FA130F" w:rsidRPr="00E50EEE" w:rsidRDefault="00FA130F" w:rsidP="00655B72">
            <w:pPr>
              <w:ind w:left="173" w:hangingChars="72" w:hanging="173"/>
              <w:jc w:val="both"/>
              <w:rPr>
                <w:rFonts w:ascii="標楷體" w:eastAsia="標楷體" w:hAnsi="標楷體"/>
                <w:szCs w:val="24"/>
              </w:rPr>
            </w:pPr>
          </w:p>
          <w:p w:rsidR="00FA130F" w:rsidRPr="00E50EEE" w:rsidRDefault="00FA130F" w:rsidP="00655B72">
            <w:pPr>
              <w:ind w:left="173" w:hangingChars="72" w:hanging="173"/>
              <w:jc w:val="both"/>
              <w:rPr>
                <w:rFonts w:ascii="標楷體" w:eastAsia="標楷體" w:hAnsi="標楷體"/>
                <w:szCs w:val="24"/>
              </w:rPr>
            </w:pPr>
          </w:p>
          <w:p w:rsidR="00FA130F" w:rsidRPr="00E50EEE" w:rsidRDefault="00FA130F" w:rsidP="00655B72">
            <w:pPr>
              <w:ind w:left="173" w:hangingChars="72" w:hanging="173"/>
              <w:jc w:val="both"/>
              <w:rPr>
                <w:rFonts w:ascii="標楷體" w:eastAsia="標楷體" w:hAnsi="標楷體"/>
                <w:szCs w:val="24"/>
              </w:rPr>
            </w:pPr>
          </w:p>
          <w:p w:rsidR="00FA130F" w:rsidRPr="00E50EEE" w:rsidRDefault="00FA130F" w:rsidP="00655B72">
            <w:pPr>
              <w:ind w:left="173" w:hangingChars="72" w:hanging="173"/>
              <w:jc w:val="both"/>
              <w:rPr>
                <w:rFonts w:ascii="標楷體" w:eastAsia="標楷體" w:hAnsi="標楷體"/>
                <w:szCs w:val="24"/>
              </w:rPr>
            </w:pPr>
          </w:p>
          <w:p w:rsidR="00FA130F" w:rsidRPr="00E50EEE" w:rsidRDefault="00FA130F" w:rsidP="00655B72">
            <w:pPr>
              <w:ind w:left="173" w:hangingChars="72" w:hanging="173"/>
              <w:jc w:val="both"/>
              <w:rPr>
                <w:rFonts w:ascii="標楷體" w:eastAsia="標楷體" w:hAnsi="標楷體"/>
                <w:szCs w:val="24"/>
              </w:rPr>
            </w:pPr>
          </w:p>
        </w:tc>
      </w:tr>
      <w:tr w:rsidR="00E50EEE" w:rsidRPr="00E50EEE" w:rsidTr="00FA130F">
        <w:trPr>
          <w:jc w:val="center"/>
        </w:trPr>
        <w:tc>
          <w:tcPr>
            <w:tcW w:w="3411" w:type="dxa"/>
          </w:tcPr>
          <w:p w:rsidR="00901AAA" w:rsidRPr="002C0C88" w:rsidRDefault="00901AAA" w:rsidP="00CB6E71">
            <w:pPr>
              <w:spacing w:line="360" w:lineRule="exact"/>
              <w:ind w:left="228" w:hangingChars="95" w:hanging="228"/>
              <w:jc w:val="both"/>
              <w:rPr>
                <w:rFonts w:ascii="標楷體" w:eastAsia="標楷體" w:hAnsi="標楷體"/>
                <w:b/>
                <w:szCs w:val="24"/>
              </w:rPr>
            </w:pPr>
            <w:r w:rsidRPr="002C0C88">
              <w:rPr>
                <w:rFonts w:ascii="標楷體" w:eastAsia="標楷體" w:hAnsi="標楷體" w:hint="eastAsia"/>
              </w:rPr>
              <w:lastRenderedPageBreak/>
              <w:t>第四條之</w:t>
            </w:r>
            <w:proofErr w:type="gramStart"/>
            <w:r w:rsidRPr="002C0C88">
              <w:rPr>
                <w:rFonts w:ascii="標楷體" w:eastAsia="標楷體" w:hAnsi="標楷體" w:hint="eastAsia"/>
              </w:rPr>
              <w:t>一</w:t>
            </w:r>
            <w:proofErr w:type="gramEnd"/>
            <w:r w:rsidRPr="002C0C88">
              <w:rPr>
                <w:rFonts w:ascii="標楷體" w:eastAsia="標楷體" w:hAnsi="標楷體" w:hint="eastAsia"/>
              </w:rPr>
              <w:t xml:space="preserve">  </w:t>
            </w:r>
            <w:r w:rsidRPr="002C0C88">
              <w:rPr>
                <w:rFonts w:ascii="標楷體" w:eastAsia="標楷體" w:hAnsi="標楷體" w:hint="eastAsia"/>
                <w:szCs w:val="24"/>
              </w:rPr>
              <w:t>保險業基於避險目的，</w:t>
            </w:r>
            <w:proofErr w:type="gramStart"/>
            <w:r w:rsidRPr="002C0C88">
              <w:rPr>
                <w:rFonts w:ascii="標楷體" w:eastAsia="標楷體" w:hAnsi="標楷體" w:hint="eastAsia"/>
                <w:szCs w:val="24"/>
              </w:rPr>
              <w:t>從事被避險</w:t>
            </w:r>
            <w:proofErr w:type="gramEnd"/>
            <w:r w:rsidRPr="002C0C88">
              <w:rPr>
                <w:rFonts w:ascii="標楷體" w:eastAsia="標楷體" w:hAnsi="標楷體" w:hint="eastAsia"/>
                <w:szCs w:val="24"/>
              </w:rPr>
              <w:t>項目為</w:t>
            </w:r>
            <w:r w:rsidR="00B01ABB" w:rsidRPr="002C0C88">
              <w:rPr>
                <w:rFonts w:ascii="標楷體" w:eastAsia="標楷體" w:hAnsi="標楷體" w:hint="eastAsia"/>
                <w:szCs w:val="24"/>
              </w:rPr>
              <w:t>特定保證給付型態</w:t>
            </w:r>
            <w:r w:rsidR="0009790A" w:rsidRPr="002C0C88">
              <w:rPr>
                <w:rFonts w:ascii="標楷體" w:eastAsia="標楷體" w:hAnsi="標楷體" w:hint="eastAsia"/>
                <w:szCs w:val="24"/>
              </w:rPr>
              <w:t>之</w:t>
            </w:r>
            <w:r w:rsidRPr="002C0C88">
              <w:rPr>
                <w:rFonts w:ascii="標楷體" w:eastAsia="標楷體" w:hAnsi="標楷體" w:hint="eastAsia"/>
                <w:szCs w:val="24"/>
              </w:rPr>
              <w:t>特定負債部位之衍生性金融商品交易，</w:t>
            </w:r>
            <w:r w:rsidR="002E1111" w:rsidRPr="002C0C88">
              <w:rPr>
                <w:rFonts w:ascii="標楷體" w:eastAsia="標楷體" w:hAnsi="標楷體" w:hint="eastAsia"/>
                <w:szCs w:val="24"/>
              </w:rPr>
              <w:t>除</w:t>
            </w:r>
            <w:r w:rsidR="00226B34" w:rsidRPr="002C0C88">
              <w:rPr>
                <w:rFonts w:ascii="標楷體" w:eastAsia="標楷體" w:hAnsi="標楷體" w:hint="eastAsia"/>
                <w:szCs w:val="24"/>
              </w:rPr>
              <w:t>曾</w:t>
            </w:r>
            <w:r w:rsidR="0009790A" w:rsidRPr="002C0C88">
              <w:rPr>
                <w:rFonts w:ascii="標楷體" w:eastAsia="標楷體" w:hAnsi="標楷體" w:hint="eastAsia"/>
                <w:szCs w:val="24"/>
              </w:rPr>
              <w:t>經主管機關核准從事相同保證給付型態之負債部位避險交易者，</w:t>
            </w:r>
            <w:r w:rsidR="002E1111" w:rsidRPr="002C0C88">
              <w:rPr>
                <w:rFonts w:ascii="標楷體" w:eastAsia="標楷體" w:hAnsi="標楷體" w:hint="eastAsia"/>
                <w:szCs w:val="24"/>
              </w:rPr>
              <w:t>得依</w:t>
            </w:r>
            <w:r w:rsidR="00226B34" w:rsidRPr="002C0C88">
              <w:rPr>
                <w:rFonts w:ascii="標楷體" w:eastAsia="標楷體" w:hAnsi="標楷體" w:hint="eastAsia"/>
                <w:szCs w:val="24"/>
              </w:rPr>
              <w:t>原</w:t>
            </w:r>
            <w:r w:rsidR="00883A21" w:rsidRPr="002C0C88">
              <w:rPr>
                <w:rFonts w:ascii="標楷體" w:eastAsia="標楷體" w:hAnsi="標楷體" w:hint="eastAsia"/>
                <w:szCs w:val="24"/>
              </w:rPr>
              <w:t>經核准</w:t>
            </w:r>
            <w:r w:rsidR="00BA4D58" w:rsidRPr="002C0C88">
              <w:rPr>
                <w:rFonts w:ascii="標楷體" w:eastAsia="標楷體" w:hAnsi="標楷體" w:hint="eastAsia"/>
                <w:szCs w:val="24"/>
              </w:rPr>
              <w:t>或備查</w:t>
            </w:r>
            <w:r w:rsidR="00883A21" w:rsidRPr="002C0C88">
              <w:rPr>
                <w:rFonts w:ascii="標楷體" w:eastAsia="標楷體" w:hAnsi="標楷體" w:hint="eastAsia"/>
                <w:szCs w:val="24"/>
              </w:rPr>
              <w:t>之</w:t>
            </w:r>
            <w:r w:rsidR="002E1111" w:rsidRPr="002C0C88">
              <w:rPr>
                <w:rFonts w:ascii="標楷體" w:eastAsia="標楷體" w:hAnsi="標楷體" w:hint="eastAsia"/>
                <w:szCs w:val="24"/>
              </w:rPr>
              <w:t>避險計畫書辦理外，</w:t>
            </w:r>
            <w:r w:rsidRPr="002C0C88">
              <w:rPr>
                <w:rFonts w:ascii="標楷體" w:eastAsia="標楷體" w:hAnsi="標楷體" w:hint="eastAsia"/>
                <w:szCs w:val="24"/>
              </w:rPr>
              <w:t>應</w:t>
            </w:r>
            <w:bookmarkStart w:id="0" w:name="_GoBack"/>
            <w:bookmarkEnd w:id="0"/>
            <w:r w:rsidRPr="002C0C88">
              <w:rPr>
                <w:rFonts w:ascii="標楷體" w:eastAsia="標楷體" w:hAnsi="標楷體" w:hint="eastAsia"/>
                <w:szCs w:val="24"/>
              </w:rPr>
              <w:t>檢送申請書連同下列文件，向主管機關申請核准後</w:t>
            </w:r>
            <w:r w:rsidR="002E1111" w:rsidRPr="002C0C88">
              <w:rPr>
                <w:rFonts w:ascii="標楷體" w:eastAsia="標楷體" w:hAnsi="標楷體" w:hint="eastAsia"/>
                <w:szCs w:val="24"/>
              </w:rPr>
              <w:t>辦理</w:t>
            </w:r>
            <w:r w:rsidRPr="002C0C88">
              <w:rPr>
                <w:rFonts w:ascii="標楷體" w:eastAsia="標楷體" w:hAnsi="標楷體" w:hint="eastAsia"/>
                <w:szCs w:val="24"/>
              </w:rPr>
              <w:t>：</w:t>
            </w:r>
          </w:p>
          <w:p w:rsidR="00901AAA" w:rsidRPr="002C0C88" w:rsidRDefault="00901AAA" w:rsidP="00ED7293">
            <w:pPr>
              <w:numPr>
                <w:ilvl w:val="0"/>
                <w:numId w:val="28"/>
              </w:numPr>
              <w:tabs>
                <w:tab w:val="left" w:pos="656"/>
              </w:tabs>
              <w:spacing w:line="360" w:lineRule="exact"/>
              <w:ind w:left="798" w:hanging="568"/>
              <w:jc w:val="both"/>
              <w:rPr>
                <w:rFonts w:ascii="標楷體" w:eastAsia="標楷體" w:hAnsi="標楷體"/>
                <w:szCs w:val="24"/>
              </w:rPr>
            </w:pPr>
            <w:r w:rsidRPr="002C0C88">
              <w:rPr>
                <w:rFonts w:ascii="標楷體" w:eastAsia="標楷體" w:hAnsi="標楷體" w:hint="eastAsia"/>
                <w:szCs w:val="24"/>
              </w:rPr>
              <w:t>第三條第一項所列文件。</w:t>
            </w:r>
          </w:p>
          <w:p w:rsidR="00901AAA" w:rsidRPr="002C0C88" w:rsidRDefault="00226B34" w:rsidP="00ED7293">
            <w:pPr>
              <w:numPr>
                <w:ilvl w:val="0"/>
                <w:numId w:val="28"/>
              </w:numPr>
              <w:tabs>
                <w:tab w:val="left" w:pos="656"/>
              </w:tabs>
              <w:spacing w:line="360" w:lineRule="exact"/>
              <w:ind w:left="798" w:hanging="568"/>
              <w:jc w:val="both"/>
              <w:rPr>
                <w:rFonts w:ascii="標楷體" w:eastAsia="標楷體" w:hAnsi="標楷體"/>
                <w:szCs w:val="24"/>
              </w:rPr>
            </w:pPr>
            <w:r w:rsidRPr="002C0C88">
              <w:rPr>
                <w:rFonts w:ascii="標楷體" w:eastAsia="標楷體" w:hAnsi="標楷體" w:hint="eastAsia"/>
                <w:szCs w:val="24"/>
              </w:rPr>
              <w:t>依</w:t>
            </w:r>
            <w:r w:rsidR="00551C7D" w:rsidRPr="002C0C88">
              <w:rPr>
                <w:rFonts w:ascii="標楷體" w:eastAsia="標楷體" w:hAnsi="標楷體" w:hint="eastAsia"/>
                <w:szCs w:val="24"/>
              </w:rPr>
              <w:t>特定</w:t>
            </w:r>
            <w:r w:rsidR="009055A4" w:rsidRPr="002C0C88">
              <w:rPr>
                <w:rFonts w:ascii="標楷體" w:eastAsia="標楷體" w:hAnsi="標楷體" w:hint="eastAsia"/>
                <w:szCs w:val="24"/>
              </w:rPr>
              <w:t>保證給付型態</w:t>
            </w:r>
            <w:r w:rsidRPr="002C0C88">
              <w:rPr>
                <w:rFonts w:ascii="標楷體" w:eastAsia="標楷體" w:hAnsi="標楷體" w:hint="eastAsia"/>
                <w:szCs w:val="24"/>
              </w:rPr>
              <w:t>訂定</w:t>
            </w:r>
            <w:r w:rsidR="00901AAA" w:rsidRPr="002C0C88">
              <w:rPr>
                <w:rFonts w:ascii="標楷體" w:eastAsia="標楷體" w:hAnsi="標楷體" w:hint="eastAsia"/>
                <w:szCs w:val="24"/>
              </w:rPr>
              <w:t>之避險計畫書。</w:t>
            </w:r>
          </w:p>
          <w:p w:rsidR="00901AAA" w:rsidRPr="002C0C88" w:rsidRDefault="00901AAA" w:rsidP="00ED7293">
            <w:pPr>
              <w:numPr>
                <w:ilvl w:val="0"/>
                <w:numId w:val="28"/>
              </w:numPr>
              <w:tabs>
                <w:tab w:val="left" w:pos="656"/>
              </w:tabs>
              <w:spacing w:line="360" w:lineRule="exact"/>
              <w:ind w:left="798" w:hanging="568"/>
              <w:jc w:val="both"/>
              <w:rPr>
                <w:rFonts w:ascii="標楷體" w:eastAsia="標楷體" w:hAnsi="標楷體"/>
                <w:szCs w:val="24"/>
              </w:rPr>
            </w:pPr>
            <w:r w:rsidRPr="002C0C88">
              <w:rPr>
                <w:rFonts w:ascii="標楷體" w:eastAsia="標楷體" w:hAnsi="標楷體" w:hint="eastAsia"/>
                <w:szCs w:val="24"/>
              </w:rPr>
              <w:t>其他經主管機關指定之文件。</w:t>
            </w:r>
          </w:p>
          <w:p w:rsidR="00901AAA" w:rsidRPr="002C0C88" w:rsidRDefault="00901AAA" w:rsidP="00065D36">
            <w:pPr>
              <w:spacing w:line="360" w:lineRule="exact"/>
              <w:ind w:leftChars="95" w:left="228" w:firstLineChars="177" w:firstLine="425"/>
              <w:jc w:val="both"/>
              <w:rPr>
                <w:rFonts w:ascii="標楷體" w:eastAsia="標楷體" w:hAnsi="標楷體"/>
                <w:szCs w:val="24"/>
              </w:rPr>
            </w:pPr>
            <w:r w:rsidRPr="002C0C88">
              <w:rPr>
                <w:rFonts w:ascii="標楷體" w:eastAsia="標楷體" w:hAnsi="標楷體" w:hint="eastAsia"/>
                <w:szCs w:val="24"/>
              </w:rPr>
              <w:t>前項</w:t>
            </w:r>
            <w:proofErr w:type="gramStart"/>
            <w:r w:rsidRPr="002C0C88">
              <w:rPr>
                <w:rFonts w:ascii="標楷體" w:eastAsia="標楷體" w:hAnsi="標楷體" w:hint="eastAsia"/>
                <w:szCs w:val="24"/>
              </w:rPr>
              <w:t>第二款避險</w:t>
            </w:r>
            <w:proofErr w:type="gramEnd"/>
            <w:r w:rsidRPr="002C0C88">
              <w:rPr>
                <w:rFonts w:ascii="標楷體" w:eastAsia="標楷體" w:hAnsi="標楷體" w:hint="eastAsia"/>
                <w:szCs w:val="24"/>
              </w:rPr>
              <w:t>計畫書</w:t>
            </w:r>
            <w:r w:rsidR="00065D36" w:rsidRPr="002C0C88">
              <w:rPr>
                <w:rFonts w:ascii="標楷體" w:eastAsia="標楷體" w:hAnsi="標楷體" w:hint="eastAsia"/>
                <w:szCs w:val="24"/>
              </w:rPr>
              <w:t>應載明以下項目，並經適當模型驗證存在避險有效性及符合避險目的，且</w:t>
            </w:r>
            <w:r w:rsidRPr="002C0C88">
              <w:rPr>
                <w:rFonts w:ascii="標楷體" w:eastAsia="標楷體" w:hAnsi="標楷體" w:hint="eastAsia"/>
                <w:szCs w:val="24"/>
              </w:rPr>
              <w:t>其訂定或修正應經獨立於交易部門以外之風險管理單位主管、簽證精算人員及本業務負責主管共同簽署確認，並經董(理)事會通過：</w:t>
            </w:r>
          </w:p>
          <w:p w:rsidR="00901AAA" w:rsidRPr="002C0C88" w:rsidRDefault="00901AAA" w:rsidP="00ED7293">
            <w:pPr>
              <w:numPr>
                <w:ilvl w:val="0"/>
                <w:numId w:val="29"/>
              </w:numPr>
              <w:spacing w:line="360" w:lineRule="exact"/>
              <w:ind w:left="798" w:hanging="568"/>
              <w:jc w:val="both"/>
              <w:rPr>
                <w:rFonts w:ascii="標楷體" w:eastAsia="標楷體" w:hAnsi="標楷體"/>
                <w:szCs w:val="24"/>
              </w:rPr>
            </w:pPr>
            <w:r w:rsidRPr="002C0C88">
              <w:rPr>
                <w:rFonts w:ascii="標楷體" w:eastAsia="標楷體" w:hAnsi="標楷體" w:hint="eastAsia"/>
                <w:szCs w:val="24"/>
              </w:rPr>
              <w:t>避險目的及預期避險效果。</w:t>
            </w:r>
          </w:p>
          <w:p w:rsidR="00901AAA" w:rsidRPr="002C0C88" w:rsidRDefault="00901AAA" w:rsidP="00ED7293">
            <w:pPr>
              <w:numPr>
                <w:ilvl w:val="0"/>
                <w:numId w:val="29"/>
              </w:numPr>
              <w:spacing w:line="360" w:lineRule="exact"/>
              <w:ind w:left="798" w:hanging="568"/>
              <w:jc w:val="both"/>
              <w:rPr>
                <w:rFonts w:ascii="標楷體" w:eastAsia="標楷體" w:hAnsi="標楷體"/>
                <w:szCs w:val="24"/>
              </w:rPr>
            </w:pPr>
            <w:r w:rsidRPr="002C0C88">
              <w:rPr>
                <w:rFonts w:ascii="標楷體" w:eastAsia="標楷體" w:hAnsi="標楷體" w:hint="eastAsia"/>
                <w:szCs w:val="24"/>
              </w:rPr>
              <w:t>衍生性金融商品之種類及應用準則。</w:t>
            </w:r>
          </w:p>
          <w:p w:rsidR="00901AAA" w:rsidRPr="002C0C88" w:rsidRDefault="00901AAA" w:rsidP="00ED7293">
            <w:pPr>
              <w:numPr>
                <w:ilvl w:val="0"/>
                <w:numId w:val="29"/>
              </w:numPr>
              <w:spacing w:line="360" w:lineRule="exact"/>
              <w:ind w:left="798" w:hanging="568"/>
              <w:jc w:val="both"/>
              <w:rPr>
                <w:rFonts w:ascii="標楷體" w:eastAsia="標楷體" w:hAnsi="標楷體"/>
                <w:szCs w:val="24"/>
              </w:rPr>
            </w:pPr>
            <w:r w:rsidRPr="002C0C88">
              <w:rPr>
                <w:rFonts w:ascii="標楷體" w:eastAsia="標楷體" w:hAnsi="標楷體" w:hint="eastAsia"/>
                <w:szCs w:val="24"/>
              </w:rPr>
              <w:t>避險交易策略。</w:t>
            </w:r>
          </w:p>
          <w:p w:rsidR="00901AAA" w:rsidRPr="002C0C88" w:rsidRDefault="00FF12AD" w:rsidP="00ED7293">
            <w:pPr>
              <w:numPr>
                <w:ilvl w:val="0"/>
                <w:numId w:val="29"/>
              </w:numPr>
              <w:spacing w:line="360" w:lineRule="exact"/>
              <w:ind w:left="798" w:hanging="568"/>
              <w:jc w:val="both"/>
              <w:rPr>
                <w:rFonts w:ascii="標楷體" w:eastAsia="標楷體" w:hAnsi="標楷體"/>
                <w:szCs w:val="24"/>
              </w:rPr>
            </w:pPr>
            <w:r w:rsidRPr="002C0C88">
              <w:rPr>
                <w:rFonts w:ascii="標楷體" w:eastAsia="標楷體" w:hAnsi="標楷體" w:hint="eastAsia"/>
                <w:szCs w:val="24"/>
              </w:rPr>
              <w:t>避險模型之建置準則、更新頻率、</w:t>
            </w:r>
            <w:r w:rsidR="00D05E6E" w:rsidRPr="002C0C88">
              <w:rPr>
                <w:rFonts w:ascii="標楷體" w:eastAsia="標楷體" w:hAnsi="標楷體" w:hint="eastAsia"/>
                <w:szCs w:val="24"/>
              </w:rPr>
              <w:t>驗證</w:t>
            </w:r>
            <w:r w:rsidR="00901AAA" w:rsidRPr="002C0C88">
              <w:rPr>
                <w:rFonts w:ascii="標楷體" w:eastAsia="標楷體" w:hAnsi="標楷體" w:hint="eastAsia"/>
                <w:szCs w:val="24"/>
              </w:rPr>
              <w:t>模型有效性之分析程序</w:t>
            </w:r>
            <w:r w:rsidR="00901AAA" w:rsidRPr="002C0C88">
              <w:rPr>
                <w:rFonts w:ascii="標楷體" w:eastAsia="標楷體" w:hAnsi="標楷體" w:hint="eastAsia"/>
                <w:szCs w:val="24"/>
              </w:rPr>
              <w:lastRenderedPageBreak/>
              <w:t>與準則。</w:t>
            </w:r>
          </w:p>
          <w:p w:rsidR="00901AAA" w:rsidRPr="002C0C88" w:rsidRDefault="00901AAA" w:rsidP="00ED7293">
            <w:pPr>
              <w:numPr>
                <w:ilvl w:val="0"/>
                <w:numId w:val="29"/>
              </w:numPr>
              <w:spacing w:line="360" w:lineRule="exact"/>
              <w:ind w:left="798" w:hanging="568"/>
              <w:jc w:val="both"/>
              <w:rPr>
                <w:rFonts w:ascii="標楷體" w:eastAsia="標楷體" w:hAnsi="標楷體"/>
                <w:szCs w:val="24"/>
              </w:rPr>
            </w:pPr>
            <w:r w:rsidRPr="002C0C88">
              <w:rPr>
                <w:rFonts w:ascii="標楷體" w:eastAsia="標楷體" w:hAnsi="標楷體" w:hint="eastAsia"/>
                <w:szCs w:val="24"/>
              </w:rPr>
              <w:t>計算避險有效性之模型或數理方式及計算頻率。</w:t>
            </w:r>
          </w:p>
          <w:p w:rsidR="00901AAA" w:rsidRPr="002C0C88" w:rsidRDefault="00901AAA" w:rsidP="00ED7293">
            <w:pPr>
              <w:numPr>
                <w:ilvl w:val="0"/>
                <w:numId w:val="29"/>
              </w:numPr>
              <w:spacing w:line="360" w:lineRule="exact"/>
              <w:ind w:left="798" w:hanging="568"/>
              <w:jc w:val="both"/>
              <w:rPr>
                <w:rFonts w:ascii="標楷體" w:eastAsia="標楷體" w:hAnsi="標楷體"/>
                <w:szCs w:val="24"/>
              </w:rPr>
            </w:pPr>
            <w:r w:rsidRPr="002C0C88">
              <w:rPr>
                <w:rFonts w:ascii="標楷體" w:eastAsia="標楷體" w:hAnsi="標楷體" w:hint="eastAsia"/>
                <w:szCs w:val="24"/>
              </w:rPr>
              <w:t>風險管理機制:避險交易部位之限額</w:t>
            </w:r>
            <w:r w:rsidR="007A210A" w:rsidRPr="002C0C88">
              <w:rPr>
                <w:rFonts w:ascii="標楷體" w:eastAsia="標楷體" w:hAnsi="標楷體" w:hint="eastAsia"/>
                <w:szCs w:val="24"/>
              </w:rPr>
              <w:t>與評價頻率</w:t>
            </w:r>
            <w:r w:rsidRPr="002C0C88">
              <w:rPr>
                <w:rFonts w:ascii="標楷體" w:eastAsia="標楷體" w:hAnsi="標楷體" w:hint="eastAsia"/>
                <w:szCs w:val="24"/>
              </w:rPr>
              <w:t>、</w:t>
            </w:r>
            <w:r w:rsidR="00A916BF" w:rsidRPr="002C0C88">
              <w:rPr>
                <w:rFonts w:ascii="標楷體" w:eastAsia="標楷體" w:hAnsi="標楷體" w:hint="eastAsia"/>
                <w:szCs w:val="24"/>
              </w:rPr>
              <w:t>執行</w:t>
            </w:r>
            <w:r w:rsidR="00686A35" w:rsidRPr="002C0C88">
              <w:rPr>
                <w:rFonts w:ascii="標楷體" w:eastAsia="標楷體" w:hAnsi="標楷體" w:hint="eastAsia"/>
                <w:szCs w:val="24"/>
              </w:rPr>
              <w:t>壓力測試之方式與頻率及</w:t>
            </w:r>
            <w:r w:rsidRPr="002C0C88">
              <w:rPr>
                <w:rFonts w:ascii="標楷體" w:eastAsia="標楷體" w:hAnsi="標楷體" w:hint="eastAsia"/>
                <w:szCs w:val="24"/>
              </w:rPr>
              <w:t>異常狀況發生時之處理程序。</w:t>
            </w:r>
          </w:p>
          <w:p w:rsidR="00EB0CEC" w:rsidRPr="002C0C88" w:rsidRDefault="00901AAA" w:rsidP="004C561A">
            <w:pPr>
              <w:spacing w:line="360" w:lineRule="exact"/>
              <w:ind w:leftChars="95" w:left="228" w:firstLineChars="177" w:firstLine="425"/>
              <w:jc w:val="both"/>
              <w:rPr>
                <w:rFonts w:ascii="標楷體" w:eastAsia="標楷體" w:hAnsi="標楷體"/>
                <w:sz w:val="28"/>
                <w:szCs w:val="24"/>
              </w:rPr>
            </w:pPr>
            <w:r w:rsidRPr="002C0C88">
              <w:rPr>
                <w:rFonts w:ascii="標楷體" w:eastAsia="標楷體" w:hAnsi="標楷體" w:hint="eastAsia"/>
                <w:szCs w:val="24"/>
              </w:rPr>
              <w:t>第一項</w:t>
            </w:r>
            <w:proofErr w:type="gramStart"/>
            <w:r w:rsidRPr="002C0C88">
              <w:rPr>
                <w:rFonts w:ascii="標楷體" w:eastAsia="標楷體" w:hAnsi="標楷體" w:hint="eastAsia"/>
                <w:szCs w:val="24"/>
              </w:rPr>
              <w:t>第二款避險</w:t>
            </w:r>
            <w:proofErr w:type="gramEnd"/>
            <w:r w:rsidRPr="002C0C88">
              <w:rPr>
                <w:rFonts w:ascii="標楷體" w:eastAsia="標楷體" w:hAnsi="標楷體" w:hint="eastAsia"/>
                <w:szCs w:val="24"/>
              </w:rPr>
              <w:t>計畫書有</w:t>
            </w:r>
            <w:r w:rsidR="009055A4" w:rsidRPr="002C0C88">
              <w:rPr>
                <w:rFonts w:ascii="標楷體" w:eastAsia="標楷體" w:hAnsi="標楷體" w:hint="eastAsia"/>
                <w:szCs w:val="24"/>
              </w:rPr>
              <w:t>修正</w:t>
            </w:r>
            <w:r w:rsidRPr="002C0C88">
              <w:rPr>
                <w:rFonts w:ascii="標楷體" w:eastAsia="標楷體" w:hAnsi="標楷體" w:hint="eastAsia"/>
                <w:szCs w:val="24"/>
              </w:rPr>
              <w:t>時，應檢送第一項所列文件報主管機關備查。</w:t>
            </w:r>
          </w:p>
        </w:tc>
        <w:tc>
          <w:tcPr>
            <w:tcW w:w="3411" w:type="dxa"/>
          </w:tcPr>
          <w:p w:rsidR="00EB0CEC" w:rsidRPr="002C0C88" w:rsidRDefault="00EB0CEC" w:rsidP="00655B72">
            <w:pPr>
              <w:ind w:left="173" w:hangingChars="72" w:hanging="173"/>
              <w:jc w:val="both"/>
              <w:rPr>
                <w:rFonts w:ascii="標楷體" w:eastAsia="標楷體" w:hAnsi="標楷體"/>
                <w:szCs w:val="24"/>
              </w:rPr>
            </w:pPr>
          </w:p>
        </w:tc>
        <w:tc>
          <w:tcPr>
            <w:tcW w:w="3412" w:type="dxa"/>
          </w:tcPr>
          <w:p w:rsidR="00EB0CEC" w:rsidRPr="002C0C88" w:rsidRDefault="00EB0CEC" w:rsidP="00EB0CEC">
            <w:pPr>
              <w:numPr>
                <w:ilvl w:val="0"/>
                <w:numId w:val="43"/>
              </w:numPr>
              <w:tabs>
                <w:tab w:val="left" w:pos="703"/>
              </w:tabs>
              <w:jc w:val="both"/>
              <w:rPr>
                <w:rFonts w:ascii="標楷體" w:eastAsia="標楷體" w:hAnsi="標楷體"/>
                <w:u w:val="single"/>
              </w:rPr>
            </w:pPr>
            <w:r w:rsidRPr="002C0C88">
              <w:rPr>
                <w:rFonts w:ascii="標楷體" w:eastAsia="標楷體" w:hAnsi="標楷體" w:hint="eastAsia"/>
                <w:u w:val="single"/>
              </w:rPr>
              <w:t>本條新增。</w:t>
            </w:r>
          </w:p>
          <w:p w:rsidR="00221D96" w:rsidRPr="002C0C88" w:rsidRDefault="00221D96" w:rsidP="00B005B0">
            <w:pPr>
              <w:numPr>
                <w:ilvl w:val="0"/>
                <w:numId w:val="43"/>
              </w:numPr>
              <w:tabs>
                <w:tab w:val="left" w:pos="703"/>
              </w:tabs>
              <w:jc w:val="both"/>
              <w:rPr>
                <w:rFonts w:ascii="標楷體" w:eastAsia="標楷體" w:hAnsi="標楷體"/>
                <w:u w:val="single"/>
              </w:rPr>
            </w:pPr>
            <w:r w:rsidRPr="002C0C88">
              <w:rPr>
                <w:rFonts w:ascii="標楷體" w:eastAsia="標楷體" w:hAnsi="標楷體" w:hint="eastAsia"/>
              </w:rPr>
              <w:t>配合</w:t>
            </w:r>
            <w:r w:rsidR="00EF7DC7" w:rsidRPr="002C0C88">
              <w:rPr>
                <w:rFonts w:ascii="標楷體" w:eastAsia="標楷體" w:hAnsi="標楷體" w:hint="eastAsia"/>
              </w:rPr>
              <w:t>本次修正</w:t>
            </w:r>
            <w:r w:rsidRPr="002C0C88">
              <w:rPr>
                <w:rFonts w:ascii="標楷體" w:eastAsia="標楷體" w:hAnsi="標楷體" w:hint="eastAsia"/>
              </w:rPr>
              <w:t>第二條</w:t>
            </w:r>
            <w:r w:rsidR="00DE2CE8" w:rsidRPr="002C0C88">
              <w:rPr>
                <w:rFonts w:ascii="標楷體" w:eastAsia="標楷體" w:hAnsi="標楷體" w:hint="eastAsia"/>
              </w:rPr>
              <w:t>第三</w:t>
            </w:r>
            <w:proofErr w:type="gramStart"/>
            <w:r w:rsidR="00DE2CE8" w:rsidRPr="002C0C88">
              <w:rPr>
                <w:rFonts w:ascii="標楷體" w:eastAsia="標楷體" w:hAnsi="標楷體" w:hint="eastAsia"/>
              </w:rPr>
              <w:t>款</w:t>
            </w:r>
            <w:r w:rsidR="00EF7DC7" w:rsidRPr="002C0C88">
              <w:rPr>
                <w:rFonts w:ascii="標楷體" w:eastAsia="標楷體" w:hAnsi="標楷體" w:hint="eastAsia"/>
              </w:rPr>
              <w:t>被避險</w:t>
            </w:r>
            <w:proofErr w:type="gramEnd"/>
            <w:r w:rsidR="00EF7DC7" w:rsidRPr="002C0C88">
              <w:rPr>
                <w:rFonts w:ascii="標楷體" w:eastAsia="標楷體" w:hAnsi="標楷體" w:hint="eastAsia"/>
              </w:rPr>
              <w:t>項目增列特定負債部位</w:t>
            </w:r>
            <w:r w:rsidR="007F4178" w:rsidRPr="002C0C88">
              <w:rPr>
                <w:rFonts w:ascii="標楷體" w:eastAsia="標楷體" w:hAnsi="標楷體" w:hint="eastAsia"/>
              </w:rPr>
              <w:t>，</w:t>
            </w:r>
            <w:r w:rsidRPr="002C0C88">
              <w:rPr>
                <w:rFonts w:ascii="標楷體" w:eastAsia="標楷體" w:hAnsi="標楷體" w:hint="eastAsia"/>
              </w:rPr>
              <w:t>於第一項</w:t>
            </w:r>
            <w:proofErr w:type="gramStart"/>
            <w:r w:rsidR="00EB0CEC" w:rsidRPr="002C0C88">
              <w:rPr>
                <w:rFonts w:ascii="標楷體" w:eastAsia="標楷體" w:hAnsi="標楷體" w:hint="eastAsia"/>
              </w:rPr>
              <w:t>明定</w:t>
            </w:r>
            <w:r w:rsidR="00B005B0" w:rsidRPr="002C0C88">
              <w:rPr>
                <w:rFonts w:ascii="標楷體" w:eastAsia="標楷體" w:hAnsi="標楷體" w:hint="eastAsia"/>
              </w:rPr>
              <w:t>倘</w:t>
            </w:r>
            <w:r w:rsidR="00EB0CEC" w:rsidRPr="002C0C88">
              <w:rPr>
                <w:rFonts w:ascii="標楷體" w:eastAsia="標楷體" w:hAnsi="標楷體" w:hint="eastAsia"/>
                <w:szCs w:val="24"/>
              </w:rPr>
              <w:t>保險業</w:t>
            </w:r>
            <w:proofErr w:type="gramEnd"/>
            <w:r w:rsidR="00EB0CEC" w:rsidRPr="002C0C88">
              <w:rPr>
                <w:rFonts w:ascii="標楷體" w:eastAsia="標楷體" w:hAnsi="標楷體" w:hint="eastAsia"/>
                <w:szCs w:val="24"/>
              </w:rPr>
              <w:t>基於避險目的，</w:t>
            </w:r>
            <w:r w:rsidRPr="002C0C88">
              <w:rPr>
                <w:rFonts w:ascii="標楷體" w:eastAsia="標楷體" w:hAnsi="標楷體" w:hint="eastAsia"/>
                <w:szCs w:val="24"/>
              </w:rPr>
              <w:t>於</w:t>
            </w:r>
            <w:r w:rsidR="007210D7" w:rsidRPr="002C0C88">
              <w:rPr>
                <w:rFonts w:ascii="標楷體" w:eastAsia="標楷體" w:hAnsi="標楷體" w:hint="eastAsia"/>
                <w:szCs w:val="24"/>
              </w:rPr>
              <w:t>經</w:t>
            </w:r>
            <w:r w:rsidRPr="002C0C88">
              <w:rPr>
                <w:rFonts w:ascii="標楷體" w:eastAsia="標楷體" w:hAnsi="標楷體" w:hint="eastAsia"/>
                <w:szCs w:val="24"/>
              </w:rPr>
              <w:t>主管機關核准從事某特定保證給付型態之</w:t>
            </w:r>
            <w:r w:rsidR="00F736C3" w:rsidRPr="002C0C88">
              <w:rPr>
                <w:rFonts w:ascii="標楷體" w:eastAsia="標楷體" w:hAnsi="標楷體" w:hint="eastAsia"/>
                <w:szCs w:val="24"/>
              </w:rPr>
              <w:t>附保證給付投資型保險商品</w:t>
            </w:r>
            <w:r w:rsidRPr="002C0C88">
              <w:rPr>
                <w:rFonts w:ascii="標楷體" w:eastAsia="標楷體" w:hAnsi="標楷體" w:hint="eastAsia"/>
                <w:szCs w:val="24"/>
              </w:rPr>
              <w:t>(如</w:t>
            </w:r>
            <w:r w:rsidRPr="002C0C88">
              <w:rPr>
                <w:rFonts w:ascii="Times New Roman" w:eastAsia="標楷體" w:hAnsi="Times New Roman"/>
                <w:szCs w:val="24"/>
              </w:rPr>
              <w:t>GMIB</w:t>
            </w:r>
            <w:r w:rsidRPr="002C0C88">
              <w:rPr>
                <w:rFonts w:ascii="Times New Roman" w:eastAsia="標楷體" w:hAnsi="Times New Roman" w:hint="eastAsia"/>
                <w:szCs w:val="24"/>
              </w:rPr>
              <w:t>型態</w:t>
            </w:r>
            <w:r w:rsidRPr="002C0C88">
              <w:rPr>
                <w:rFonts w:ascii="Times New Roman" w:eastAsia="標楷體" w:hAnsi="Times New Roman" w:hint="eastAsia"/>
                <w:szCs w:val="24"/>
              </w:rPr>
              <w:t>)</w:t>
            </w:r>
            <w:r w:rsidRPr="002C0C88">
              <w:rPr>
                <w:rFonts w:ascii="標楷體" w:eastAsia="標楷體" w:hAnsi="標楷體" w:hint="eastAsia"/>
                <w:szCs w:val="24"/>
              </w:rPr>
              <w:t>負債部位之避險交易後，</w:t>
            </w:r>
            <w:r w:rsidR="00B005B0" w:rsidRPr="002C0C88">
              <w:rPr>
                <w:rFonts w:ascii="標楷體" w:eastAsia="標楷體" w:hAnsi="標楷體" w:hint="eastAsia"/>
                <w:szCs w:val="24"/>
              </w:rPr>
              <w:t>欲從事相同保證給付型態之商品(如</w:t>
            </w:r>
            <w:r w:rsidR="00B005B0" w:rsidRPr="002C0C88">
              <w:rPr>
                <w:rFonts w:ascii="Times New Roman" w:eastAsia="標楷體" w:hAnsi="Times New Roman"/>
                <w:szCs w:val="24"/>
              </w:rPr>
              <w:t>GMIB</w:t>
            </w:r>
            <w:r w:rsidR="00B005B0" w:rsidRPr="002C0C88">
              <w:rPr>
                <w:rFonts w:ascii="Times New Roman" w:eastAsia="標楷體" w:hAnsi="Times New Roman" w:hint="eastAsia"/>
                <w:szCs w:val="24"/>
              </w:rPr>
              <w:t>型態</w:t>
            </w:r>
            <w:r w:rsidR="00B005B0" w:rsidRPr="002C0C88">
              <w:rPr>
                <w:rFonts w:ascii="Times New Roman" w:eastAsia="標楷體" w:hAnsi="Times New Roman" w:hint="eastAsia"/>
                <w:szCs w:val="24"/>
              </w:rPr>
              <w:t>)</w:t>
            </w:r>
            <w:r w:rsidR="00B005B0" w:rsidRPr="002C0C88">
              <w:rPr>
                <w:rFonts w:ascii="標楷體" w:eastAsia="標楷體" w:hAnsi="標楷體" w:hint="eastAsia"/>
                <w:szCs w:val="24"/>
              </w:rPr>
              <w:t>負債部位之避險交易，無須再向主管機關申請核准，而得</w:t>
            </w:r>
            <w:proofErr w:type="gramStart"/>
            <w:r w:rsidR="00B005B0" w:rsidRPr="002C0C88">
              <w:rPr>
                <w:rFonts w:ascii="標楷體" w:eastAsia="標楷體" w:hAnsi="標楷體" w:hint="eastAsia"/>
                <w:szCs w:val="24"/>
              </w:rPr>
              <w:t>逕</w:t>
            </w:r>
            <w:proofErr w:type="gramEnd"/>
            <w:r w:rsidR="00B005B0" w:rsidRPr="002C0C88">
              <w:rPr>
                <w:rFonts w:ascii="標楷體" w:eastAsia="標楷體" w:hAnsi="標楷體" w:hint="eastAsia"/>
                <w:szCs w:val="24"/>
              </w:rPr>
              <w:t>依該保險業</w:t>
            </w:r>
            <w:r w:rsidR="00226B34" w:rsidRPr="002C0C88">
              <w:rPr>
                <w:rFonts w:ascii="標楷體" w:eastAsia="標楷體" w:hAnsi="標楷體" w:hint="eastAsia"/>
                <w:szCs w:val="24"/>
              </w:rPr>
              <w:t>原</w:t>
            </w:r>
            <w:r w:rsidR="00B005B0" w:rsidRPr="002C0C88">
              <w:rPr>
                <w:rFonts w:ascii="標楷體" w:eastAsia="標楷體" w:hAnsi="標楷體" w:hint="eastAsia"/>
                <w:szCs w:val="24"/>
              </w:rPr>
              <w:t>經核准或修正後備查之避險計畫書</w:t>
            </w:r>
            <w:proofErr w:type="gramStart"/>
            <w:r w:rsidR="00B005B0" w:rsidRPr="002C0C88">
              <w:rPr>
                <w:rFonts w:ascii="標楷體" w:eastAsia="標楷體" w:hAnsi="標楷體" w:hint="eastAsia"/>
                <w:szCs w:val="24"/>
              </w:rPr>
              <w:t>辦理</w:t>
            </w:r>
            <w:r w:rsidR="00803474" w:rsidRPr="002C0C88">
              <w:rPr>
                <w:rFonts w:ascii="標楷體" w:eastAsia="標楷體" w:hAnsi="標楷體" w:hint="eastAsia"/>
                <w:szCs w:val="24"/>
              </w:rPr>
              <w:t>該避險</w:t>
            </w:r>
            <w:proofErr w:type="gramEnd"/>
            <w:r w:rsidR="00803474" w:rsidRPr="002C0C88">
              <w:rPr>
                <w:rFonts w:ascii="標楷體" w:eastAsia="標楷體" w:hAnsi="標楷體" w:hint="eastAsia"/>
                <w:szCs w:val="24"/>
              </w:rPr>
              <w:t>交易</w:t>
            </w:r>
            <w:r w:rsidR="00B005B0" w:rsidRPr="002C0C88">
              <w:rPr>
                <w:rFonts w:ascii="標楷體" w:eastAsia="標楷體" w:hAnsi="標楷體" w:hint="eastAsia"/>
                <w:szCs w:val="24"/>
              </w:rPr>
              <w:t>;</w:t>
            </w:r>
            <w:proofErr w:type="gramStart"/>
            <w:r w:rsidR="00B005B0" w:rsidRPr="002C0C88">
              <w:rPr>
                <w:rFonts w:ascii="標楷體" w:eastAsia="標楷體" w:hAnsi="標楷體" w:hint="eastAsia"/>
                <w:szCs w:val="24"/>
              </w:rPr>
              <w:t>惟倘</w:t>
            </w:r>
            <w:r w:rsidR="00803474" w:rsidRPr="002C0C88">
              <w:rPr>
                <w:rFonts w:ascii="標楷體" w:eastAsia="標楷體" w:hAnsi="標楷體" w:hint="eastAsia"/>
                <w:szCs w:val="24"/>
              </w:rPr>
              <w:t>保險業</w:t>
            </w:r>
            <w:proofErr w:type="gramEnd"/>
            <w:r w:rsidR="0093524B" w:rsidRPr="002C0C88">
              <w:rPr>
                <w:rFonts w:ascii="標楷體" w:eastAsia="標楷體" w:hAnsi="標楷體" w:hint="eastAsia"/>
                <w:szCs w:val="24"/>
              </w:rPr>
              <w:t>欲從事</w:t>
            </w:r>
            <w:r w:rsidR="00BE4306" w:rsidRPr="002C0C88">
              <w:rPr>
                <w:rFonts w:ascii="標楷體" w:eastAsia="標楷體" w:hAnsi="標楷體" w:hint="eastAsia"/>
                <w:szCs w:val="24"/>
              </w:rPr>
              <w:t>其他不同</w:t>
            </w:r>
            <w:r w:rsidR="003F656D" w:rsidRPr="002C0C88">
              <w:rPr>
                <w:rFonts w:ascii="標楷體" w:eastAsia="標楷體" w:hAnsi="標楷體" w:hint="eastAsia"/>
                <w:szCs w:val="24"/>
              </w:rPr>
              <w:t>保證給付型態之</w:t>
            </w:r>
            <w:r w:rsidR="00F736C3" w:rsidRPr="002C0C88">
              <w:rPr>
                <w:rFonts w:ascii="標楷體" w:eastAsia="標楷體" w:hAnsi="標楷體" w:hint="eastAsia"/>
                <w:szCs w:val="24"/>
              </w:rPr>
              <w:t>附保證給付投資型保險商品</w:t>
            </w:r>
            <w:r w:rsidRPr="002C0C88">
              <w:rPr>
                <w:rFonts w:ascii="標楷體" w:eastAsia="標楷體" w:hAnsi="標楷體" w:hint="eastAsia"/>
                <w:szCs w:val="24"/>
              </w:rPr>
              <w:t>(如</w:t>
            </w:r>
            <w:r w:rsidRPr="002C0C88">
              <w:rPr>
                <w:rFonts w:ascii="Times New Roman" w:eastAsia="標楷體" w:hAnsi="Times New Roman"/>
                <w:szCs w:val="24"/>
              </w:rPr>
              <w:t>GMWB</w:t>
            </w:r>
            <w:r w:rsidRPr="002C0C88">
              <w:rPr>
                <w:rFonts w:ascii="Times New Roman" w:eastAsia="標楷體" w:hAnsi="Times New Roman" w:hint="eastAsia"/>
                <w:szCs w:val="24"/>
              </w:rPr>
              <w:t>型態</w:t>
            </w:r>
            <w:r w:rsidRPr="002C0C88">
              <w:rPr>
                <w:rFonts w:ascii="標楷體" w:eastAsia="標楷體" w:hAnsi="標楷體" w:hint="eastAsia"/>
                <w:szCs w:val="24"/>
              </w:rPr>
              <w:t>)</w:t>
            </w:r>
            <w:r w:rsidR="0093524B" w:rsidRPr="002C0C88">
              <w:rPr>
                <w:rFonts w:ascii="標楷體" w:eastAsia="標楷體" w:hAnsi="標楷體" w:hint="eastAsia"/>
                <w:szCs w:val="24"/>
              </w:rPr>
              <w:t>負債</w:t>
            </w:r>
            <w:r w:rsidR="003D0289" w:rsidRPr="002C0C88">
              <w:rPr>
                <w:rFonts w:ascii="標楷體" w:eastAsia="標楷體" w:hAnsi="標楷體" w:hint="eastAsia"/>
                <w:szCs w:val="24"/>
              </w:rPr>
              <w:t>部位之</w:t>
            </w:r>
            <w:r w:rsidR="0093524B" w:rsidRPr="002C0C88">
              <w:rPr>
                <w:rFonts w:ascii="標楷體" w:eastAsia="標楷體" w:hAnsi="標楷體" w:hint="eastAsia"/>
                <w:szCs w:val="24"/>
              </w:rPr>
              <w:t>避險交易，仍應依第一項規定</w:t>
            </w:r>
            <w:r w:rsidR="00226B34" w:rsidRPr="002C0C88">
              <w:rPr>
                <w:rFonts w:ascii="標楷體" w:eastAsia="標楷體" w:hAnsi="標楷體" w:hint="eastAsia"/>
                <w:szCs w:val="24"/>
              </w:rPr>
              <w:t>依</w:t>
            </w:r>
            <w:r w:rsidR="00BE4306" w:rsidRPr="002C0C88">
              <w:rPr>
                <w:rFonts w:ascii="標楷體" w:eastAsia="標楷體" w:hAnsi="標楷體" w:hint="eastAsia"/>
                <w:szCs w:val="24"/>
              </w:rPr>
              <w:t>該</w:t>
            </w:r>
            <w:r w:rsidR="009F3705" w:rsidRPr="002C0C88">
              <w:rPr>
                <w:rFonts w:ascii="標楷體" w:eastAsia="標楷體" w:hAnsi="標楷體" w:hint="eastAsia"/>
                <w:szCs w:val="24"/>
              </w:rPr>
              <w:t>保證給付型態</w:t>
            </w:r>
            <w:proofErr w:type="gramStart"/>
            <w:r w:rsidR="009F3705" w:rsidRPr="002C0C88">
              <w:rPr>
                <w:rFonts w:ascii="標楷體" w:eastAsia="標楷體" w:hAnsi="標楷體" w:hint="eastAsia"/>
                <w:szCs w:val="24"/>
              </w:rPr>
              <w:t>訂定避險</w:t>
            </w:r>
            <w:proofErr w:type="gramEnd"/>
            <w:r w:rsidR="009F3705" w:rsidRPr="002C0C88">
              <w:rPr>
                <w:rFonts w:ascii="標楷體" w:eastAsia="標楷體" w:hAnsi="標楷體" w:hint="eastAsia"/>
                <w:szCs w:val="24"/>
              </w:rPr>
              <w:t>計畫書，連同</w:t>
            </w:r>
            <w:r w:rsidR="00BE4306" w:rsidRPr="002C0C88">
              <w:rPr>
                <w:rFonts w:ascii="標楷體" w:eastAsia="標楷體" w:hAnsi="標楷體" w:hint="eastAsia"/>
                <w:szCs w:val="24"/>
              </w:rPr>
              <w:t>第一</w:t>
            </w:r>
            <w:r w:rsidR="0093524B" w:rsidRPr="002C0C88">
              <w:rPr>
                <w:rFonts w:ascii="標楷體" w:eastAsia="標楷體" w:hAnsi="標楷體" w:hint="eastAsia"/>
                <w:szCs w:val="24"/>
              </w:rPr>
              <w:t>項所定文件向主管機關申請核准後辦理。</w:t>
            </w:r>
          </w:p>
          <w:p w:rsidR="00EB0CEC" w:rsidRPr="002C0C88" w:rsidRDefault="007210D7" w:rsidP="003F656D">
            <w:pPr>
              <w:numPr>
                <w:ilvl w:val="0"/>
                <w:numId w:val="43"/>
              </w:numPr>
              <w:tabs>
                <w:tab w:val="left" w:pos="703"/>
              </w:tabs>
              <w:jc w:val="both"/>
              <w:rPr>
                <w:rFonts w:ascii="標楷體" w:eastAsia="標楷體" w:hAnsi="標楷體"/>
                <w:u w:val="single"/>
              </w:rPr>
            </w:pPr>
            <w:r w:rsidRPr="002C0C88">
              <w:rPr>
                <w:rFonts w:ascii="標楷體" w:eastAsia="標楷體" w:hAnsi="標楷體" w:hint="eastAsia"/>
                <w:szCs w:val="24"/>
              </w:rPr>
              <w:t>於第二項及第三項明定</w:t>
            </w:r>
            <w:r w:rsidR="00221D96" w:rsidRPr="002C0C88">
              <w:rPr>
                <w:rFonts w:ascii="標楷體" w:eastAsia="標楷體" w:hAnsi="標楷體" w:hint="eastAsia"/>
                <w:szCs w:val="24"/>
              </w:rPr>
              <w:t>第一項第二款</w:t>
            </w:r>
            <w:proofErr w:type="gramStart"/>
            <w:r w:rsidRPr="002C0C88">
              <w:rPr>
                <w:rFonts w:ascii="標楷體" w:eastAsia="標楷體" w:hAnsi="標楷體" w:hint="eastAsia"/>
                <w:szCs w:val="24"/>
              </w:rPr>
              <w:t>所定</w:t>
            </w:r>
            <w:r w:rsidR="00EB0CEC" w:rsidRPr="002C0C88">
              <w:rPr>
                <w:rFonts w:ascii="標楷體" w:eastAsia="標楷體" w:hAnsi="標楷體" w:hint="eastAsia"/>
                <w:szCs w:val="24"/>
              </w:rPr>
              <w:t>避險</w:t>
            </w:r>
            <w:proofErr w:type="gramEnd"/>
            <w:r w:rsidR="00221D96" w:rsidRPr="002C0C88">
              <w:rPr>
                <w:rFonts w:ascii="標楷體" w:eastAsia="標楷體" w:hAnsi="標楷體" w:hint="eastAsia"/>
                <w:szCs w:val="24"/>
              </w:rPr>
              <w:t>計畫書</w:t>
            </w:r>
            <w:r w:rsidR="00EB0CEC" w:rsidRPr="002C0C88">
              <w:rPr>
                <w:rFonts w:ascii="標楷體" w:eastAsia="標楷體" w:hAnsi="標楷體" w:hint="eastAsia"/>
                <w:szCs w:val="24"/>
              </w:rPr>
              <w:t>應載明第二項第一款至第六款所列項目，</w:t>
            </w:r>
            <w:r w:rsidRPr="002C0C88">
              <w:rPr>
                <w:rFonts w:ascii="標楷體" w:eastAsia="標楷體" w:hAnsi="標楷體" w:hint="eastAsia"/>
                <w:szCs w:val="24"/>
              </w:rPr>
              <w:t>及</w:t>
            </w:r>
            <w:r w:rsidR="00EB0CEC" w:rsidRPr="002C0C88">
              <w:rPr>
                <w:rFonts w:ascii="標楷體" w:eastAsia="標楷體" w:hAnsi="標楷體" w:hint="eastAsia"/>
                <w:szCs w:val="24"/>
              </w:rPr>
              <w:t>其訂定或修正應經獨立於交易部門以外之風險管理單位主管、簽證精算人員及本業務負責主管共同簽署確</w:t>
            </w:r>
            <w:r w:rsidR="00EB0CEC" w:rsidRPr="002C0C88">
              <w:rPr>
                <w:rFonts w:ascii="標楷體" w:eastAsia="標楷體" w:hAnsi="標楷體" w:hint="eastAsia"/>
                <w:szCs w:val="24"/>
              </w:rPr>
              <w:lastRenderedPageBreak/>
              <w:t>認，並經董(理)事會通過，且避險計畫書有</w:t>
            </w:r>
            <w:r w:rsidR="003F656D" w:rsidRPr="002C0C88">
              <w:rPr>
                <w:rFonts w:ascii="標楷體" w:eastAsia="標楷體" w:hAnsi="標楷體" w:hint="eastAsia"/>
                <w:szCs w:val="24"/>
              </w:rPr>
              <w:t>修正</w:t>
            </w:r>
            <w:r w:rsidR="00EB0CEC" w:rsidRPr="002C0C88">
              <w:rPr>
                <w:rFonts w:ascii="標楷體" w:eastAsia="標楷體" w:hAnsi="標楷體" w:hint="eastAsia"/>
                <w:szCs w:val="24"/>
              </w:rPr>
              <w:t>時，應報請主管機關備查。</w:t>
            </w:r>
          </w:p>
        </w:tc>
      </w:tr>
      <w:tr w:rsidR="00E50EEE" w:rsidRPr="00E50EEE" w:rsidTr="00FA130F">
        <w:trPr>
          <w:jc w:val="center"/>
        </w:trPr>
        <w:tc>
          <w:tcPr>
            <w:tcW w:w="3411" w:type="dxa"/>
          </w:tcPr>
          <w:p w:rsidR="00713157" w:rsidRPr="00E50EEE" w:rsidRDefault="00713157" w:rsidP="00ED7293">
            <w:pPr>
              <w:tabs>
                <w:tab w:val="left" w:pos="1701"/>
              </w:tabs>
              <w:spacing w:line="360" w:lineRule="exact"/>
              <w:ind w:left="288" w:hangingChars="120" w:hanging="288"/>
              <w:jc w:val="both"/>
              <w:rPr>
                <w:rFonts w:ascii="標楷體" w:eastAsia="標楷體" w:hAnsi="標楷體"/>
                <w:szCs w:val="24"/>
              </w:rPr>
            </w:pPr>
            <w:r w:rsidRPr="00E50EEE">
              <w:rPr>
                <w:rFonts w:ascii="標楷體" w:eastAsia="標楷體" w:hAnsi="標楷體" w:hint="eastAsia"/>
                <w:szCs w:val="24"/>
              </w:rPr>
              <w:lastRenderedPageBreak/>
              <w:t>第七條之</w:t>
            </w:r>
            <w:proofErr w:type="gramStart"/>
            <w:r w:rsidRPr="00E50EEE">
              <w:rPr>
                <w:rFonts w:ascii="標楷體" w:eastAsia="標楷體" w:hAnsi="標楷體" w:hint="eastAsia"/>
                <w:szCs w:val="24"/>
              </w:rPr>
              <w:t>一</w:t>
            </w:r>
            <w:proofErr w:type="gramEnd"/>
            <w:r w:rsidRPr="00E50EEE">
              <w:rPr>
                <w:rFonts w:ascii="標楷體" w:eastAsia="標楷體" w:hAnsi="標楷體" w:hint="eastAsia"/>
                <w:szCs w:val="24"/>
              </w:rPr>
              <w:t xml:space="preserve">  保險業得基於避險目的，從事與特定負債部位相關之第六條及第七條所列衍生性金融商品交易。</w:t>
            </w:r>
          </w:p>
        </w:tc>
        <w:tc>
          <w:tcPr>
            <w:tcW w:w="3411" w:type="dxa"/>
          </w:tcPr>
          <w:p w:rsidR="00713157" w:rsidRPr="00E50EEE" w:rsidRDefault="00713157" w:rsidP="00C82ECF">
            <w:pPr>
              <w:pStyle w:val="a7"/>
              <w:ind w:leftChars="0" w:left="281" w:hangingChars="117" w:hanging="281"/>
              <w:jc w:val="both"/>
              <w:rPr>
                <w:rFonts w:ascii="標楷體" w:eastAsia="標楷體" w:hAnsi="標楷體"/>
                <w:bCs/>
              </w:rPr>
            </w:pPr>
          </w:p>
        </w:tc>
        <w:tc>
          <w:tcPr>
            <w:tcW w:w="3412" w:type="dxa"/>
          </w:tcPr>
          <w:p w:rsidR="00713157" w:rsidRPr="00E50EEE" w:rsidRDefault="00713157" w:rsidP="00713157">
            <w:pPr>
              <w:pStyle w:val="a7"/>
              <w:numPr>
                <w:ilvl w:val="0"/>
                <w:numId w:val="47"/>
              </w:numPr>
              <w:tabs>
                <w:tab w:val="left" w:pos="703"/>
              </w:tabs>
              <w:ind w:leftChars="0"/>
              <w:jc w:val="both"/>
              <w:rPr>
                <w:rFonts w:ascii="標楷體" w:eastAsia="標楷體" w:hAnsi="標楷體"/>
                <w:u w:val="single"/>
              </w:rPr>
            </w:pPr>
            <w:r w:rsidRPr="00E50EEE">
              <w:rPr>
                <w:rFonts w:ascii="標楷體" w:eastAsia="標楷體" w:hAnsi="標楷體" w:hint="eastAsia"/>
                <w:u w:val="single"/>
              </w:rPr>
              <w:t>本條新增。</w:t>
            </w:r>
          </w:p>
          <w:p w:rsidR="00713157" w:rsidRPr="00E50EEE" w:rsidRDefault="00713157" w:rsidP="00713157">
            <w:pPr>
              <w:pStyle w:val="a7"/>
              <w:numPr>
                <w:ilvl w:val="0"/>
                <w:numId w:val="47"/>
              </w:numPr>
              <w:ind w:leftChars="0"/>
              <w:jc w:val="both"/>
              <w:rPr>
                <w:rFonts w:ascii="標楷體" w:eastAsia="標楷體" w:hAnsi="標楷體"/>
                <w:bCs/>
              </w:rPr>
            </w:pPr>
            <w:r w:rsidRPr="00E50EEE">
              <w:rPr>
                <w:rFonts w:ascii="標楷體" w:eastAsia="標楷體" w:hAnsi="標楷體" w:hint="eastAsia"/>
                <w:bCs/>
              </w:rPr>
              <w:t>考量第二條第三款已增列保險業得</w:t>
            </w:r>
            <w:proofErr w:type="gramStart"/>
            <w:r w:rsidRPr="00E50EEE">
              <w:rPr>
                <w:rFonts w:ascii="標楷體" w:eastAsia="標楷體" w:hAnsi="標楷體" w:hint="eastAsia"/>
                <w:bCs/>
              </w:rPr>
              <w:t>從事被避險</w:t>
            </w:r>
            <w:proofErr w:type="gramEnd"/>
            <w:r w:rsidRPr="00E50EEE">
              <w:rPr>
                <w:rFonts w:ascii="標楷體" w:eastAsia="標楷體" w:hAnsi="標楷體" w:hint="eastAsia"/>
                <w:bCs/>
              </w:rPr>
              <w:t>項目為特定負債部位之避險目的交易，</w:t>
            </w:r>
            <w:proofErr w:type="gramStart"/>
            <w:r w:rsidRPr="00E50EEE">
              <w:rPr>
                <w:rFonts w:ascii="標楷體" w:eastAsia="標楷體" w:hAnsi="標楷體" w:hint="eastAsia"/>
                <w:bCs/>
              </w:rPr>
              <w:t>爰</w:t>
            </w:r>
            <w:proofErr w:type="gramEnd"/>
            <w:r w:rsidRPr="00E50EEE">
              <w:rPr>
                <w:rFonts w:ascii="標楷體" w:eastAsia="標楷體" w:hAnsi="標楷體" w:hint="eastAsia"/>
                <w:bCs/>
              </w:rPr>
              <w:t>新增本條，明定保險業從事</w:t>
            </w:r>
            <w:proofErr w:type="gramStart"/>
            <w:r w:rsidRPr="00E50EEE">
              <w:rPr>
                <w:rFonts w:ascii="標楷體" w:eastAsia="標楷體" w:hAnsi="標楷體" w:hint="eastAsia"/>
                <w:bCs/>
              </w:rPr>
              <w:t>此類避險</w:t>
            </w:r>
            <w:proofErr w:type="gramEnd"/>
            <w:r w:rsidRPr="00E50EEE">
              <w:rPr>
                <w:rFonts w:ascii="標楷體" w:eastAsia="標楷體" w:hAnsi="標楷體" w:hint="eastAsia"/>
                <w:bCs/>
              </w:rPr>
              <w:t>衍生性金融商品交易之範圍。</w:t>
            </w:r>
          </w:p>
        </w:tc>
      </w:tr>
      <w:tr w:rsidR="00E50EEE" w:rsidRPr="00E50EEE" w:rsidTr="00FA130F">
        <w:trPr>
          <w:jc w:val="center"/>
        </w:trPr>
        <w:tc>
          <w:tcPr>
            <w:tcW w:w="3411" w:type="dxa"/>
          </w:tcPr>
          <w:p w:rsidR="00FA130F" w:rsidRPr="00E50EEE" w:rsidRDefault="00FA130F" w:rsidP="00F80552">
            <w:pPr>
              <w:ind w:left="228" w:hangingChars="95" w:hanging="228"/>
              <w:jc w:val="both"/>
              <w:rPr>
                <w:rFonts w:ascii="標楷體" w:eastAsia="標楷體" w:hAnsi="標楷體"/>
                <w:bCs/>
              </w:rPr>
            </w:pPr>
            <w:r w:rsidRPr="00E50EEE">
              <w:rPr>
                <w:rFonts w:ascii="標楷體" w:eastAsia="標楷體" w:hAnsi="標楷體" w:hint="eastAsia"/>
                <w:bCs/>
              </w:rPr>
              <w:t>第九條  保險業從事避險目的或增加投資效益目的之衍生性金融商品交易限額規定如下：</w:t>
            </w:r>
          </w:p>
          <w:p w:rsidR="00FA130F" w:rsidRPr="00E50EEE" w:rsidRDefault="00FA130F" w:rsidP="002702AA">
            <w:pPr>
              <w:numPr>
                <w:ilvl w:val="0"/>
                <w:numId w:val="33"/>
              </w:numPr>
              <w:tabs>
                <w:tab w:val="left" w:pos="798"/>
              </w:tabs>
              <w:ind w:leftChars="95" w:left="797" w:hangingChars="237" w:hanging="569"/>
              <w:jc w:val="both"/>
              <w:rPr>
                <w:rFonts w:ascii="標楷體" w:eastAsia="標楷體" w:hAnsi="標楷體"/>
                <w:bCs/>
              </w:rPr>
            </w:pPr>
            <w:r w:rsidRPr="00E50EEE">
              <w:rPr>
                <w:rFonts w:ascii="標楷體" w:eastAsia="標楷體" w:hAnsi="標楷體" w:hint="eastAsia"/>
                <w:bCs/>
              </w:rPr>
              <w:t>因避險目的所持有之衍生性金融商品，其契約之總（名目）價值，應符合下列規定:</w:t>
            </w:r>
          </w:p>
          <w:p w:rsidR="00FA130F" w:rsidRPr="00E50EEE" w:rsidRDefault="00FA130F" w:rsidP="002702AA">
            <w:pPr>
              <w:numPr>
                <w:ilvl w:val="0"/>
                <w:numId w:val="34"/>
              </w:numPr>
              <w:ind w:leftChars="95" w:left="794" w:hangingChars="236" w:hanging="566"/>
              <w:jc w:val="both"/>
              <w:rPr>
                <w:rFonts w:ascii="標楷體" w:eastAsia="標楷體" w:hAnsi="標楷體"/>
                <w:bCs/>
              </w:rPr>
            </w:pPr>
            <w:proofErr w:type="gramStart"/>
            <w:r w:rsidRPr="00E50EEE">
              <w:rPr>
                <w:rFonts w:ascii="標楷體" w:eastAsia="標楷體" w:hAnsi="標楷體" w:hint="eastAsia"/>
                <w:bCs/>
              </w:rPr>
              <w:t>被避險</w:t>
            </w:r>
            <w:proofErr w:type="gramEnd"/>
            <w:r w:rsidRPr="00E50EEE">
              <w:rPr>
                <w:rFonts w:ascii="標楷體" w:eastAsia="標楷體" w:hAnsi="標楷體" w:hint="eastAsia"/>
                <w:bCs/>
              </w:rPr>
              <w:t>項目為已投資部位者，合計不得超過</w:t>
            </w:r>
            <w:proofErr w:type="gramStart"/>
            <w:r w:rsidRPr="00E50EEE">
              <w:rPr>
                <w:rFonts w:ascii="標楷體" w:eastAsia="標楷體" w:hAnsi="標楷體" w:hint="eastAsia"/>
                <w:bCs/>
              </w:rPr>
              <w:t>持有被避險</w:t>
            </w:r>
            <w:proofErr w:type="gramEnd"/>
            <w:r w:rsidRPr="00E50EEE">
              <w:rPr>
                <w:rFonts w:ascii="標楷體" w:eastAsia="標楷體" w:hAnsi="標楷體" w:hint="eastAsia"/>
                <w:bCs/>
              </w:rPr>
              <w:t>項目部位之總</w:t>
            </w:r>
            <w:proofErr w:type="gramStart"/>
            <w:r w:rsidRPr="00E50EEE">
              <w:rPr>
                <w:rFonts w:ascii="標楷體" w:eastAsia="標楷體" w:hAnsi="標楷體" w:hint="eastAsia"/>
                <w:bCs/>
              </w:rPr>
              <w:t>帳面</w:t>
            </w:r>
            <w:proofErr w:type="gramEnd"/>
            <w:r w:rsidRPr="00E50EEE">
              <w:rPr>
                <w:rFonts w:ascii="標楷體" w:eastAsia="標楷體" w:hAnsi="標楷體" w:hint="eastAsia"/>
                <w:bCs/>
              </w:rPr>
              <w:t>價值。</w:t>
            </w:r>
          </w:p>
          <w:p w:rsidR="00FA130F" w:rsidRPr="00E50EEE" w:rsidRDefault="00FA130F" w:rsidP="002702AA">
            <w:pPr>
              <w:numPr>
                <w:ilvl w:val="0"/>
                <w:numId w:val="34"/>
              </w:numPr>
              <w:ind w:leftChars="95" w:left="794" w:hangingChars="236" w:hanging="566"/>
              <w:jc w:val="both"/>
              <w:rPr>
                <w:rFonts w:ascii="標楷體" w:eastAsia="標楷體" w:hAnsi="標楷體"/>
                <w:bCs/>
              </w:rPr>
            </w:pPr>
            <w:proofErr w:type="gramStart"/>
            <w:r w:rsidRPr="00E50EEE">
              <w:rPr>
                <w:rFonts w:ascii="標楷體" w:eastAsia="標楷體" w:hAnsi="標楷體" w:hint="eastAsia"/>
                <w:bCs/>
              </w:rPr>
              <w:t>被避險</w:t>
            </w:r>
            <w:proofErr w:type="gramEnd"/>
            <w:r w:rsidRPr="00E50EEE">
              <w:rPr>
                <w:rFonts w:ascii="標楷體" w:eastAsia="標楷體" w:hAnsi="標楷體" w:hint="eastAsia"/>
                <w:bCs/>
              </w:rPr>
              <w:t>項目為預期投資部位者，合計不得</w:t>
            </w:r>
            <w:proofErr w:type="gramStart"/>
            <w:r w:rsidRPr="00E50EEE">
              <w:rPr>
                <w:rFonts w:ascii="標楷體" w:eastAsia="標楷體" w:hAnsi="標楷體" w:hint="eastAsia"/>
                <w:bCs/>
              </w:rPr>
              <w:t>超過被避險</w:t>
            </w:r>
            <w:proofErr w:type="gramEnd"/>
            <w:r w:rsidRPr="00E50EEE">
              <w:rPr>
                <w:rFonts w:ascii="標楷體" w:eastAsia="標楷體" w:hAnsi="標楷體" w:hint="eastAsia"/>
                <w:bCs/>
              </w:rPr>
              <w:t>項目之總金額。</w:t>
            </w:r>
          </w:p>
          <w:p w:rsidR="00FA130F" w:rsidRPr="00E50EEE" w:rsidRDefault="00FA130F" w:rsidP="002702AA">
            <w:pPr>
              <w:numPr>
                <w:ilvl w:val="0"/>
                <w:numId w:val="34"/>
              </w:numPr>
              <w:ind w:leftChars="95" w:left="794" w:hangingChars="236" w:hanging="566"/>
              <w:jc w:val="both"/>
              <w:rPr>
                <w:rFonts w:ascii="標楷體" w:eastAsia="標楷體" w:hAnsi="標楷體"/>
                <w:bCs/>
              </w:rPr>
            </w:pPr>
            <w:proofErr w:type="gramStart"/>
            <w:r w:rsidRPr="00E50EEE">
              <w:rPr>
                <w:rFonts w:ascii="標楷體" w:eastAsia="標楷體" w:hAnsi="標楷體" w:hint="eastAsia"/>
                <w:bCs/>
                <w:u w:val="single"/>
              </w:rPr>
              <w:t>被避險</w:t>
            </w:r>
            <w:proofErr w:type="gramEnd"/>
            <w:r w:rsidRPr="00E50EEE">
              <w:rPr>
                <w:rFonts w:ascii="標楷體" w:eastAsia="標楷體" w:hAnsi="標楷體" w:hint="eastAsia"/>
                <w:bCs/>
                <w:u w:val="single"/>
              </w:rPr>
              <w:t>項目為特定負債部位者，合計不得</w:t>
            </w:r>
            <w:proofErr w:type="gramStart"/>
            <w:r w:rsidRPr="00E50EEE">
              <w:rPr>
                <w:rFonts w:ascii="標楷體" w:eastAsia="標楷體" w:hAnsi="標楷體" w:hint="eastAsia"/>
                <w:bCs/>
                <w:u w:val="single"/>
              </w:rPr>
              <w:t>超過被避險</w:t>
            </w:r>
            <w:proofErr w:type="gramEnd"/>
            <w:r w:rsidR="001D2488" w:rsidRPr="00E50EEE">
              <w:rPr>
                <w:rFonts w:ascii="標楷體" w:eastAsia="標楷體" w:hAnsi="標楷體" w:hint="eastAsia"/>
                <w:bCs/>
                <w:u w:val="single"/>
              </w:rPr>
              <w:t>項</w:t>
            </w:r>
            <w:r w:rsidRPr="00E50EEE">
              <w:rPr>
                <w:rFonts w:ascii="標楷體" w:eastAsia="標楷體" w:hAnsi="標楷體" w:hint="eastAsia"/>
                <w:bCs/>
                <w:u w:val="single"/>
              </w:rPr>
              <w:t>目之保證給付</w:t>
            </w:r>
            <w:r w:rsidRPr="00E50EEE">
              <w:rPr>
                <w:rFonts w:ascii="標楷體" w:eastAsia="標楷體" w:hAnsi="標楷體" w:hint="eastAsia"/>
                <w:bCs/>
                <w:u w:val="single"/>
              </w:rPr>
              <w:lastRenderedPageBreak/>
              <w:t>金額。</w:t>
            </w:r>
          </w:p>
          <w:p w:rsidR="00FA130F" w:rsidRPr="00E50EEE" w:rsidRDefault="00FA130F" w:rsidP="002702AA">
            <w:pPr>
              <w:numPr>
                <w:ilvl w:val="0"/>
                <w:numId w:val="35"/>
              </w:numPr>
              <w:tabs>
                <w:tab w:val="left" w:pos="798"/>
              </w:tabs>
              <w:ind w:leftChars="95" w:left="797" w:hangingChars="237" w:hanging="569"/>
              <w:jc w:val="both"/>
              <w:rPr>
                <w:rFonts w:ascii="標楷體" w:eastAsia="標楷體" w:hAnsi="標楷體"/>
                <w:bCs/>
              </w:rPr>
            </w:pPr>
            <w:r w:rsidRPr="00E50EEE">
              <w:rPr>
                <w:rFonts w:ascii="標楷體" w:eastAsia="標楷體" w:hAnsi="標楷體" w:hint="eastAsia"/>
                <w:bCs/>
              </w:rPr>
              <w:t>因增加投資效益目的所持有之國內或國外衍生性金融商品，其契約總（名目）價值，合計不得超過各該保險業資金之百分之五，其中國外部分不得超過各該保險業資金之百分之三。國外衍生性金融商品應以國外金融商品所衍生之商品為限，且不得涉及以我國證券、證券組合、利率、匯率或指數為標的之衍生性金融商品交易。</w:t>
            </w:r>
          </w:p>
          <w:p w:rsidR="00FA130F" w:rsidRPr="00E50EEE" w:rsidRDefault="00FA130F" w:rsidP="002702AA">
            <w:pPr>
              <w:numPr>
                <w:ilvl w:val="0"/>
                <w:numId w:val="35"/>
              </w:numPr>
              <w:tabs>
                <w:tab w:val="left" w:pos="798"/>
              </w:tabs>
              <w:ind w:leftChars="95" w:left="797" w:hangingChars="237" w:hanging="569"/>
              <w:jc w:val="both"/>
              <w:rPr>
                <w:rFonts w:ascii="標楷體" w:eastAsia="標楷體" w:hAnsi="標楷體"/>
                <w:bCs/>
              </w:rPr>
            </w:pPr>
            <w:r w:rsidRPr="00E50EEE">
              <w:rPr>
                <w:rFonts w:ascii="標楷體" w:eastAsia="標楷體" w:hAnsi="標楷體" w:hint="eastAsia"/>
                <w:bCs/>
              </w:rPr>
              <w:t>因增加投資效益目的所持有以單一公司之股權為標的之衍生性金融商品，其契約總（名目）價值，合計不得超過各該保險業資金之百分之零點五。</w:t>
            </w:r>
          </w:p>
          <w:p w:rsidR="00FA130F" w:rsidRPr="00E50EEE" w:rsidRDefault="00FA130F" w:rsidP="00F80552">
            <w:pPr>
              <w:ind w:leftChars="95" w:left="228" w:firstLineChars="236" w:firstLine="566"/>
              <w:jc w:val="both"/>
              <w:rPr>
                <w:rFonts w:ascii="標楷體" w:eastAsia="標楷體" w:hAnsi="標楷體"/>
                <w:bCs/>
              </w:rPr>
            </w:pPr>
            <w:r w:rsidRPr="00E50EEE">
              <w:rPr>
                <w:rFonts w:ascii="標楷體" w:eastAsia="標楷體" w:hAnsi="標楷體" w:hint="eastAsia"/>
                <w:bCs/>
              </w:rPr>
              <w:t>前項為避險目的及增加投資效益目的所持有之未沖銷多、空頭部位之契約總（名目）價值，符合下列沖抵原則者得相互沖抵：</w:t>
            </w:r>
          </w:p>
          <w:p w:rsidR="00FA130F" w:rsidRPr="00E50EEE" w:rsidRDefault="00FA130F" w:rsidP="002702AA">
            <w:pPr>
              <w:numPr>
                <w:ilvl w:val="0"/>
                <w:numId w:val="36"/>
              </w:numPr>
              <w:tabs>
                <w:tab w:val="left" w:pos="798"/>
              </w:tabs>
              <w:ind w:leftChars="95" w:left="797" w:hangingChars="237" w:hanging="569"/>
              <w:jc w:val="both"/>
              <w:rPr>
                <w:rFonts w:ascii="標楷體" w:eastAsia="標楷體" w:hAnsi="標楷體"/>
                <w:bCs/>
              </w:rPr>
            </w:pPr>
            <w:r w:rsidRPr="00E50EEE">
              <w:rPr>
                <w:rFonts w:ascii="標楷體" w:eastAsia="標楷體" w:hAnsi="標楷體" w:hint="eastAsia"/>
                <w:bCs/>
              </w:rPr>
              <w:t>衍生自相同之利率、有價證券、指數、或指數股票型基金之期貨或選擇權。</w:t>
            </w:r>
          </w:p>
          <w:p w:rsidR="00FA130F" w:rsidRPr="00E50EEE" w:rsidRDefault="00FA130F" w:rsidP="002702AA">
            <w:pPr>
              <w:numPr>
                <w:ilvl w:val="0"/>
                <w:numId w:val="36"/>
              </w:numPr>
              <w:tabs>
                <w:tab w:val="left" w:pos="798"/>
              </w:tabs>
              <w:ind w:leftChars="95" w:left="797" w:hangingChars="237" w:hanging="569"/>
              <w:jc w:val="both"/>
              <w:rPr>
                <w:rFonts w:ascii="標楷體" w:eastAsia="標楷體" w:hAnsi="標楷體"/>
                <w:bCs/>
              </w:rPr>
            </w:pPr>
            <w:r w:rsidRPr="00E50EEE">
              <w:rPr>
                <w:rFonts w:ascii="標楷體" w:eastAsia="標楷體" w:hAnsi="標楷體" w:hint="eastAsia"/>
                <w:bCs/>
              </w:rPr>
              <w:t>衍生自價格變動呈高度相關之利率或固定收益證券之利率交換、期貨或選擇權，且不得從事實物交割。</w:t>
            </w:r>
          </w:p>
        </w:tc>
        <w:tc>
          <w:tcPr>
            <w:tcW w:w="3411" w:type="dxa"/>
          </w:tcPr>
          <w:p w:rsidR="00FA130F" w:rsidRPr="00E50EEE" w:rsidRDefault="00FA130F" w:rsidP="00C82ECF">
            <w:pPr>
              <w:ind w:left="158" w:hangingChars="66" w:hanging="158"/>
              <w:jc w:val="both"/>
              <w:rPr>
                <w:rFonts w:ascii="標楷體" w:eastAsia="標楷體" w:hAnsi="標楷體"/>
                <w:bCs/>
              </w:rPr>
            </w:pPr>
            <w:r w:rsidRPr="00E50EEE">
              <w:rPr>
                <w:rFonts w:ascii="標楷體" w:eastAsia="標楷體" w:hAnsi="標楷體" w:hint="eastAsia"/>
                <w:bCs/>
              </w:rPr>
              <w:lastRenderedPageBreak/>
              <w:t>第九條  保險業從事避險目的或增加投資效益目的之衍生性金融商品交易限額規定如下：</w:t>
            </w:r>
          </w:p>
          <w:p w:rsidR="00FA130F" w:rsidRPr="00E50EEE" w:rsidRDefault="00FA130F" w:rsidP="002702AA">
            <w:pPr>
              <w:numPr>
                <w:ilvl w:val="0"/>
                <w:numId w:val="7"/>
              </w:numPr>
              <w:tabs>
                <w:tab w:val="left" w:pos="638"/>
              </w:tabs>
              <w:ind w:left="780" w:hanging="568"/>
              <w:jc w:val="both"/>
              <w:rPr>
                <w:rFonts w:ascii="標楷體" w:eastAsia="標楷體" w:hAnsi="標楷體"/>
                <w:bCs/>
              </w:rPr>
            </w:pPr>
            <w:r w:rsidRPr="00E50EEE">
              <w:rPr>
                <w:rFonts w:ascii="標楷體" w:eastAsia="標楷體" w:hAnsi="標楷體" w:hint="eastAsia"/>
                <w:bCs/>
              </w:rPr>
              <w:t>因避險目的所持有之衍生性金融商品，其契約之總（名目）價值，應符合下列規定:</w:t>
            </w:r>
          </w:p>
          <w:p w:rsidR="00FA130F" w:rsidRPr="00E50EEE" w:rsidRDefault="00FA130F" w:rsidP="002702AA">
            <w:pPr>
              <w:pStyle w:val="a7"/>
              <w:numPr>
                <w:ilvl w:val="0"/>
                <w:numId w:val="19"/>
              </w:numPr>
              <w:tabs>
                <w:tab w:val="left" w:pos="638"/>
                <w:tab w:val="left" w:pos="857"/>
              </w:tabs>
              <w:ind w:leftChars="0" w:left="857" w:hanging="567"/>
              <w:jc w:val="both"/>
              <w:rPr>
                <w:rFonts w:ascii="標楷體" w:eastAsia="標楷體" w:hAnsi="標楷體"/>
                <w:bCs/>
              </w:rPr>
            </w:pPr>
            <w:proofErr w:type="gramStart"/>
            <w:r w:rsidRPr="00E50EEE">
              <w:rPr>
                <w:rFonts w:ascii="標楷體" w:eastAsia="標楷體" w:hAnsi="標楷體" w:hint="eastAsia"/>
                <w:bCs/>
              </w:rPr>
              <w:t>被避險</w:t>
            </w:r>
            <w:proofErr w:type="gramEnd"/>
            <w:r w:rsidRPr="00E50EEE">
              <w:rPr>
                <w:rFonts w:ascii="標楷體" w:eastAsia="標楷體" w:hAnsi="標楷體" w:hint="eastAsia"/>
                <w:bCs/>
              </w:rPr>
              <w:t>項目為已投資部位者，合計不得超過</w:t>
            </w:r>
            <w:proofErr w:type="gramStart"/>
            <w:r w:rsidRPr="00E50EEE">
              <w:rPr>
                <w:rFonts w:ascii="標楷體" w:eastAsia="標楷體" w:hAnsi="標楷體" w:hint="eastAsia"/>
                <w:bCs/>
              </w:rPr>
              <w:t>持有被避險</w:t>
            </w:r>
            <w:proofErr w:type="gramEnd"/>
            <w:r w:rsidRPr="00E50EEE">
              <w:rPr>
                <w:rFonts w:ascii="標楷體" w:eastAsia="標楷體" w:hAnsi="標楷體" w:hint="eastAsia"/>
                <w:bCs/>
              </w:rPr>
              <w:t>項目部位之總</w:t>
            </w:r>
            <w:proofErr w:type="gramStart"/>
            <w:r w:rsidRPr="00E50EEE">
              <w:rPr>
                <w:rFonts w:ascii="標楷體" w:eastAsia="標楷體" w:hAnsi="標楷體" w:hint="eastAsia"/>
                <w:bCs/>
              </w:rPr>
              <w:t>帳面</w:t>
            </w:r>
            <w:proofErr w:type="gramEnd"/>
            <w:r w:rsidRPr="00E50EEE">
              <w:rPr>
                <w:rFonts w:ascii="標楷體" w:eastAsia="標楷體" w:hAnsi="標楷體" w:hint="eastAsia"/>
                <w:bCs/>
              </w:rPr>
              <w:t>價值。</w:t>
            </w:r>
          </w:p>
          <w:p w:rsidR="00FA130F" w:rsidRPr="00E50EEE" w:rsidRDefault="00FA130F" w:rsidP="002702AA">
            <w:pPr>
              <w:pStyle w:val="a7"/>
              <w:numPr>
                <w:ilvl w:val="0"/>
                <w:numId w:val="19"/>
              </w:numPr>
              <w:tabs>
                <w:tab w:val="left" w:pos="638"/>
                <w:tab w:val="left" w:pos="857"/>
              </w:tabs>
              <w:ind w:leftChars="0" w:left="857" w:hanging="567"/>
              <w:jc w:val="both"/>
              <w:rPr>
                <w:rFonts w:ascii="標楷體" w:eastAsia="標楷體" w:hAnsi="標楷體"/>
                <w:bCs/>
              </w:rPr>
            </w:pPr>
            <w:proofErr w:type="gramStart"/>
            <w:r w:rsidRPr="00E50EEE">
              <w:rPr>
                <w:rFonts w:ascii="標楷體" w:eastAsia="標楷體" w:hAnsi="標楷體" w:hint="eastAsia"/>
                <w:bCs/>
              </w:rPr>
              <w:t>被避險</w:t>
            </w:r>
            <w:proofErr w:type="gramEnd"/>
            <w:r w:rsidRPr="00E50EEE">
              <w:rPr>
                <w:rFonts w:ascii="標楷體" w:eastAsia="標楷體" w:hAnsi="標楷體" w:hint="eastAsia"/>
                <w:bCs/>
              </w:rPr>
              <w:t>項目為預期投資部位者，合計不得</w:t>
            </w:r>
            <w:proofErr w:type="gramStart"/>
            <w:r w:rsidRPr="00E50EEE">
              <w:rPr>
                <w:rFonts w:ascii="標楷體" w:eastAsia="標楷體" w:hAnsi="標楷體" w:hint="eastAsia"/>
                <w:bCs/>
              </w:rPr>
              <w:t>超過被避險</w:t>
            </w:r>
            <w:proofErr w:type="gramEnd"/>
            <w:r w:rsidRPr="00E50EEE">
              <w:rPr>
                <w:rFonts w:ascii="標楷體" w:eastAsia="標楷體" w:hAnsi="標楷體" w:hint="eastAsia"/>
                <w:bCs/>
              </w:rPr>
              <w:t>項目之總金額。</w:t>
            </w:r>
          </w:p>
          <w:p w:rsidR="00FA130F" w:rsidRPr="00E50EEE" w:rsidRDefault="00FA130F" w:rsidP="002702AA">
            <w:pPr>
              <w:numPr>
                <w:ilvl w:val="0"/>
                <w:numId w:val="7"/>
              </w:numPr>
              <w:tabs>
                <w:tab w:val="left" w:pos="726"/>
              </w:tabs>
              <w:ind w:left="726" w:hanging="567"/>
              <w:jc w:val="both"/>
              <w:rPr>
                <w:rFonts w:ascii="標楷體" w:eastAsia="標楷體" w:hAnsi="標楷體"/>
                <w:bCs/>
              </w:rPr>
            </w:pPr>
            <w:r w:rsidRPr="00E50EEE">
              <w:rPr>
                <w:rFonts w:ascii="標楷體" w:eastAsia="標楷體" w:hAnsi="標楷體" w:hint="eastAsia"/>
                <w:bCs/>
              </w:rPr>
              <w:t>因增加投資效益目的所持有之國內或國外衍生</w:t>
            </w:r>
            <w:r w:rsidRPr="00E50EEE">
              <w:rPr>
                <w:rFonts w:ascii="標楷體" w:eastAsia="標楷體" w:hAnsi="標楷體" w:hint="eastAsia"/>
                <w:bCs/>
              </w:rPr>
              <w:lastRenderedPageBreak/>
              <w:t>性金融商品，其契約總（名目）價值，合計不得超過各該保險業資金之百分之五，其中國外部分不得超過各該保險業資金之百分之三。國外衍生性金融商品應以國外金融商品所衍生之商品為限，且不得涉及以我國證券、證券組合、利率、匯率或指數為標的之衍生性金融商品交易。</w:t>
            </w:r>
          </w:p>
          <w:p w:rsidR="00FA130F" w:rsidRPr="00E50EEE" w:rsidRDefault="00FA130F" w:rsidP="002702AA">
            <w:pPr>
              <w:numPr>
                <w:ilvl w:val="0"/>
                <w:numId w:val="7"/>
              </w:numPr>
              <w:tabs>
                <w:tab w:val="left" w:pos="726"/>
              </w:tabs>
              <w:ind w:left="726" w:hanging="567"/>
              <w:jc w:val="both"/>
              <w:rPr>
                <w:rFonts w:ascii="標楷體" w:eastAsia="標楷體" w:hAnsi="標楷體"/>
                <w:bCs/>
              </w:rPr>
            </w:pPr>
            <w:r w:rsidRPr="00E50EEE">
              <w:rPr>
                <w:rFonts w:ascii="標楷體" w:eastAsia="標楷體" w:hAnsi="標楷體" w:hint="eastAsia"/>
                <w:bCs/>
              </w:rPr>
              <w:t>因增加投資效益目的所持有以單一公司之股權為標的之衍生性金融商品，其契約總（名目）價值，合計不得超過各該保險業資金之百分之零點五。</w:t>
            </w:r>
          </w:p>
          <w:p w:rsidR="00FA130F" w:rsidRPr="00E50EEE" w:rsidRDefault="00FA130F" w:rsidP="00C82ECF">
            <w:pPr>
              <w:ind w:leftChars="58" w:left="139"/>
              <w:jc w:val="both"/>
              <w:rPr>
                <w:rFonts w:ascii="標楷體" w:eastAsia="標楷體" w:hAnsi="標楷體"/>
                <w:bCs/>
              </w:rPr>
            </w:pPr>
            <w:r w:rsidRPr="00E50EEE">
              <w:rPr>
                <w:rFonts w:ascii="標楷體" w:eastAsia="標楷體" w:hAnsi="標楷體" w:hint="eastAsia"/>
                <w:bCs/>
              </w:rPr>
              <w:t xml:space="preserve">    前項為避險目的及增加投資效益目的所持有之未沖銷多、空頭部位之契約總（名目）價值，符合下列沖抵原則者得相互沖抵：</w:t>
            </w:r>
          </w:p>
          <w:p w:rsidR="00FA130F" w:rsidRPr="00E50EEE" w:rsidRDefault="00FA130F" w:rsidP="002702AA">
            <w:pPr>
              <w:numPr>
                <w:ilvl w:val="0"/>
                <w:numId w:val="6"/>
              </w:numPr>
              <w:tabs>
                <w:tab w:val="left" w:pos="708"/>
              </w:tabs>
              <w:ind w:left="708" w:hanging="567"/>
              <w:jc w:val="both"/>
              <w:rPr>
                <w:rFonts w:ascii="標楷體" w:eastAsia="標楷體" w:hAnsi="標楷體"/>
                <w:bCs/>
              </w:rPr>
            </w:pPr>
            <w:r w:rsidRPr="00E50EEE">
              <w:rPr>
                <w:rFonts w:ascii="標楷體" w:eastAsia="標楷體" w:hAnsi="標楷體" w:hint="eastAsia"/>
                <w:bCs/>
              </w:rPr>
              <w:t>衍生自相同之利率、有價證券、指數、或指數股票型基金之期貨或選擇權。</w:t>
            </w:r>
          </w:p>
          <w:p w:rsidR="00FA130F" w:rsidRPr="00E50EEE" w:rsidRDefault="00FA130F" w:rsidP="002702AA">
            <w:pPr>
              <w:numPr>
                <w:ilvl w:val="0"/>
                <w:numId w:val="6"/>
              </w:numPr>
              <w:tabs>
                <w:tab w:val="left" w:pos="708"/>
              </w:tabs>
              <w:ind w:left="708" w:hanging="567"/>
              <w:jc w:val="both"/>
              <w:rPr>
                <w:rFonts w:ascii="標楷體" w:eastAsia="標楷體" w:hAnsi="標楷體"/>
                <w:bCs/>
              </w:rPr>
            </w:pPr>
            <w:r w:rsidRPr="00E50EEE">
              <w:rPr>
                <w:rFonts w:ascii="標楷體" w:eastAsia="標楷體" w:hAnsi="標楷體" w:hint="eastAsia"/>
                <w:bCs/>
              </w:rPr>
              <w:t>衍生自價格變動呈高度相關之利率或固定收益證券之利率交換、期貨或選擇權，且不得從事實物交割。</w:t>
            </w:r>
          </w:p>
        </w:tc>
        <w:tc>
          <w:tcPr>
            <w:tcW w:w="3412" w:type="dxa"/>
          </w:tcPr>
          <w:p w:rsidR="00FA130F" w:rsidRPr="00E50EEE" w:rsidRDefault="001D2488" w:rsidP="00F736C3">
            <w:pPr>
              <w:jc w:val="both"/>
              <w:rPr>
                <w:rFonts w:ascii="標楷體" w:eastAsia="標楷體" w:hAnsi="標楷體"/>
                <w:szCs w:val="24"/>
              </w:rPr>
            </w:pPr>
            <w:r w:rsidRPr="00E50EEE">
              <w:rPr>
                <w:rFonts w:ascii="標楷體" w:eastAsia="標楷體" w:hAnsi="標楷體" w:hint="eastAsia"/>
                <w:bCs/>
              </w:rPr>
              <w:lastRenderedPageBreak/>
              <w:t>考量第二條第三款已增列保險業得</w:t>
            </w:r>
            <w:proofErr w:type="gramStart"/>
            <w:r w:rsidRPr="00E50EEE">
              <w:rPr>
                <w:rFonts w:ascii="標楷體" w:eastAsia="標楷體" w:hAnsi="標楷體" w:hint="eastAsia"/>
                <w:bCs/>
              </w:rPr>
              <w:t>從事被避險</w:t>
            </w:r>
            <w:proofErr w:type="gramEnd"/>
            <w:r w:rsidRPr="00E50EEE">
              <w:rPr>
                <w:rFonts w:ascii="標楷體" w:eastAsia="標楷體" w:hAnsi="標楷體" w:hint="eastAsia"/>
                <w:bCs/>
              </w:rPr>
              <w:t>項目為特定負債部位之避險目的交易，</w:t>
            </w:r>
            <w:r w:rsidR="00040DE1" w:rsidRPr="00E50EEE">
              <w:rPr>
                <w:rFonts w:ascii="標楷體" w:eastAsia="標楷體" w:hAnsi="標楷體" w:hint="eastAsia"/>
                <w:bCs/>
              </w:rPr>
              <w:t>以及保</w:t>
            </w:r>
            <w:r w:rsidR="00040DE1" w:rsidRPr="00E50EEE">
              <w:rPr>
                <w:rFonts w:ascii="標楷體" w:eastAsia="標楷體" w:hAnsi="標楷體" w:hint="eastAsia"/>
                <w:szCs w:val="24"/>
              </w:rPr>
              <w:t>險業經營</w:t>
            </w:r>
            <w:r w:rsidR="00F736C3" w:rsidRPr="00E50EEE">
              <w:rPr>
                <w:rFonts w:ascii="標楷體" w:eastAsia="標楷體" w:hAnsi="標楷體" w:hint="eastAsia"/>
                <w:szCs w:val="24"/>
              </w:rPr>
              <w:t>附保證給付投資型保險業務</w:t>
            </w:r>
            <w:r w:rsidR="00040DE1" w:rsidRPr="00E50EEE">
              <w:rPr>
                <w:rFonts w:ascii="標楷體" w:eastAsia="標楷體" w:hAnsi="標楷體" w:hint="eastAsia"/>
                <w:szCs w:val="24"/>
              </w:rPr>
              <w:t>，其可能承受之最大損失係該類</w:t>
            </w:r>
            <w:r w:rsidR="00F736C3" w:rsidRPr="00E50EEE">
              <w:rPr>
                <w:rFonts w:ascii="標楷體" w:eastAsia="標楷體" w:hAnsi="標楷體" w:hint="eastAsia"/>
                <w:szCs w:val="24"/>
              </w:rPr>
              <w:t>投資型</w:t>
            </w:r>
            <w:r w:rsidR="00040DE1" w:rsidRPr="00E50EEE">
              <w:rPr>
                <w:rFonts w:ascii="標楷體" w:eastAsia="標楷體" w:hAnsi="標楷體" w:hint="eastAsia"/>
                <w:szCs w:val="24"/>
              </w:rPr>
              <w:t>保險商品</w:t>
            </w:r>
            <w:r w:rsidR="002C1193" w:rsidRPr="00E50EEE">
              <w:rPr>
                <w:rFonts w:ascii="標楷體" w:eastAsia="標楷體" w:hAnsi="標楷體" w:hint="eastAsia"/>
                <w:szCs w:val="24"/>
              </w:rPr>
              <w:t>承諾保戶</w:t>
            </w:r>
            <w:r w:rsidR="00040DE1" w:rsidRPr="00E50EEE">
              <w:rPr>
                <w:rFonts w:ascii="標楷體" w:eastAsia="標楷體" w:hAnsi="標楷體" w:hint="eastAsia"/>
                <w:szCs w:val="24"/>
              </w:rPr>
              <w:t>之保證給付金額，</w:t>
            </w:r>
            <w:r w:rsidR="006A657C" w:rsidRPr="00E50EEE">
              <w:rPr>
                <w:rFonts w:ascii="標楷體" w:eastAsia="標楷體" w:hAnsi="標楷體" w:hint="eastAsia"/>
                <w:bCs/>
              </w:rPr>
              <w:t>而非為該金額扣除專設帳簿資產價值後之金額，或保險業提存於一般帳簿之保證給付責任準備金金額，</w:t>
            </w:r>
            <w:proofErr w:type="gramStart"/>
            <w:r w:rsidRPr="00E50EEE">
              <w:rPr>
                <w:rFonts w:ascii="標楷體" w:eastAsia="標楷體" w:hAnsi="標楷體" w:hint="eastAsia"/>
                <w:bCs/>
              </w:rPr>
              <w:t>爰</w:t>
            </w:r>
            <w:proofErr w:type="gramEnd"/>
            <w:r w:rsidRPr="00E50EEE">
              <w:rPr>
                <w:rFonts w:ascii="標楷體" w:eastAsia="標楷體" w:hAnsi="標楷體" w:hint="eastAsia"/>
                <w:bCs/>
              </w:rPr>
              <w:t>增列第一項第一款第三目，明</w:t>
            </w:r>
            <w:proofErr w:type="gramStart"/>
            <w:r w:rsidRPr="00E50EEE">
              <w:rPr>
                <w:rFonts w:ascii="標楷體" w:eastAsia="標楷體" w:hAnsi="標楷體" w:hint="eastAsia"/>
                <w:bCs/>
              </w:rPr>
              <w:t>定被避險</w:t>
            </w:r>
            <w:proofErr w:type="gramEnd"/>
            <w:r w:rsidRPr="00E50EEE">
              <w:rPr>
                <w:rFonts w:ascii="標楷體" w:eastAsia="標楷體" w:hAnsi="標楷體" w:hint="eastAsia"/>
                <w:bCs/>
              </w:rPr>
              <w:t>項目為特定負債部位者，合計不得</w:t>
            </w:r>
            <w:proofErr w:type="gramStart"/>
            <w:r w:rsidRPr="00E50EEE">
              <w:rPr>
                <w:rFonts w:ascii="標楷體" w:eastAsia="標楷體" w:hAnsi="標楷體" w:hint="eastAsia"/>
                <w:bCs/>
              </w:rPr>
              <w:t>超過被避險</w:t>
            </w:r>
            <w:proofErr w:type="gramEnd"/>
            <w:r w:rsidRPr="00E50EEE">
              <w:rPr>
                <w:rFonts w:ascii="標楷體" w:eastAsia="標楷體" w:hAnsi="標楷體" w:hint="eastAsia"/>
                <w:bCs/>
              </w:rPr>
              <w:t>項目之保證給付金額</w:t>
            </w:r>
            <w:r w:rsidR="00040DE1" w:rsidRPr="00E50EEE">
              <w:rPr>
                <w:rFonts w:ascii="標楷體" w:eastAsia="標楷體" w:hAnsi="標楷體" w:hint="eastAsia"/>
                <w:bCs/>
              </w:rPr>
              <w:t>，</w:t>
            </w:r>
            <w:r w:rsidR="006A657C" w:rsidRPr="00E50EEE">
              <w:rPr>
                <w:rFonts w:ascii="標楷體" w:eastAsia="標楷體" w:hAnsi="標楷體"/>
                <w:bCs/>
              </w:rPr>
              <w:t xml:space="preserve"> </w:t>
            </w:r>
          </w:p>
        </w:tc>
      </w:tr>
      <w:tr w:rsidR="00E50EEE" w:rsidRPr="00E50EEE" w:rsidTr="00FA130F">
        <w:trPr>
          <w:jc w:val="center"/>
        </w:trPr>
        <w:tc>
          <w:tcPr>
            <w:tcW w:w="3411" w:type="dxa"/>
          </w:tcPr>
          <w:p w:rsidR="00FA130F" w:rsidRPr="00E50EEE" w:rsidRDefault="00FA130F" w:rsidP="00C81090">
            <w:pPr>
              <w:ind w:left="317" w:hangingChars="132" w:hanging="317"/>
              <w:jc w:val="both"/>
              <w:rPr>
                <w:rFonts w:ascii="標楷體" w:eastAsia="標楷體" w:hAnsi="標楷體"/>
                <w:bCs/>
              </w:rPr>
            </w:pPr>
            <w:r w:rsidRPr="00E50EEE">
              <w:rPr>
                <w:rFonts w:ascii="標楷體" w:eastAsia="標楷體" w:hAnsi="標楷體" w:hint="eastAsia"/>
                <w:bCs/>
              </w:rPr>
              <w:lastRenderedPageBreak/>
              <w:t>第十三條  保險業訂定從事衍生性金融商品交易處理程序，應有稽核、法令遵循與風險管理單位之高階主管人員及相關業務主管共同參與訂定或修正，並載明下列項目：</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交易原則與方針：應包括從事衍生性金融商品交易之種類、主要交易對象、避險或增加投資效益策略、全部及個別部位限額設定。</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作業程序：應包括負責層級、執行部門、授權額度、權責劃分及交易流程。</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內部控制制度：應包括風險辨識及評估、適法性評估、作業及管理規章、交易紀錄保存程序、評價方法及頻率、異常情形報告系統。</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內部稽核制度：應包括內部稽核架構、查核頻率、查核範圍、稽核報告提報程序及缺失改善追蹤。</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會計處理制度：應包括會計帳</w:t>
            </w:r>
            <w:proofErr w:type="gramStart"/>
            <w:r w:rsidRPr="00E50EEE">
              <w:rPr>
                <w:rFonts w:ascii="標楷體" w:eastAsia="標楷體" w:hAnsi="標楷體" w:hint="eastAsia"/>
                <w:bCs/>
              </w:rPr>
              <w:t>務</w:t>
            </w:r>
            <w:proofErr w:type="gramEnd"/>
            <w:r w:rsidRPr="00E50EEE">
              <w:rPr>
                <w:rFonts w:ascii="標楷體" w:eastAsia="標楷體" w:hAnsi="標楷體" w:hint="eastAsia"/>
                <w:bCs/>
              </w:rPr>
              <w:t>與分錄處理程序、損益認列及財務報告之揭露。</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風險管理制度：應包含交易風險之辨識、衡量、監控及報告，交易風險至少應含信用、市場、流動性、作業、法律及系統風險等項目。</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lastRenderedPageBreak/>
              <w:t>交易對手風險：從事店頭市場交易時，應對交易對手進行信用風險評估，並依個別交易對手的信用狀況，訂定交易額度限制，並隨時控管之。</w:t>
            </w:r>
          </w:p>
          <w:p w:rsidR="00FA130F" w:rsidRPr="00E50EEE" w:rsidRDefault="00FA130F" w:rsidP="002702AA">
            <w:pPr>
              <w:numPr>
                <w:ilvl w:val="0"/>
                <w:numId w:val="4"/>
              </w:numPr>
              <w:tabs>
                <w:tab w:val="left" w:pos="743"/>
              </w:tabs>
              <w:ind w:left="884" w:hanging="567"/>
              <w:jc w:val="both"/>
              <w:rPr>
                <w:rFonts w:ascii="標楷體" w:eastAsia="標楷體" w:hAnsi="標楷體"/>
                <w:bCs/>
              </w:rPr>
            </w:pPr>
            <w:r w:rsidRPr="00E50EEE">
              <w:rPr>
                <w:rFonts w:ascii="標楷體" w:eastAsia="標楷體" w:hAnsi="標楷體" w:hint="eastAsia"/>
                <w:bCs/>
              </w:rPr>
              <w:t>第二項所列之定期向董</w:t>
            </w:r>
            <w:r w:rsidRPr="00E50EEE">
              <w:rPr>
                <w:rFonts w:ascii="標楷體" w:eastAsia="標楷體" w:hAnsi="標楷體" w:hint="eastAsia"/>
              </w:rPr>
              <w:t>(理)</w:t>
            </w:r>
            <w:r w:rsidRPr="00E50EEE">
              <w:rPr>
                <w:rFonts w:ascii="標楷體" w:eastAsia="標楷體" w:hAnsi="標楷體" w:hint="eastAsia"/>
                <w:bCs/>
              </w:rPr>
              <w:t>事會及風險管理委員會報告事項。</w:t>
            </w:r>
          </w:p>
          <w:p w:rsidR="00FA130F" w:rsidRPr="00E50EEE" w:rsidRDefault="00FA130F" w:rsidP="00C81090">
            <w:pPr>
              <w:tabs>
                <w:tab w:val="left" w:pos="496"/>
              </w:tabs>
              <w:ind w:left="496" w:firstLineChars="236" w:firstLine="566"/>
              <w:jc w:val="both"/>
              <w:rPr>
                <w:rFonts w:ascii="標楷體" w:eastAsia="標楷體" w:hAnsi="標楷體"/>
                <w:bCs/>
              </w:rPr>
            </w:pPr>
            <w:r w:rsidRPr="00E50EEE">
              <w:rPr>
                <w:rFonts w:ascii="標楷體" w:eastAsia="標楷體" w:hAnsi="標楷體" w:hint="eastAsia"/>
                <w:bCs/>
              </w:rPr>
              <w:t>保險業至少應依下列規定，定期向董</w:t>
            </w:r>
            <w:r w:rsidRPr="00E50EEE">
              <w:rPr>
                <w:rFonts w:ascii="標楷體" w:eastAsia="標楷體" w:hAnsi="標楷體" w:hint="eastAsia"/>
              </w:rPr>
              <w:t>(理)</w:t>
            </w:r>
            <w:r w:rsidRPr="00E50EEE">
              <w:rPr>
                <w:rFonts w:ascii="標楷體" w:eastAsia="標楷體" w:hAnsi="標楷體" w:hint="eastAsia"/>
                <w:bCs/>
              </w:rPr>
              <w:t>事會及風險管理委員會報告:</w:t>
            </w:r>
          </w:p>
          <w:p w:rsidR="00FA130F" w:rsidRPr="00E50EEE" w:rsidRDefault="00FA130F" w:rsidP="002702AA">
            <w:pPr>
              <w:pStyle w:val="a7"/>
              <w:numPr>
                <w:ilvl w:val="1"/>
                <w:numId w:val="14"/>
              </w:numPr>
              <w:tabs>
                <w:tab w:val="left" w:pos="743"/>
                <w:tab w:val="left" w:pos="1063"/>
              </w:tabs>
              <w:ind w:leftChars="0"/>
              <w:jc w:val="both"/>
              <w:rPr>
                <w:rFonts w:ascii="標楷體" w:eastAsia="標楷體" w:hAnsi="標楷體"/>
                <w:bCs/>
              </w:rPr>
            </w:pPr>
            <w:r w:rsidRPr="00E50EEE">
              <w:rPr>
                <w:rFonts w:ascii="標楷體" w:eastAsia="標楷體" w:hAnsi="標楷體" w:hint="eastAsia"/>
                <w:bCs/>
              </w:rPr>
              <w:t>報告項目:</w:t>
            </w:r>
          </w:p>
          <w:p w:rsidR="00FA130F" w:rsidRPr="00E50EEE" w:rsidRDefault="00FA130F" w:rsidP="002702AA">
            <w:pPr>
              <w:pStyle w:val="a7"/>
              <w:numPr>
                <w:ilvl w:val="0"/>
                <w:numId w:val="8"/>
              </w:numPr>
              <w:tabs>
                <w:tab w:val="left" w:pos="1063"/>
              </w:tabs>
              <w:ind w:leftChars="0" w:left="1063" w:hanging="567"/>
              <w:jc w:val="both"/>
              <w:rPr>
                <w:rFonts w:ascii="標楷體" w:eastAsia="標楷體" w:hAnsi="標楷體"/>
                <w:bCs/>
              </w:rPr>
            </w:pPr>
            <w:r w:rsidRPr="00E50EEE">
              <w:rPr>
                <w:rFonts w:ascii="標楷體" w:eastAsia="標楷體" w:hAnsi="標楷體" w:hint="eastAsia"/>
                <w:bCs/>
              </w:rPr>
              <w:t>未到期交易之總額、淨額</w:t>
            </w:r>
            <w:r w:rsidRPr="00E50EEE">
              <w:rPr>
                <w:rFonts w:ascii="標楷體" w:eastAsia="標楷體" w:hAnsi="標楷體" w:hint="eastAsia"/>
              </w:rPr>
              <w:t>及依公平價值評估之未實現損益</w:t>
            </w:r>
            <w:r w:rsidRPr="00E50EEE">
              <w:rPr>
                <w:rFonts w:ascii="標楷體" w:eastAsia="標楷體" w:hAnsi="標楷體" w:hint="eastAsia"/>
                <w:bCs/>
              </w:rPr>
              <w:t>。</w:t>
            </w:r>
          </w:p>
          <w:p w:rsidR="00FA130F" w:rsidRPr="00E50EEE" w:rsidRDefault="00FA130F" w:rsidP="002702AA">
            <w:pPr>
              <w:pStyle w:val="a7"/>
              <w:numPr>
                <w:ilvl w:val="0"/>
                <w:numId w:val="8"/>
              </w:numPr>
              <w:tabs>
                <w:tab w:val="left" w:pos="1063"/>
              </w:tabs>
              <w:ind w:leftChars="0" w:left="1063" w:hanging="567"/>
              <w:jc w:val="both"/>
              <w:rPr>
                <w:rFonts w:ascii="標楷體" w:eastAsia="標楷體" w:hAnsi="標楷體"/>
                <w:bCs/>
              </w:rPr>
            </w:pPr>
            <w:r w:rsidRPr="00E50EEE">
              <w:rPr>
                <w:rFonts w:ascii="標楷體" w:eastAsia="標楷體" w:hAnsi="標楷體" w:hint="eastAsia"/>
                <w:bCs/>
              </w:rPr>
              <w:t>遵守從事衍生性金融商品交易處理程序情形。</w:t>
            </w:r>
          </w:p>
          <w:p w:rsidR="00FA130F" w:rsidRPr="00E50EEE" w:rsidRDefault="00FA130F" w:rsidP="002702AA">
            <w:pPr>
              <w:pStyle w:val="a7"/>
              <w:numPr>
                <w:ilvl w:val="0"/>
                <w:numId w:val="8"/>
              </w:numPr>
              <w:tabs>
                <w:tab w:val="left" w:pos="1063"/>
              </w:tabs>
              <w:ind w:leftChars="0" w:left="1063" w:hanging="567"/>
              <w:jc w:val="both"/>
              <w:rPr>
                <w:rFonts w:ascii="標楷體" w:eastAsia="標楷體" w:hAnsi="標楷體"/>
                <w:bCs/>
              </w:rPr>
            </w:pPr>
            <w:r w:rsidRPr="00E50EEE">
              <w:rPr>
                <w:rFonts w:ascii="標楷體" w:eastAsia="標楷體" w:hAnsi="標楷體" w:hint="eastAsia"/>
                <w:bCs/>
              </w:rPr>
              <w:t>避險</w:t>
            </w:r>
            <w:r w:rsidRPr="00E50EEE">
              <w:rPr>
                <w:rFonts w:ascii="標楷體" w:eastAsia="標楷體" w:hAnsi="標楷體" w:hint="eastAsia"/>
              </w:rPr>
              <w:t>目的</w:t>
            </w:r>
            <w:r w:rsidRPr="00E50EEE">
              <w:rPr>
                <w:rFonts w:ascii="標楷體" w:eastAsia="標楷體" w:hAnsi="標楷體" w:hint="eastAsia"/>
                <w:bCs/>
              </w:rPr>
              <w:t>、增加投資效益</w:t>
            </w:r>
            <w:r w:rsidRPr="00E50EEE">
              <w:rPr>
                <w:rFonts w:ascii="標楷體" w:eastAsia="標楷體" w:hAnsi="標楷體" w:hint="eastAsia"/>
              </w:rPr>
              <w:t>目的交易</w:t>
            </w:r>
            <w:r w:rsidRPr="00E50EEE">
              <w:rPr>
                <w:rFonts w:ascii="標楷體" w:eastAsia="標楷體" w:hAnsi="標楷體" w:hint="eastAsia"/>
                <w:u w:val="single"/>
              </w:rPr>
              <w:t>，及</w:t>
            </w:r>
            <w:r w:rsidRPr="00E50EEE">
              <w:rPr>
                <w:rFonts w:ascii="標楷體" w:eastAsia="標楷體" w:hAnsi="標楷體" w:hint="eastAsia"/>
                <w:szCs w:val="24"/>
                <w:u w:val="single"/>
              </w:rPr>
              <w:t>結構型商品投資</w:t>
            </w:r>
            <w:r w:rsidRPr="00E50EEE">
              <w:rPr>
                <w:rFonts w:ascii="標楷體" w:eastAsia="標楷體" w:hAnsi="標楷體" w:hint="eastAsia"/>
                <w:bCs/>
              </w:rPr>
              <w:t>之績效評估及風險評估報告。</w:t>
            </w:r>
          </w:p>
          <w:p w:rsidR="00FA130F" w:rsidRPr="00E50EEE" w:rsidRDefault="00FA130F" w:rsidP="002702AA">
            <w:pPr>
              <w:pStyle w:val="a7"/>
              <w:numPr>
                <w:ilvl w:val="0"/>
                <w:numId w:val="8"/>
              </w:numPr>
              <w:tabs>
                <w:tab w:val="left" w:pos="1063"/>
              </w:tabs>
              <w:ind w:leftChars="0" w:left="1063" w:hanging="567"/>
              <w:jc w:val="both"/>
              <w:rPr>
                <w:rFonts w:ascii="標楷體" w:eastAsia="標楷體" w:hAnsi="標楷體"/>
                <w:bCs/>
              </w:rPr>
            </w:pPr>
            <w:proofErr w:type="gramStart"/>
            <w:r w:rsidRPr="00E50EEE">
              <w:rPr>
                <w:rFonts w:ascii="標楷體" w:eastAsia="標楷體" w:hAnsi="標楷體" w:hint="eastAsia"/>
              </w:rPr>
              <w:t>從事</w:t>
            </w:r>
            <w:r w:rsidRPr="00E50EEE">
              <w:rPr>
                <w:rFonts w:ascii="標楷體" w:eastAsia="標楷體" w:hAnsi="標楷體" w:hint="eastAsia"/>
                <w:bCs/>
              </w:rPr>
              <w:t>被避險</w:t>
            </w:r>
            <w:proofErr w:type="gramEnd"/>
            <w:r w:rsidRPr="00E50EEE">
              <w:rPr>
                <w:rFonts w:ascii="標楷體" w:eastAsia="標楷體" w:hAnsi="標楷體" w:hint="eastAsia"/>
                <w:bCs/>
              </w:rPr>
              <w:t>項目為預期投資部位之避險衍生性金融商品交易，</w:t>
            </w:r>
            <w:r w:rsidRPr="00E50EEE">
              <w:rPr>
                <w:rFonts w:ascii="標楷體" w:eastAsia="標楷體" w:hAnsi="標楷體" w:hint="eastAsia"/>
              </w:rPr>
              <w:t>按預期投資組合與實際投資組合計算之避險有效性差異數達百分之二十以上者</w:t>
            </w:r>
            <w:r w:rsidRPr="00E50EEE">
              <w:rPr>
                <w:rFonts w:ascii="標楷體" w:eastAsia="標楷體" w:hAnsi="標楷體" w:hint="eastAsia"/>
                <w:bCs/>
              </w:rPr>
              <w:t xml:space="preserve">，應報告上開避險有效性差異之情形及理由。 </w:t>
            </w:r>
          </w:p>
          <w:p w:rsidR="00FA130F" w:rsidRPr="00E50EEE" w:rsidRDefault="00FA130F" w:rsidP="002702AA">
            <w:pPr>
              <w:pStyle w:val="a7"/>
              <w:numPr>
                <w:ilvl w:val="1"/>
                <w:numId w:val="14"/>
              </w:numPr>
              <w:tabs>
                <w:tab w:val="left" w:pos="743"/>
                <w:tab w:val="left" w:pos="1063"/>
              </w:tabs>
              <w:ind w:leftChars="0"/>
              <w:jc w:val="both"/>
              <w:rPr>
                <w:rFonts w:ascii="標楷體" w:eastAsia="標楷體" w:hAnsi="標楷體"/>
                <w:bCs/>
              </w:rPr>
            </w:pPr>
            <w:r w:rsidRPr="00E50EEE">
              <w:rPr>
                <w:rFonts w:ascii="標楷體" w:eastAsia="標楷體" w:hAnsi="標楷體" w:hint="eastAsia"/>
                <w:bCs/>
              </w:rPr>
              <w:t xml:space="preserve">報告頻率:    </w:t>
            </w:r>
          </w:p>
          <w:p w:rsidR="00FA130F" w:rsidRPr="00E50EEE" w:rsidRDefault="00FA130F" w:rsidP="002702AA">
            <w:pPr>
              <w:pStyle w:val="a7"/>
              <w:numPr>
                <w:ilvl w:val="0"/>
                <w:numId w:val="10"/>
              </w:numPr>
              <w:tabs>
                <w:tab w:val="left" w:pos="743"/>
                <w:tab w:val="left" w:pos="850"/>
                <w:tab w:val="left" w:pos="1026"/>
              </w:tabs>
              <w:ind w:leftChars="0"/>
              <w:jc w:val="both"/>
              <w:rPr>
                <w:rFonts w:ascii="標楷體" w:eastAsia="標楷體" w:hAnsi="標楷體"/>
                <w:bCs/>
              </w:rPr>
            </w:pPr>
            <w:r w:rsidRPr="00E50EEE">
              <w:rPr>
                <w:rFonts w:ascii="標楷體" w:eastAsia="標楷體" w:hAnsi="標楷體" w:hint="eastAsia"/>
                <w:bCs/>
              </w:rPr>
              <w:lastRenderedPageBreak/>
              <w:t>從事避險目的及</w:t>
            </w:r>
            <w:r w:rsidRPr="00E50EEE">
              <w:rPr>
                <w:rFonts w:ascii="標楷體" w:eastAsia="標楷體" w:hAnsi="標楷體" w:hint="eastAsia"/>
              </w:rPr>
              <w:t>結構型商品投資</w:t>
            </w:r>
            <w:r w:rsidRPr="00E50EEE">
              <w:rPr>
                <w:rFonts w:ascii="標楷體" w:eastAsia="標楷體" w:hAnsi="標楷體" w:hint="eastAsia"/>
                <w:bCs/>
              </w:rPr>
              <w:t>之衍生性金融商品交易者，至少應每半年向董</w:t>
            </w:r>
            <w:r w:rsidRPr="00E50EEE">
              <w:rPr>
                <w:rFonts w:ascii="標楷體" w:eastAsia="標楷體" w:hAnsi="標楷體" w:hint="eastAsia"/>
              </w:rPr>
              <w:t>(理)</w:t>
            </w:r>
            <w:r w:rsidRPr="00E50EEE">
              <w:rPr>
                <w:rFonts w:ascii="標楷體" w:eastAsia="標楷體" w:hAnsi="標楷體" w:hint="eastAsia"/>
                <w:bCs/>
              </w:rPr>
              <w:t>事會及風險管理委員會報告。</w:t>
            </w:r>
          </w:p>
          <w:p w:rsidR="00FA130F" w:rsidRPr="00E50EEE" w:rsidRDefault="00FA130F" w:rsidP="002702AA">
            <w:pPr>
              <w:pStyle w:val="a7"/>
              <w:numPr>
                <w:ilvl w:val="0"/>
                <w:numId w:val="10"/>
              </w:numPr>
              <w:tabs>
                <w:tab w:val="left" w:pos="743"/>
                <w:tab w:val="left" w:pos="850"/>
                <w:tab w:val="left" w:pos="1026"/>
              </w:tabs>
              <w:ind w:leftChars="0"/>
              <w:jc w:val="both"/>
              <w:rPr>
                <w:rFonts w:ascii="標楷體" w:eastAsia="標楷體" w:hAnsi="標楷體"/>
                <w:bCs/>
              </w:rPr>
            </w:pPr>
            <w:r w:rsidRPr="00E50EEE">
              <w:rPr>
                <w:rFonts w:ascii="標楷體" w:eastAsia="標楷體" w:hAnsi="標楷體" w:hint="eastAsia"/>
                <w:bCs/>
              </w:rPr>
              <w:t>從事增加投資效益</w:t>
            </w:r>
            <w:r w:rsidRPr="00E50EEE">
              <w:rPr>
                <w:rFonts w:ascii="標楷體" w:eastAsia="標楷體" w:hAnsi="標楷體" w:hint="eastAsia"/>
              </w:rPr>
              <w:t>目的</w:t>
            </w:r>
            <w:r w:rsidRPr="00E50EEE">
              <w:rPr>
                <w:rFonts w:ascii="標楷體" w:eastAsia="標楷體" w:hAnsi="標楷體" w:hint="eastAsia"/>
                <w:bCs/>
              </w:rPr>
              <w:t>之衍生性金融商品交易者，至少應每月向風險管理委員會報告後，向董</w:t>
            </w:r>
            <w:r w:rsidRPr="00E50EEE">
              <w:rPr>
                <w:rFonts w:ascii="標楷體" w:eastAsia="標楷體" w:hAnsi="標楷體" w:hint="eastAsia"/>
              </w:rPr>
              <w:t>(理)</w:t>
            </w:r>
            <w:r w:rsidRPr="00E50EEE">
              <w:rPr>
                <w:rFonts w:ascii="標楷體" w:eastAsia="標楷體" w:hAnsi="標楷體" w:hint="eastAsia"/>
                <w:bCs/>
              </w:rPr>
              <w:t>事會或其授權之單位報告。但符合下列條件者，至少應按季向董</w:t>
            </w:r>
            <w:r w:rsidRPr="00E50EEE">
              <w:rPr>
                <w:rFonts w:ascii="標楷體" w:eastAsia="標楷體" w:hAnsi="標楷體" w:hint="eastAsia"/>
              </w:rPr>
              <w:t>(理)</w:t>
            </w:r>
            <w:r w:rsidRPr="00E50EEE">
              <w:rPr>
                <w:rFonts w:ascii="標楷體" w:eastAsia="標楷體" w:hAnsi="標楷體" w:hint="eastAsia"/>
                <w:bCs/>
              </w:rPr>
              <w:t>事會及風險管理委員會報告:</w:t>
            </w:r>
          </w:p>
          <w:p w:rsidR="00FA130F" w:rsidRPr="00E50EEE" w:rsidRDefault="00FA130F" w:rsidP="002702AA">
            <w:pPr>
              <w:pStyle w:val="a7"/>
              <w:numPr>
                <w:ilvl w:val="1"/>
                <w:numId w:val="10"/>
              </w:numPr>
              <w:tabs>
                <w:tab w:val="left" w:pos="1063"/>
                <w:tab w:val="left" w:pos="1141"/>
              </w:tabs>
              <w:ind w:leftChars="0" w:left="999" w:hanging="291"/>
              <w:jc w:val="both"/>
              <w:rPr>
                <w:rFonts w:ascii="標楷體" w:eastAsia="標楷體" w:hAnsi="標楷體"/>
              </w:rPr>
            </w:pPr>
            <w:r w:rsidRPr="00E50EEE">
              <w:rPr>
                <w:rFonts w:ascii="標楷體" w:eastAsia="標楷體" w:hAnsi="標楷體" w:hint="eastAsia"/>
              </w:rPr>
              <w:t>未到期</w:t>
            </w:r>
            <w:proofErr w:type="gramStart"/>
            <w:r w:rsidRPr="00E50EEE">
              <w:rPr>
                <w:rFonts w:ascii="標楷體" w:eastAsia="標楷體" w:hAnsi="標楷體" w:hint="eastAsia"/>
              </w:rPr>
              <w:t>交易屬依第八</w:t>
            </w:r>
            <w:proofErr w:type="gramEnd"/>
            <w:r w:rsidRPr="00E50EEE">
              <w:rPr>
                <w:rFonts w:ascii="標楷體" w:eastAsia="標楷體" w:hAnsi="標楷體" w:hint="eastAsia"/>
              </w:rPr>
              <w:t>條規定辦理且保險業內部已建置資料庫儲存交易相關資訊之交易。</w:t>
            </w:r>
          </w:p>
          <w:p w:rsidR="00FA130F" w:rsidRPr="00E50EEE" w:rsidRDefault="00FA130F" w:rsidP="002702AA">
            <w:pPr>
              <w:pStyle w:val="a7"/>
              <w:numPr>
                <w:ilvl w:val="1"/>
                <w:numId w:val="10"/>
              </w:numPr>
              <w:tabs>
                <w:tab w:val="left" w:pos="992"/>
                <w:tab w:val="left" w:pos="1063"/>
              </w:tabs>
              <w:ind w:leftChars="0" w:left="992" w:hanging="284"/>
              <w:jc w:val="both"/>
              <w:rPr>
                <w:rFonts w:ascii="標楷體" w:eastAsia="標楷體" w:hAnsi="標楷體"/>
              </w:rPr>
            </w:pPr>
            <w:r w:rsidRPr="00E50EEE">
              <w:rPr>
                <w:rFonts w:ascii="標楷體" w:eastAsia="標楷體" w:hAnsi="標楷體" w:hint="eastAsia"/>
                <w:szCs w:val="24"/>
              </w:rPr>
              <w:t>前1.任</w:t>
            </w:r>
            <w:proofErr w:type="gramStart"/>
            <w:r w:rsidRPr="00E50EEE">
              <w:rPr>
                <w:rFonts w:ascii="標楷體" w:eastAsia="標楷體" w:hAnsi="標楷體" w:hint="eastAsia"/>
                <w:szCs w:val="24"/>
              </w:rPr>
              <w:t>一</w:t>
            </w:r>
            <w:proofErr w:type="gramEnd"/>
            <w:r w:rsidRPr="00E50EEE">
              <w:rPr>
                <w:rFonts w:ascii="標楷體" w:eastAsia="標楷體" w:hAnsi="標楷體" w:hint="eastAsia"/>
                <w:szCs w:val="24"/>
              </w:rPr>
              <w:t>交易存續期間內之已實現及未實現損失之合計金額，</w:t>
            </w:r>
            <w:proofErr w:type="gramStart"/>
            <w:r w:rsidRPr="00E50EEE">
              <w:rPr>
                <w:rFonts w:ascii="標楷體" w:eastAsia="標楷體" w:hAnsi="標楷體" w:hint="eastAsia"/>
                <w:szCs w:val="24"/>
              </w:rPr>
              <w:t>未逾新臺幣</w:t>
            </w:r>
            <w:proofErr w:type="gramEnd"/>
            <w:r w:rsidRPr="00E50EEE">
              <w:rPr>
                <w:rFonts w:ascii="標楷體" w:eastAsia="標楷體" w:hAnsi="標楷體" w:hint="eastAsia"/>
                <w:szCs w:val="24"/>
              </w:rPr>
              <w:t>五千萬元與該保險業業主權益百分之零點一</w:t>
            </w:r>
            <w:proofErr w:type="gramStart"/>
            <w:r w:rsidRPr="00E50EEE">
              <w:rPr>
                <w:rFonts w:ascii="標楷體" w:eastAsia="標楷體" w:hAnsi="標楷體" w:hint="eastAsia"/>
                <w:szCs w:val="24"/>
              </w:rPr>
              <w:t>兩者間孰低</w:t>
            </w:r>
            <w:proofErr w:type="gramEnd"/>
            <w:r w:rsidRPr="00E50EEE">
              <w:rPr>
                <w:rFonts w:ascii="標楷體" w:eastAsia="標楷體" w:hAnsi="標楷體" w:hint="eastAsia"/>
                <w:szCs w:val="24"/>
              </w:rPr>
              <w:t>者。</w:t>
            </w:r>
          </w:p>
          <w:p w:rsidR="00FA130F" w:rsidRPr="00E50EEE" w:rsidRDefault="00FA130F" w:rsidP="002702AA">
            <w:pPr>
              <w:pStyle w:val="a7"/>
              <w:numPr>
                <w:ilvl w:val="1"/>
                <w:numId w:val="10"/>
              </w:numPr>
              <w:tabs>
                <w:tab w:val="left" w:pos="992"/>
                <w:tab w:val="left" w:pos="1063"/>
              </w:tabs>
              <w:ind w:leftChars="0" w:left="992" w:hanging="284"/>
              <w:jc w:val="both"/>
              <w:rPr>
                <w:rFonts w:ascii="標楷體" w:eastAsia="標楷體" w:hAnsi="標楷體"/>
              </w:rPr>
            </w:pPr>
            <w:r w:rsidRPr="00E50EEE">
              <w:rPr>
                <w:rFonts w:ascii="標楷體" w:eastAsia="標楷體" w:hAnsi="標楷體" w:hint="eastAsia"/>
                <w:szCs w:val="24"/>
              </w:rPr>
              <w:t>1.全部交易存續期間內之已實現及未實現損失之合計金額，</w:t>
            </w:r>
            <w:proofErr w:type="gramStart"/>
            <w:r w:rsidRPr="00E50EEE">
              <w:rPr>
                <w:rFonts w:ascii="標楷體" w:eastAsia="標楷體" w:hAnsi="標楷體" w:hint="eastAsia"/>
                <w:szCs w:val="24"/>
              </w:rPr>
              <w:t>未逾</w:t>
            </w:r>
            <w:r w:rsidRPr="00E50EEE">
              <w:rPr>
                <w:rFonts w:ascii="標楷體" w:eastAsia="標楷體" w:hAnsi="標楷體" w:hint="eastAsia"/>
              </w:rPr>
              <w:t>新臺幣</w:t>
            </w:r>
            <w:proofErr w:type="gramEnd"/>
            <w:r w:rsidRPr="00E50EEE">
              <w:rPr>
                <w:rFonts w:ascii="標楷體" w:eastAsia="標楷體" w:hAnsi="標楷體" w:hint="eastAsia"/>
              </w:rPr>
              <w:t>一億元與該保險業業主權益百分之零點二</w:t>
            </w:r>
            <w:proofErr w:type="gramStart"/>
            <w:r w:rsidRPr="00E50EEE">
              <w:rPr>
                <w:rFonts w:ascii="標楷體" w:eastAsia="標楷體" w:hAnsi="標楷體" w:hint="eastAsia"/>
              </w:rPr>
              <w:t>兩者間孰低</w:t>
            </w:r>
            <w:proofErr w:type="gramEnd"/>
            <w:r w:rsidRPr="00E50EEE">
              <w:rPr>
                <w:rFonts w:ascii="標楷體" w:eastAsia="標楷體" w:hAnsi="標楷體" w:hint="eastAsia"/>
              </w:rPr>
              <w:t>者。</w:t>
            </w:r>
          </w:p>
        </w:tc>
        <w:tc>
          <w:tcPr>
            <w:tcW w:w="3411" w:type="dxa"/>
          </w:tcPr>
          <w:p w:rsidR="00FA130F" w:rsidRPr="00E50EEE" w:rsidRDefault="00FA130F" w:rsidP="00C82ECF">
            <w:pPr>
              <w:ind w:left="317" w:hangingChars="132" w:hanging="317"/>
              <w:jc w:val="both"/>
              <w:rPr>
                <w:rFonts w:ascii="標楷體" w:eastAsia="標楷體" w:hAnsi="標楷體"/>
                <w:bCs/>
              </w:rPr>
            </w:pPr>
            <w:r w:rsidRPr="00E50EEE">
              <w:rPr>
                <w:rFonts w:ascii="標楷體" w:eastAsia="標楷體" w:hAnsi="標楷體" w:hint="eastAsia"/>
                <w:bCs/>
              </w:rPr>
              <w:lastRenderedPageBreak/>
              <w:t>第十三條  保險業訂定從事衍生性金融商品交易處理程序，應有稽核、法令遵循與風險管理單位之高階主管人員及相關業務主管共同參與訂定或修正，並載明下列項目：</w:t>
            </w:r>
          </w:p>
          <w:p w:rsidR="00FA130F" w:rsidRPr="00E50EEE" w:rsidRDefault="00FA130F" w:rsidP="002702AA">
            <w:pPr>
              <w:numPr>
                <w:ilvl w:val="0"/>
                <w:numId w:val="37"/>
              </w:numPr>
              <w:tabs>
                <w:tab w:val="left" w:pos="828"/>
              </w:tabs>
              <w:ind w:left="828" w:hanging="511"/>
              <w:jc w:val="both"/>
              <w:rPr>
                <w:rFonts w:ascii="標楷體" w:eastAsia="標楷體" w:hAnsi="標楷體"/>
                <w:bCs/>
              </w:rPr>
            </w:pPr>
            <w:r w:rsidRPr="00E50EEE">
              <w:rPr>
                <w:rFonts w:ascii="標楷體" w:eastAsia="標楷體" w:hAnsi="標楷體" w:hint="eastAsia"/>
                <w:bCs/>
              </w:rPr>
              <w:t>交易原則與方針：應包括從事衍生性金融商品交易之種類、主要交易對象、避險或增加投資效益策略、全部及個別部位限額設定。</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t>作業程序：應包括負責層級、執行部門、授權額度、權責劃分及交易流程。</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t>內部控制制度：應包括風險辨識及評估、適法性評估、作業及管理規章、交易紀錄保存程序、評價方法及頻率、異常情形報告系統。</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t>內部稽核制度：應包括內部稽核架構、查核頻率、查核範圍、稽核報告提報程序及缺失改善追蹤。</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t>會計處理制度：應包括會計帳</w:t>
            </w:r>
            <w:proofErr w:type="gramStart"/>
            <w:r w:rsidRPr="00E50EEE">
              <w:rPr>
                <w:rFonts w:ascii="標楷體" w:eastAsia="標楷體" w:hAnsi="標楷體" w:hint="eastAsia"/>
                <w:bCs/>
              </w:rPr>
              <w:t>務</w:t>
            </w:r>
            <w:proofErr w:type="gramEnd"/>
            <w:r w:rsidRPr="00E50EEE">
              <w:rPr>
                <w:rFonts w:ascii="標楷體" w:eastAsia="標楷體" w:hAnsi="標楷體" w:hint="eastAsia"/>
                <w:bCs/>
              </w:rPr>
              <w:t>與分錄處理程序、損益認列及財務報告之揭露。</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t>風險管理制度：應包含交易風險之辨識、衡量、監控及報告，交易風險至少應含信用、市場、流動性、作業、法律及系統風險等項目。</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lastRenderedPageBreak/>
              <w:t>交易對手風險：從事店頭市場交易時，應對交易對手進行信用風險評估，並依個別交易對手的信用狀況，訂定交易額度限制，並隨時控管之。</w:t>
            </w:r>
          </w:p>
          <w:p w:rsidR="00FA130F" w:rsidRPr="00E50EEE" w:rsidRDefault="00FA130F" w:rsidP="002702AA">
            <w:pPr>
              <w:numPr>
                <w:ilvl w:val="0"/>
                <w:numId w:val="37"/>
              </w:numPr>
              <w:tabs>
                <w:tab w:val="left" w:pos="743"/>
              </w:tabs>
              <w:ind w:left="884" w:hanging="567"/>
              <w:jc w:val="both"/>
              <w:rPr>
                <w:rFonts w:ascii="標楷體" w:eastAsia="標楷體" w:hAnsi="標楷體"/>
                <w:bCs/>
              </w:rPr>
            </w:pPr>
            <w:r w:rsidRPr="00E50EEE">
              <w:rPr>
                <w:rFonts w:ascii="標楷體" w:eastAsia="標楷體" w:hAnsi="標楷體" w:hint="eastAsia"/>
                <w:bCs/>
              </w:rPr>
              <w:t>第二項所列之定期向董</w:t>
            </w:r>
            <w:r w:rsidRPr="00E50EEE">
              <w:rPr>
                <w:rFonts w:ascii="標楷體" w:eastAsia="標楷體" w:hAnsi="標楷體" w:hint="eastAsia"/>
              </w:rPr>
              <w:t>(理)</w:t>
            </w:r>
            <w:r w:rsidRPr="00E50EEE">
              <w:rPr>
                <w:rFonts w:ascii="標楷體" w:eastAsia="標楷體" w:hAnsi="標楷體" w:hint="eastAsia"/>
                <w:bCs/>
              </w:rPr>
              <w:t>事會及風險管理委員會報告事項。</w:t>
            </w:r>
          </w:p>
          <w:p w:rsidR="00FA130F" w:rsidRPr="00E50EEE" w:rsidRDefault="00FA130F" w:rsidP="00C82ECF">
            <w:pPr>
              <w:tabs>
                <w:tab w:val="left" w:pos="496"/>
              </w:tabs>
              <w:ind w:left="496" w:firstLineChars="236" w:firstLine="566"/>
              <w:jc w:val="both"/>
              <w:rPr>
                <w:rFonts w:ascii="標楷體" w:eastAsia="標楷體" w:hAnsi="標楷體"/>
                <w:bCs/>
              </w:rPr>
            </w:pPr>
            <w:r w:rsidRPr="00E50EEE">
              <w:rPr>
                <w:rFonts w:ascii="標楷體" w:eastAsia="標楷體" w:hAnsi="標楷體" w:hint="eastAsia"/>
                <w:bCs/>
              </w:rPr>
              <w:t>保險業至少應依下列規定，定期向董</w:t>
            </w:r>
            <w:r w:rsidRPr="00E50EEE">
              <w:rPr>
                <w:rFonts w:ascii="標楷體" w:eastAsia="標楷體" w:hAnsi="標楷體" w:hint="eastAsia"/>
              </w:rPr>
              <w:t>(理)</w:t>
            </w:r>
            <w:r w:rsidRPr="00E50EEE">
              <w:rPr>
                <w:rFonts w:ascii="標楷體" w:eastAsia="標楷體" w:hAnsi="標楷體" w:hint="eastAsia"/>
                <w:bCs/>
              </w:rPr>
              <w:t>事會及風險管理委員會報告:</w:t>
            </w:r>
          </w:p>
          <w:p w:rsidR="00FA130F" w:rsidRPr="00E50EEE" w:rsidRDefault="00FA130F" w:rsidP="002702AA">
            <w:pPr>
              <w:pStyle w:val="a7"/>
              <w:numPr>
                <w:ilvl w:val="0"/>
                <w:numId w:val="38"/>
              </w:numPr>
              <w:tabs>
                <w:tab w:val="left" w:pos="743"/>
                <w:tab w:val="left" w:pos="1063"/>
              </w:tabs>
              <w:ind w:leftChars="0"/>
              <w:jc w:val="both"/>
              <w:rPr>
                <w:rFonts w:ascii="標楷體" w:eastAsia="標楷體" w:hAnsi="標楷體"/>
                <w:bCs/>
              </w:rPr>
            </w:pPr>
            <w:r w:rsidRPr="00E50EEE">
              <w:rPr>
                <w:rFonts w:ascii="標楷體" w:eastAsia="標楷體" w:hAnsi="標楷體" w:hint="eastAsia"/>
                <w:bCs/>
              </w:rPr>
              <w:t>報告項目:</w:t>
            </w:r>
          </w:p>
          <w:p w:rsidR="00FA130F" w:rsidRPr="00E50EEE" w:rsidRDefault="00FA130F" w:rsidP="002702AA">
            <w:pPr>
              <w:pStyle w:val="a7"/>
              <w:numPr>
                <w:ilvl w:val="0"/>
                <w:numId w:val="39"/>
              </w:numPr>
              <w:tabs>
                <w:tab w:val="left" w:pos="1063"/>
                <w:tab w:val="left" w:pos="1112"/>
              </w:tabs>
              <w:ind w:leftChars="0" w:left="1112" w:hanging="567"/>
              <w:jc w:val="both"/>
              <w:rPr>
                <w:rFonts w:ascii="標楷體" w:eastAsia="標楷體" w:hAnsi="標楷體"/>
                <w:bCs/>
              </w:rPr>
            </w:pPr>
            <w:r w:rsidRPr="00E50EEE">
              <w:rPr>
                <w:rFonts w:ascii="標楷體" w:eastAsia="標楷體" w:hAnsi="標楷體" w:hint="eastAsia"/>
                <w:bCs/>
              </w:rPr>
              <w:t>未到期交易之總額、淨額</w:t>
            </w:r>
            <w:r w:rsidRPr="00E50EEE">
              <w:rPr>
                <w:rFonts w:ascii="標楷體" w:eastAsia="標楷體" w:hAnsi="標楷體" w:hint="eastAsia"/>
              </w:rPr>
              <w:t>及依公平價值評估之未實現損益</w:t>
            </w:r>
            <w:r w:rsidRPr="00E50EEE">
              <w:rPr>
                <w:rFonts w:ascii="標楷體" w:eastAsia="標楷體" w:hAnsi="標楷體" w:hint="eastAsia"/>
                <w:bCs/>
              </w:rPr>
              <w:t>。</w:t>
            </w:r>
          </w:p>
          <w:p w:rsidR="00FA130F" w:rsidRPr="00E50EEE" w:rsidRDefault="00FA130F" w:rsidP="002702AA">
            <w:pPr>
              <w:pStyle w:val="a7"/>
              <w:numPr>
                <w:ilvl w:val="0"/>
                <w:numId w:val="39"/>
              </w:numPr>
              <w:tabs>
                <w:tab w:val="left" w:pos="1063"/>
              </w:tabs>
              <w:ind w:leftChars="0" w:left="1063" w:hanging="567"/>
              <w:jc w:val="both"/>
              <w:rPr>
                <w:rFonts w:ascii="標楷體" w:eastAsia="標楷體" w:hAnsi="標楷體"/>
                <w:bCs/>
              </w:rPr>
            </w:pPr>
            <w:r w:rsidRPr="00E50EEE">
              <w:rPr>
                <w:rFonts w:ascii="標楷體" w:eastAsia="標楷體" w:hAnsi="標楷體" w:hint="eastAsia"/>
                <w:bCs/>
              </w:rPr>
              <w:t>遵守從事衍生性金融商品交易處理程序情形。</w:t>
            </w:r>
          </w:p>
          <w:p w:rsidR="00FA130F" w:rsidRPr="00E50EEE" w:rsidRDefault="00FA130F" w:rsidP="002702AA">
            <w:pPr>
              <w:pStyle w:val="a7"/>
              <w:numPr>
                <w:ilvl w:val="0"/>
                <w:numId w:val="39"/>
              </w:numPr>
              <w:tabs>
                <w:tab w:val="left" w:pos="1063"/>
              </w:tabs>
              <w:ind w:leftChars="0" w:left="1063" w:hanging="567"/>
              <w:jc w:val="both"/>
              <w:rPr>
                <w:rFonts w:ascii="標楷體" w:eastAsia="標楷體" w:hAnsi="標楷體"/>
                <w:bCs/>
              </w:rPr>
            </w:pPr>
            <w:r w:rsidRPr="00E50EEE">
              <w:rPr>
                <w:rFonts w:ascii="標楷體" w:eastAsia="標楷體" w:hAnsi="標楷體" w:hint="eastAsia"/>
                <w:bCs/>
              </w:rPr>
              <w:t>避險</w:t>
            </w:r>
            <w:r w:rsidRPr="00E50EEE">
              <w:rPr>
                <w:rFonts w:ascii="標楷體" w:eastAsia="標楷體" w:hAnsi="標楷體" w:hint="eastAsia"/>
              </w:rPr>
              <w:t>目的</w:t>
            </w:r>
            <w:r w:rsidRPr="00E50EEE">
              <w:rPr>
                <w:rFonts w:ascii="標楷體" w:eastAsia="標楷體" w:hAnsi="標楷體" w:hint="eastAsia"/>
                <w:bCs/>
              </w:rPr>
              <w:t>或增加投資效益</w:t>
            </w:r>
            <w:r w:rsidRPr="00E50EEE">
              <w:rPr>
                <w:rFonts w:ascii="標楷體" w:eastAsia="標楷體" w:hAnsi="標楷體" w:hint="eastAsia"/>
              </w:rPr>
              <w:t>目的交易</w:t>
            </w:r>
            <w:r w:rsidRPr="00E50EEE">
              <w:rPr>
                <w:rFonts w:ascii="標楷體" w:eastAsia="標楷體" w:hAnsi="標楷體" w:hint="eastAsia"/>
                <w:bCs/>
              </w:rPr>
              <w:t>之績效評估及風險評估報告。</w:t>
            </w:r>
          </w:p>
          <w:p w:rsidR="00FA130F" w:rsidRPr="00E50EEE" w:rsidRDefault="00FA130F" w:rsidP="002702AA">
            <w:pPr>
              <w:pStyle w:val="a7"/>
              <w:numPr>
                <w:ilvl w:val="0"/>
                <w:numId w:val="39"/>
              </w:numPr>
              <w:tabs>
                <w:tab w:val="left" w:pos="1063"/>
              </w:tabs>
              <w:ind w:leftChars="0" w:left="1063" w:hanging="567"/>
              <w:jc w:val="both"/>
              <w:rPr>
                <w:rFonts w:ascii="標楷體" w:eastAsia="標楷體" w:hAnsi="標楷體"/>
                <w:bCs/>
              </w:rPr>
            </w:pPr>
            <w:proofErr w:type="gramStart"/>
            <w:r w:rsidRPr="00E50EEE">
              <w:rPr>
                <w:rFonts w:ascii="標楷體" w:eastAsia="標楷體" w:hAnsi="標楷體" w:hint="eastAsia"/>
              </w:rPr>
              <w:t>從事</w:t>
            </w:r>
            <w:r w:rsidRPr="00E50EEE">
              <w:rPr>
                <w:rFonts w:ascii="標楷體" w:eastAsia="標楷體" w:hAnsi="標楷體" w:hint="eastAsia"/>
                <w:bCs/>
              </w:rPr>
              <w:t>被避險</w:t>
            </w:r>
            <w:proofErr w:type="gramEnd"/>
            <w:r w:rsidRPr="00E50EEE">
              <w:rPr>
                <w:rFonts w:ascii="標楷體" w:eastAsia="標楷體" w:hAnsi="標楷體" w:hint="eastAsia"/>
                <w:bCs/>
              </w:rPr>
              <w:t>項目為預期投資部位之避險衍生性金融商品交易，</w:t>
            </w:r>
            <w:r w:rsidRPr="00E50EEE">
              <w:rPr>
                <w:rFonts w:ascii="標楷體" w:eastAsia="標楷體" w:hAnsi="標楷體" w:hint="eastAsia"/>
              </w:rPr>
              <w:t>按預期投資組合與實際投資組合計算之避險有效性差異數達百分之二十以上者</w:t>
            </w:r>
            <w:r w:rsidRPr="00E50EEE">
              <w:rPr>
                <w:rFonts w:ascii="標楷體" w:eastAsia="標楷體" w:hAnsi="標楷體" w:hint="eastAsia"/>
                <w:bCs/>
              </w:rPr>
              <w:t xml:space="preserve">，應報告上開避險有效性差異之情形及理由。 </w:t>
            </w:r>
          </w:p>
          <w:p w:rsidR="00FA130F" w:rsidRPr="00E50EEE" w:rsidRDefault="00FA130F" w:rsidP="002702AA">
            <w:pPr>
              <w:pStyle w:val="a7"/>
              <w:numPr>
                <w:ilvl w:val="0"/>
                <w:numId w:val="38"/>
              </w:numPr>
              <w:tabs>
                <w:tab w:val="left" w:pos="743"/>
                <w:tab w:val="left" w:pos="1063"/>
              </w:tabs>
              <w:ind w:leftChars="0"/>
              <w:jc w:val="both"/>
              <w:rPr>
                <w:rFonts w:ascii="標楷體" w:eastAsia="標楷體" w:hAnsi="標楷體"/>
                <w:bCs/>
              </w:rPr>
            </w:pPr>
            <w:r w:rsidRPr="00E50EEE">
              <w:rPr>
                <w:rFonts w:ascii="標楷體" w:eastAsia="標楷體" w:hAnsi="標楷體" w:hint="eastAsia"/>
                <w:bCs/>
              </w:rPr>
              <w:t xml:space="preserve">報告頻率:    </w:t>
            </w:r>
          </w:p>
          <w:p w:rsidR="00FA130F" w:rsidRPr="00E50EEE" w:rsidRDefault="00FA130F" w:rsidP="002702AA">
            <w:pPr>
              <w:pStyle w:val="a7"/>
              <w:numPr>
                <w:ilvl w:val="0"/>
                <w:numId w:val="40"/>
              </w:numPr>
              <w:tabs>
                <w:tab w:val="left" w:pos="743"/>
                <w:tab w:val="left" w:pos="850"/>
                <w:tab w:val="left" w:pos="1026"/>
              </w:tabs>
              <w:ind w:leftChars="0"/>
              <w:jc w:val="both"/>
              <w:rPr>
                <w:rFonts w:ascii="標楷體" w:eastAsia="標楷體" w:hAnsi="標楷體"/>
                <w:bCs/>
              </w:rPr>
            </w:pPr>
            <w:r w:rsidRPr="00E50EEE">
              <w:rPr>
                <w:rFonts w:ascii="標楷體" w:eastAsia="標楷體" w:hAnsi="標楷體" w:hint="eastAsia"/>
                <w:bCs/>
              </w:rPr>
              <w:t>從事避險目的及</w:t>
            </w:r>
            <w:r w:rsidRPr="00E50EEE">
              <w:rPr>
                <w:rFonts w:ascii="標楷體" w:eastAsia="標楷體" w:hAnsi="標楷體" w:hint="eastAsia"/>
              </w:rPr>
              <w:t>結構</w:t>
            </w:r>
            <w:r w:rsidRPr="00E50EEE">
              <w:rPr>
                <w:rFonts w:ascii="標楷體" w:eastAsia="標楷體" w:hAnsi="標楷體" w:hint="eastAsia"/>
              </w:rPr>
              <w:lastRenderedPageBreak/>
              <w:t>型商品投資</w:t>
            </w:r>
            <w:r w:rsidRPr="00E50EEE">
              <w:rPr>
                <w:rFonts w:ascii="標楷體" w:eastAsia="標楷體" w:hAnsi="標楷體" w:hint="eastAsia"/>
                <w:bCs/>
              </w:rPr>
              <w:t>之衍生性金融商品交易者，至少應每半年向董</w:t>
            </w:r>
            <w:r w:rsidRPr="00E50EEE">
              <w:rPr>
                <w:rFonts w:ascii="標楷體" w:eastAsia="標楷體" w:hAnsi="標楷體" w:hint="eastAsia"/>
              </w:rPr>
              <w:t>(理)</w:t>
            </w:r>
            <w:r w:rsidRPr="00E50EEE">
              <w:rPr>
                <w:rFonts w:ascii="標楷體" w:eastAsia="標楷體" w:hAnsi="標楷體" w:hint="eastAsia"/>
                <w:bCs/>
              </w:rPr>
              <w:t>事會及風險管理委員會報告。</w:t>
            </w:r>
          </w:p>
          <w:p w:rsidR="00FA130F" w:rsidRPr="00E50EEE" w:rsidRDefault="00FA130F" w:rsidP="002702AA">
            <w:pPr>
              <w:pStyle w:val="a7"/>
              <w:numPr>
                <w:ilvl w:val="0"/>
                <w:numId w:val="40"/>
              </w:numPr>
              <w:tabs>
                <w:tab w:val="left" w:pos="743"/>
                <w:tab w:val="left" w:pos="850"/>
                <w:tab w:val="left" w:pos="1026"/>
              </w:tabs>
              <w:ind w:leftChars="0"/>
              <w:jc w:val="both"/>
              <w:rPr>
                <w:rFonts w:ascii="標楷體" w:eastAsia="標楷體" w:hAnsi="標楷體"/>
                <w:bCs/>
              </w:rPr>
            </w:pPr>
            <w:r w:rsidRPr="00E50EEE">
              <w:rPr>
                <w:rFonts w:ascii="標楷體" w:eastAsia="標楷體" w:hAnsi="標楷體" w:hint="eastAsia"/>
                <w:bCs/>
              </w:rPr>
              <w:t>從事增加投資效益</w:t>
            </w:r>
            <w:r w:rsidRPr="00E50EEE">
              <w:rPr>
                <w:rFonts w:ascii="標楷體" w:eastAsia="標楷體" w:hAnsi="標楷體" w:hint="eastAsia"/>
              </w:rPr>
              <w:t>目的</w:t>
            </w:r>
            <w:r w:rsidRPr="00E50EEE">
              <w:rPr>
                <w:rFonts w:ascii="標楷體" w:eastAsia="標楷體" w:hAnsi="標楷體" w:hint="eastAsia"/>
                <w:bCs/>
              </w:rPr>
              <w:t>之衍生性金融商品交易者，至少應每月向風險管理委員會報告後，向董</w:t>
            </w:r>
            <w:r w:rsidRPr="00E50EEE">
              <w:rPr>
                <w:rFonts w:ascii="標楷體" w:eastAsia="標楷體" w:hAnsi="標楷體" w:hint="eastAsia"/>
              </w:rPr>
              <w:t>(理)</w:t>
            </w:r>
            <w:r w:rsidRPr="00E50EEE">
              <w:rPr>
                <w:rFonts w:ascii="標楷體" w:eastAsia="標楷體" w:hAnsi="標楷體" w:hint="eastAsia"/>
                <w:bCs/>
              </w:rPr>
              <w:t>事會或其授權之單位報告。但符合下列條件者，至少應按季向董</w:t>
            </w:r>
            <w:r w:rsidRPr="00E50EEE">
              <w:rPr>
                <w:rFonts w:ascii="標楷體" w:eastAsia="標楷體" w:hAnsi="標楷體" w:hint="eastAsia"/>
              </w:rPr>
              <w:t>(理)</w:t>
            </w:r>
            <w:r w:rsidRPr="00E50EEE">
              <w:rPr>
                <w:rFonts w:ascii="標楷體" w:eastAsia="標楷體" w:hAnsi="標楷體" w:hint="eastAsia"/>
                <w:bCs/>
              </w:rPr>
              <w:t>事會及風險管理委員會報告:</w:t>
            </w:r>
          </w:p>
          <w:p w:rsidR="00FA130F" w:rsidRPr="00E50EEE" w:rsidRDefault="00FA130F" w:rsidP="002702AA">
            <w:pPr>
              <w:pStyle w:val="a7"/>
              <w:numPr>
                <w:ilvl w:val="1"/>
                <w:numId w:val="40"/>
              </w:numPr>
              <w:tabs>
                <w:tab w:val="left" w:pos="1063"/>
                <w:tab w:val="left" w:pos="1141"/>
              </w:tabs>
              <w:ind w:leftChars="0" w:left="999" w:hanging="291"/>
              <w:jc w:val="both"/>
              <w:rPr>
                <w:rFonts w:ascii="標楷體" w:eastAsia="標楷體" w:hAnsi="標楷體"/>
              </w:rPr>
            </w:pPr>
            <w:r w:rsidRPr="00E50EEE">
              <w:rPr>
                <w:rFonts w:ascii="標楷體" w:eastAsia="標楷體" w:hAnsi="標楷體" w:hint="eastAsia"/>
              </w:rPr>
              <w:t>未到期</w:t>
            </w:r>
            <w:proofErr w:type="gramStart"/>
            <w:r w:rsidRPr="00E50EEE">
              <w:rPr>
                <w:rFonts w:ascii="標楷體" w:eastAsia="標楷體" w:hAnsi="標楷體" w:hint="eastAsia"/>
              </w:rPr>
              <w:t>交易屬依第八</w:t>
            </w:r>
            <w:proofErr w:type="gramEnd"/>
            <w:r w:rsidRPr="00E50EEE">
              <w:rPr>
                <w:rFonts w:ascii="標楷體" w:eastAsia="標楷體" w:hAnsi="標楷體" w:hint="eastAsia"/>
              </w:rPr>
              <w:t>條規定辦理且保險業內部已建置資料庫儲存交易相關資訊之交易。</w:t>
            </w:r>
          </w:p>
          <w:p w:rsidR="00FA130F" w:rsidRPr="00E50EEE" w:rsidRDefault="00FA130F" w:rsidP="002702AA">
            <w:pPr>
              <w:pStyle w:val="a7"/>
              <w:numPr>
                <w:ilvl w:val="1"/>
                <w:numId w:val="40"/>
              </w:numPr>
              <w:tabs>
                <w:tab w:val="left" w:pos="992"/>
                <w:tab w:val="left" w:pos="1063"/>
              </w:tabs>
              <w:ind w:leftChars="0" w:left="992" w:hanging="284"/>
              <w:jc w:val="both"/>
              <w:rPr>
                <w:rFonts w:ascii="標楷體" w:eastAsia="標楷體" w:hAnsi="標楷體"/>
              </w:rPr>
            </w:pPr>
            <w:r w:rsidRPr="00E50EEE">
              <w:rPr>
                <w:rFonts w:ascii="標楷體" w:eastAsia="標楷體" w:hAnsi="標楷體" w:hint="eastAsia"/>
                <w:szCs w:val="24"/>
              </w:rPr>
              <w:t>前1.任</w:t>
            </w:r>
            <w:proofErr w:type="gramStart"/>
            <w:r w:rsidRPr="00E50EEE">
              <w:rPr>
                <w:rFonts w:ascii="標楷體" w:eastAsia="標楷體" w:hAnsi="標楷體" w:hint="eastAsia"/>
                <w:szCs w:val="24"/>
              </w:rPr>
              <w:t>一</w:t>
            </w:r>
            <w:proofErr w:type="gramEnd"/>
            <w:r w:rsidRPr="00E50EEE">
              <w:rPr>
                <w:rFonts w:ascii="標楷體" w:eastAsia="標楷體" w:hAnsi="標楷體" w:hint="eastAsia"/>
                <w:szCs w:val="24"/>
              </w:rPr>
              <w:t>交易存續期間內之已實現及未實現損失之合計金額，</w:t>
            </w:r>
            <w:proofErr w:type="gramStart"/>
            <w:r w:rsidRPr="00E50EEE">
              <w:rPr>
                <w:rFonts w:ascii="標楷體" w:eastAsia="標楷體" w:hAnsi="標楷體" w:hint="eastAsia"/>
                <w:szCs w:val="24"/>
              </w:rPr>
              <w:t>未逾新臺幣</w:t>
            </w:r>
            <w:proofErr w:type="gramEnd"/>
            <w:r w:rsidRPr="00E50EEE">
              <w:rPr>
                <w:rFonts w:ascii="標楷體" w:eastAsia="標楷體" w:hAnsi="標楷體" w:hint="eastAsia"/>
                <w:szCs w:val="24"/>
              </w:rPr>
              <w:t>五千萬元與該保險業業主權益百分之零點一</w:t>
            </w:r>
            <w:proofErr w:type="gramStart"/>
            <w:r w:rsidRPr="00E50EEE">
              <w:rPr>
                <w:rFonts w:ascii="標楷體" w:eastAsia="標楷體" w:hAnsi="標楷體" w:hint="eastAsia"/>
                <w:szCs w:val="24"/>
              </w:rPr>
              <w:t>兩者間孰低</w:t>
            </w:r>
            <w:proofErr w:type="gramEnd"/>
            <w:r w:rsidRPr="00E50EEE">
              <w:rPr>
                <w:rFonts w:ascii="標楷體" w:eastAsia="標楷體" w:hAnsi="標楷體" w:hint="eastAsia"/>
                <w:szCs w:val="24"/>
              </w:rPr>
              <w:t>者。</w:t>
            </w:r>
          </w:p>
          <w:p w:rsidR="00FA130F" w:rsidRPr="00E50EEE" w:rsidRDefault="00FA130F" w:rsidP="002702AA">
            <w:pPr>
              <w:pStyle w:val="a7"/>
              <w:numPr>
                <w:ilvl w:val="1"/>
                <w:numId w:val="40"/>
              </w:numPr>
              <w:tabs>
                <w:tab w:val="left" w:pos="992"/>
                <w:tab w:val="left" w:pos="1063"/>
              </w:tabs>
              <w:ind w:leftChars="0" w:left="992" w:hanging="284"/>
              <w:jc w:val="both"/>
              <w:rPr>
                <w:rFonts w:ascii="標楷體" w:eastAsia="標楷體" w:hAnsi="標楷體"/>
              </w:rPr>
            </w:pPr>
            <w:r w:rsidRPr="00E50EEE">
              <w:rPr>
                <w:rFonts w:ascii="標楷體" w:eastAsia="標楷體" w:hAnsi="標楷體" w:hint="eastAsia"/>
                <w:szCs w:val="24"/>
              </w:rPr>
              <w:t>1.全部交易存續期間內之已實現及未實現損失之合計金額，</w:t>
            </w:r>
            <w:proofErr w:type="gramStart"/>
            <w:r w:rsidRPr="00E50EEE">
              <w:rPr>
                <w:rFonts w:ascii="標楷體" w:eastAsia="標楷體" w:hAnsi="標楷體" w:hint="eastAsia"/>
                <w:szCs w:val="24"/>
              </w:rPr>
              <w:t>未逾</w:t>
            </w:r>
            <w:r w:rsidRPr="00E50EEE">
              <w:rPr>
                <w:rFonts w:ascii="標楷體" w:eastAsia="標楷體" w:hAnsi="標楷體" w:hint="eastAsia"/>
              </w:rPr>
              <w:t>新臺幣</w:t>
            </w:r>
            <w:proofErr w:type="gramEnd"/>
            <w:r w:rsidRPr="00E50EEE">
              <w:rPr>
                <w:rFonts w:ascii="標楷體" w:eastAsia="標楷體" w:hAnsi="標楷體" w:hint="eastAsia"/>
              </w:rPr>
              <w:t>一億元與該保險業業主權益百分之零點二</w:t>
            </w:r>
            <w:proofErr w:type="gramStart"/>
            <w:r w:rsidRPr="00E50EEE">
              <w:rPr>
                <w:rFonts w:ascii="標楷體" w:eastAsia="標楷體" w:hAnsi="標楷體" w:hint="eastAsia"/>
              </w:rPr>
              <w:t>兩者間孰低</w:t>
            </w:r>
            <w:proofErr w:type="gramEnd"/>
            <w:r w:rsidRPr="00E50EEE">
              <w:rPr>
                <w:rFonts w:ascii="標楷體" w:eastAsia="標楷體" w:hAnsi="標楷體" w:hint="eastAsia"/>
              </w:rPr>
              <w:t>者。</w:t>
            </w:r>
          </w:p>
        </w:tc>
        <w:tc>
          <w:tcPr>
            <w:tcW w:w="3412" w:type="dxa"/>
          </w:tcPr>
          <w:p w:rsidR="001D2488" w:rsidRPr="00E50EEE" w:rsidRDefault="001D2488" w:rsidP="001D2488">
            <w:pPr>
              <w:tabs>
                <w:tab w:val="left" w:pos="1063"/>
              </w:tabs>
              <w:jc w:val="both"/>
              <w:rPr>
                <w:rFonts w:ascii="標楷體" w:eastAsia="標楷體" w:hAnsi="標楷體"/>
                <w:bCs/>
              </w:rPr>
            </w:pPr>
            <w:r w:rsidRPr="00E50EEE">
              <w:rPr>
                <w:rFonts w:ascii="標楷體" w:eastAsia="標楷體" w:hAnsi="標楷體" w:hint="eastAsia"/>
                <w:bCs/>
              </w:rPr>
              <w:lastRenderedPageBreak/>
              <w:t>考量結構型商品投資所涉風險性質特殊，保險業董</w:t>
            </w:r>
            <w:r w:rsidRPr="00E50EEE">
              <w:rPr>
                <w:rFonts w:ascii="標楷體" w:eastAsia="標楷體" w:hAnsi="標楷體" w:hint="eastAsia"/>
              </w:rPr>
              <w:t>(理)</w:t>
            </w:r>
            <w:r w:rsidRPr="00E50EEE">
              <w:rPr>
                <w:rFonts w:ascii="標楷體" w:eastAsia="標楷體" w:hAnsi="標楷體" w:hint="eastAsia"/>
                <w:bCs/>
              </w:rPr>
              <w:t>事會及風險管理委員會應有必要瞭解其從事結構型商品投資之績效評估及風險評估情形，</w:t>
            </w:r>
            <w:proofErr w:type="gramStart"/>
            <w:r w:rsidRPr="00E50EEE">
              <w:rPr>
                <w:rFonts w:ascii="標楷體" w:eastAsia="標楷體" w:hAnsi="標楷體" w:hint="eastAsia"/>
                <w:bCs/>
              </w:rPr>
              <w:t>爰</w:t>
            </w:r>
            <w:proofErr w:type="gramEnd"/>
            <w:r w:rsidRPr="00E50EEE">
              <w:rPr>
                <w:rFonts w:ascii="標楷體" w:eastAsia="標楷體" w:hAnsi="標楷體" w:hint="eastAsia"/>
                <w:bCs/>
              </w:rPr>
              <w:t>第二項第一款</w:t>
            </w:r>
            <w:proofErr w:type="gramStart"/>
            <w:r w:rsidRPr="00E50EEE">
              <w:rPr>
                <w:rFonts w:ascii="標楷體" w:eastAsia="標楷體" w:hAnsi="標楷體" w:hint="eastAsia"/>
                <w:bCs/>
              </w:rPr>
              <w:t>第三目增列</w:t>
            </w:r>
            <w:proofErr w:type="gramEnd"/>
            <w:r w:rsidRPr="00E50EEE">
              <w:rPr>
                <w:rFonts w:ascii="標楷體" w:eastAsia="標楷體" w:hAnsi="標楷體" w:hint="eastAsia"/>
                <w:bCs/>
              </w:rPr>
              <w:t>相關文字，明定保險業</w:t>
            </w:r>
            <w:r w:rsidR="008B3FF1" w:rsidRPr="00E50EEE">
              <w:rPr>
                <w:rFonts w:ascii="標楷體" w:eastAsia="標楷體" w:hAnsi="標楷體" w:hint="eastAsia"/>
                <w:bCs/>
              </w:rPr>
              <w:t>從事結構型商品投資</w:t>
            </w:r>
            <w:r w:rsidRPr="00E50EEE">
              <w:rPr>
                <w:rFonts w:ascii="標楷體" w:eastAsia="標楷體" w:hAnsi="標楷體" w:hint="eastAsia"/>
                <w:bCs/>
              </w:rPr>
              <w:t>應定期向董</w:t>
            </w:r>
            <w:r w:rsidRPr="00E50EEE">
              <w:rPr>
                <w:rFonts w:ascii="標楷體" w:eastAsia="標楷體" w:hAnsi="標楷體" w:hint="eastAsia"/>
              </w:rPr>
              <w:t>(理)</w:t>
            </w:r>
            <w:r w:rsidRPr="00E50EEE">
              <w:rPr>
                <w:rFonts w:ascii="標楷體" w:eastAsia="標楷體" w:hAnsi="標楷體" w:hint="eastAsia"/>
                <w:bCs/>
              </w:rPr>
              <w:t>事會及風險管理委員會報告之項目，包括結構型商品投資之績效評估及風險評估報告。</w:t>
            </w:r>
          </w:p>
          <w:p w:rsidR="00FA130F" w:rsidRPr="00E50EEE" w:rsidRDefault="00FA130F" w:rsidP="00C82ECF">
            <w:pPr>
              <w:ind w:left="317" w:hangingChars="132" w:hanging="317"/>
              <w:jc w:val="both"/>
              <w:rPr>
                <w:rFonts w:ascii="標楷體" w:eastAsia="標楷體" w:hAnsi="標楷體"/>
                <w:bCs/>
              </w:rPr>
            </w:pPr>
          </w:p>
        </w:tc>
      </w:tr>
    </w:tbl>
    <w:p w:rsidR="002B0E4A" w:rsidRDefault="002B0E4A"/>
    <w:p w:rsidR="00EB0CEC" w:rsidRPr="00EB0CEC" w:rsidRDefault="00EB0CEC"/>
    <w:sectPr w:rsidR="00EB0CEC" w:rsidRPr="00EB0CEC" w:rsidSect="008E279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EC" w:rsidRDefault="002D04EC" w:rsidP="007F5FDB">
      <w:r>
        <w:separator/>
      </w:r>
    </w:p>
  </w:endnote>
  <w:endnote w:type="continuationSeparator" w:id="0">
    <w:p w:rsidR="002D04EC" w:rsidRDefault="002D04EC" w:rsidP="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6583"/>
      <w:docPartObj>
        <w:docPartGallery w:val="Page Numbers (Bottom of Page)"/>
        <w:docPartUnique/>
      </w:docPartObj>
    </w:sdtPr>
    <w:sdtEndPr/>
    <w:sdtContent>
      <w:p w:rsidR="00DA3A8D" w:rsidRDefault="00DA3A8D">
        <w:pPr>
          <w:pStyle w:val="a5"/>
          <w:jc w:val="center"/>
        </w:pPr>
        <w:r>
          <w:fldChar w:fldCharType="begin"/>
        </w:r>
        <w:r>
          <w:instrText>PAGE   \* MERGEFORMAT</w:instrText>
        </w:r>
        <w:r>
          <w:fldChar w:fldCharType="separate"/>
        </w:r>
        <w:r w:rsidR="002C0C88" w:rsidRPr="002C0C88">
          <w:rPr>
            <w:noProof/>
            <w:lang w:val="zh-TW"/>
          </w:rPr>
          <w:t>4</w:t>
        </w:r>
        <w:r>
          <w:fldChar w:fldCharType="end"/>
        </w:r>
      </w:p>
    </w:sdtContent>
  </w:sdt>
  <w:p w:rsidR="00DA3A8D" w:rsidRDefault="00DA3A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EC" w:rsidRDefault="002D04EC" w:rsidP="007F5FDB">
      <w:r>
        <w:separator/>
      </w:r>
    </w:p>
  </w:footnote>
  <w:footnote w:type="continuationSeparator" w:id="0">
    <w:p w:rsidR="002D04EC" w:rsidRDefault="002D04EC" w:rsidP="007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86E"/>
    <w:multiLevelType w:val="hybridMultilevel"/>
    <w:tmpl w:val="363C2888"/>
    <w:lvl w:ilvl="0" w:tplc="783276E4">
      <w:start w:val="1"/>
      <w:numFmt w:val="taiwaneseCountingThousand"/>
      <w:lvlText w:val="%1、"/>
      <w:lvlJc w:val="left"/>
      <w:pPr>
        <w:ind w:left="1898" w:hanging="480"/>
      </w:pPr>
      <w:rPr>
        <w:rFonts w:ascii="標楷體" w:eastAsia="標楷體" w:hAnsi="標楷體" w:cs="Times New Roman"/>
        <w:u w:val="none"/>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39108E1"/>
    <w:multiLevelType w:val="hybridMultilevel"/>
    <w:tmpl w:val="ADDE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77B3B66"/>
    <w:multiLevelType w:val="hybridMultilevel"/>
    <w:tmpl w:val="05FA8248"/>
    <w:lvl w:ilvl="0" w:tplc="A0C06BF2">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852D57"/>
    <w:multiLevelType w:val="hybridMultilevel"/>
    <w:tmpl w:val="0B98235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EB6A8D"/>
    <w:multiLevelType w:val="hybridMultilevel"/>
    <w:tmpl w:val="EE805F40"/>
    <w:lvl w:ilvl="0" w:tplc="0409000F">
      <w:start w:val="1"/>
      <w:numFmt w:val="decimal"/>
      <w:lvlText w:val="%1."/>
      <w:lvlJc w:val="left"/>
      <w:pPr>
        <w:ind w:left="1278" w:hanging="480"/>
      </w:p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5">
    <w:nsid w:val="0B085622"/>
    <w:multiLevelType w:val="hybridMultilevel"/>
    <w:tmpl w:val="6FB853E4"/>
    <w:lvl w:ilvl="0" w:tplc="BD4A6412">
      <w:start w:val="3"/>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102ED6"/>
    <w:multiLevelType w:val="hybridMultilevel"/>
    <w:tmpl w:val="7BAE5D72"/>
    <w:lvl w:ilvl="0" w:tplc="A0C06BF2">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D94FF1"/>
    <w:multiLevelType w:val="hybridMultilevel"/>
    <w:tmpl w:val="4DF63B0C"/>
    <w:lvl w:ilvl="0" w:tplc="B77C81DE">
      <w:start w:val="1"/>
      <w:numFmt w:val="taiwaneseCountingThousand"/>
      <w:lvlText w:val="%1、"/>
      <w:lvlJc w:val="left"/>
      <w:pPr>
        <w:ind w:left="7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A6D11"/>
    <w:multiLevelType w:val="hybridMultilevel"/>
    <w:tmpl w:val="047447FA"/>
    <w:lvl w:ilvl="0" w:tplc="A9FE2816">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972666"/>
    <w:multiLevelType w:val="hybridMultilevel"/>
    <w:tmpl w:val="804C828C"/>
    <w:lvl w:ilvl="0" w:tplc="62803A56">
      <w:start w:val="1"/>
      <w:numFmt w:val="taiwaneseCountingThousand"/>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0">
    <w:nsid w:val="18E376A4"/>
    <w:multiLevelType w:val="hybridMultilevel"/>
    <w:tmpl w:val="926E11D6"/>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587B97"/>
    <w:multiLevelType w:val="hybridMultilevel"/>
    <w:tmpl w:val="5FD4CE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5C6A4E"/>
    <w:multiLevelType w:val="hybridMultilevel"/>
    <w:tmpl w:val="C9C2D2F0"/>
    <w:lvl w:ilvl="0" w:tplc="D08AF13A">
      <w:start w:val="1"/>
      <w:numFmt w:val="taiwaneseCountingThousand"/>
      <w:lvlText w:val="(%1)"/>
      <w:lvlJc w:val="left"/>
      <w:pPr>
        <w:ind w:left="960" w:hanging="480"/>
      </w:pPr>
      <w:rPr>
        <w:rFonts w:hint="default"/>
        <w:b w:val="0"/>
        <w:color w:val="auto"/>
        <w:u w:val="none"/>
      </w:rPr>
    </w:lvl>
    <w:lvl w:ilvl="1" w:tplc="D40A42C4">
      <w:start w:val="1"/>
      <w:numFmt w:val="decimal"/>
      <w:lvlText w:val="%2."/>
      <w:lvlJc w:val="left"/>
      <w:pPr>
        <w:ind w:left="1320" w:hanging="360"/>
      </w:pPr>
      <w:rPr>
        <w:rFonts w:hint="default"/>
        <w:u w:val="none"/>
      </w:rPr>
    </w:lvl>
    <w:lvl w:ilvl="2" w:tplc="25FEC560">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0FE5A82"/>
    <w:multiLevelType w:val="hybridMultilevel"/>
    <w:tmpl w:val="EF0C2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7771E7"/>
    <w:multiLevelType w:val="hybridMultilevel"/>
    <w:tmpl w:val="0B98235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A364B4"/>
    <w:multiLevelType w:val="hybridMultilevel"/>
    <w:tmpl w:val="48A4167C"/>
    <w:lvl w:ilvl="0" w:tplc="04090015">
      <w:start w:val="1"/>
      <w:numFmt w:val="taiwaneseCountingThousand"/>
      <w:lvlText w:val="%1、"/>
      <w:lvlJc w:val="left"/>
      <w:pPr>
        <w:ind w:left="1752" w:hanging="480"/>
      </w:p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6">
    <w:nsid w:val="26D1699E"/>
    <w:multiLevelType w:val="hybridMultilevel"/>
    <w:tmpl w:val="34AAD44A"/>
    <w:lvl w:ilvl="0" w:tplc="BBC2936C">
      <w:start w:val="1"/>
      <w:numFmt w:val="taiwaneseCountingThousand"/>
      <w:lvlText w:val="(%1)"/>
      <w:lvlJc w:val="left"/>
      <w:pPr>
        <w:ind w:left="960" w:hanging="480"/>
      </w:pPr>
      <w:rPr>
        <w:rFonts w:hint="default"/>
        <w:b w:val="0"/>
        <w:color w:val="auto"/>
        <w:u w:val="none"/>
      </w:rPr>
    </w:lvl>
    <w:lvl w:ilvl="1" w:tplc="D5140822">
      <w:start w:val="1"/>
      <w:numFmt w:val="decimal"/>
      <w:lvlText w:val="%2."/>
      <w:lvlJc w:val="left"/>
      <w:pPr>
        <w:ind w:left="1320" w:hanging="360"/>
      </w:pPr>
      <w:rPr>
        <w:rFonts w:hint="default"/>
        <w:u w:val="none"/>
      </w:rPr>
    </w:lvl>
    <w:lvl w:ilvl="2" w:tplc="25FEC560">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B825E96"/>
    <w:multiLevelType w:val="hybridMultilevel"/>
    <w:tmpl w:val="7FCAE390"/>
    <w:lvl w:ilvl="0" w:tplc="B0A8B606">
      <w:start w:val="1"/>
      <w:numFmt w:val="taiwaneseCountingThousand"/>
      <w:lvlText w:val="%1、"/>
      <w:lvlJc w:val="left"/>
      <w:pPr>
        <w:ind w:left="2168" w:hanging="132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8">
    <w:nsid w:val="30350CCD"/>
    <w:multiLevelType w:val="hybridMultilevel"/>
    <w:tmpl w:val="9C2CEBF8"/>
    <w:lvl w:ilvl="0" w:tplc="62803A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352E33"/>
    <w:multiLevelType w:val="hybridMultilevel"/>
    <w:tmpl w:val="12E2D712"/>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A03D69"/>
    <w:multiLevelType w:val="hybridMultilevel"/>
    <w:tmpl w:val="9C107C0A"/>
    <w:lvl w:ilvl="0" w:tplc="0B262E8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5B28D0"/>
    <w:multiLevelType w:val="hybridMultilevel"/>
    <w:tmpl w:val="C030A24E"/>
    <w:lvl w:ilvl="0" w:tplc="04090015">
      <w:start w:val="1"/>
      <w:numFmt w:val="taiwaneseCountingThousand"/>
      <w:lvlText w:val="%1、"/>
      <w:lvlJc w:val="left"/>
      <w:pPr>
        <w:ind w:left="2098" w:hanging="480"/>
      </w:p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22">
    <w:nsid w:val="37F44CAE"/>
    <w:multiLevelType w:val="hybridMultilevel"/>
    <w:tmpl w:val="267E101A"/>
    <w:lvl w:ilvl="0" w:tplc="FFBEBDD0">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6F1E9E"/>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4">
    <w:nsid w:val="40232FBE"/>
    <w:multiLevelType w:val="hybridMultilevel"/>
    <w:tmpl w:val="62CEEAC6"/>
    <w:lvl w:ilvl="0" w:tplc="3FEA3F08">
      <w:start w:val="1"/>
      <w:numFmt w:val="taiwaneseCountingThousand"/>
      <w:lvlText w:val="(%1)"/>
      <w:lvlJc w:val="left"/>
      <w:pPr>
        <w:ind w:left="1405" w:hanging="555"/>
      </w:pPr>
      <w:rPr>
        <w:rFonts w:hint="default"/>
        <w:u w:val="non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5">
    <w:nsid w:val="47BA7A34"/>
    <w:multiLevelType w:val="hybridMultilevel"/>
    <w:tmpl w:val="31143960"/>
    <w:lvl w:ilvl="0" w:tplc="89E0DBAA">
      <w:start w:val="2"/>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B502EF"/>
    <w:multiLevelType w:val="hybridMultilevel"/>
    <w:tmpl w:val="9A180082"/>
    <w:lvl w:ilvl="0" w:tplc="C3923250">
      <w:start w:val="1"/>
      <w:numFmt w:val="taiwaneseCountingThousand"/>
      <w:lvlText w:val="%1、"/>
      <w:lvlJc w:val="left"/>
      <w:pPr>
        <w:ind w:left="7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493AC6"/>
    <w:multiLevelType w:val="hybridMultilevel"/>
    <w:tmpl w:val="804C828C"/>
    <w:lvl w:ilvl="0" w:tplc="62803A56">
      <w:start w:val="1"/>
      <w:numFmt w:val="taiwaneseCountingThousand"/>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8">
    <w:nsid w:val="4DE21B5C"/>
    <w:multiLevelType w:val="hybridMultilevel"/>
    <w:tmpl w:val="B434AF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F9770D"/>
    <w:multiLevelType w:val="hybridMultilevel"/>
    <w:tmpl w:val="031CA13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51E4683D"/>
    <w:multiLevelType w:val="hybridMultilevel"/>
    <w:tmpl w:val="B9C67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AB2383"/>
    <w:multiLevelType w:val="hybridMultilevel"/>
    <w:tmpl w:val="340C08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6C180E"/>
    <w:multiLevelType w:val="hybridMultilevel"/>
    <w:tmpl w:val="3D58CDEC"/>
    <w:lvl w:ilvl="0" w:tplc="774C01A4">
      <w:start w:val="1"/>
      <w:numFmt w:val="taiwaneseCountingThousand"/>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6F3099"/>
    <w:multiLevelType w:val="hybridMultilevel"/>
    <w:tmpl w:val="8656FFC0"/>
    <w:lvl w:ilvl="0" w:tplc="A0C06BF2">
      <w:start w:val="1"/>
      <w:numFmt w:val="taiwaneseCountingThousand"/>
      <w:lvlText w:val="(%1)"/>
      <w:lvlJc w:val="left"/>
      <w:pPr>
        <w:ind w:left="782"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4">
    <w:nsid w:val="5F4B0E5D"/>
    <w:multiLevelType w:val="hybridMultilevel"/>
    <w:tmpl w:val="597EC85A"/>
    <w:lvl w:ilvl="0" w:tplc="C19AB374">
      <w:start w:val="4"/>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994244"/>
    <w:multiLevelType w:val="hybridMultilevel"/>
    <w:tmpl w:val="DBAABDDA"/>
    <w:lvl w:ilvl="0" w:tplc="DD049AD8">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210845"/>
    <w:multiLevelType w:val="hybridMultilevel"/>
    <w:tmpl w:val="D778C87E"/>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7">
    <w:nsid w:val="63271E4C"/>
    <w:multiLevelType w:val="hybridMultilevel"/>
    <w:tmpl w:val="021E79A4"/>
    <w:lvl w:ilvl="0" w:tplc="E8406CA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5F2A02"/>
    <w:multiLevelType w:val="hybridMultilevel"/>
    <w:tmpl w:val="32F67AF6"/>
    <w:lvl w:ilvl="0" w:tplc="9EB0539C">
      <w:start w:val="1"/>
      <w:numFmt w:val="taiwaneseCountingThousand"/>
      <w:lvlText w:val="(%1)"/>
      <w:lvlJc w:val="left"/>
      <w:pPr>
        <w:ind w:left="1405" w:hanging="555"/>
      </w:pPr>
      <w:rPr>
        <w:rFonts w:hint="default"/>
        <w:u w:val="non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9">
    <w:nsid w:val="6753172C"/>
    <w:multiLevelType w:val="hybridMultilevel"/>
    <w:tmpl w:val="8EF4A768"/>
    <w:lvl w:ilvl="0" w:tplc="A9908686">
      <w:start w:val="1"/>
      <w:numFmt w:val="taiwaneseCountingThousand"/>
      <w:lvlText w:val="%1、"/>
      <w:lvlJc w:val="left"/>
      <w:pPr>
        <w:ind w:left="757" w:hanging="480"/>
      </w:pPr>
      <w:rPr>
        <w:rFonts w:ascii="標楷體" w:eastAsia="標楷體" w:hAnsi="標楷體" w:cs="Times New Roman"/>
        <w:b w:val="0"/>
        <w:color w:val="auto"/>
        <w:u w:val="none"/>
        <w:lang w:val="en-US"/>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40">
    <w:nsid w:val="683E63A7"/>
    <w:multiLevelType w:val="hybridMultilevel"/>
    <w:tmpl w:val="293C4C20"/>
    <w:lvl w:ilvl="0" w:tplc="77D82740">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nsid w:val="6E9C12E2"/>
    <w:multiLevelType w:val="hybridMultilevel"/>
    <w:tmpl w:val="28629806"/>
    <w:lvl w:ilvl="0" w:tplc="84AE9804">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E26ECA"/>
    <w:multiLevelType w:val="hybridMultilevel"/>
    <w:tmpl w:val="8A86B084"/>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970254"/>
    <w:multiLevelType w:val="hybridMultilevel"/>
    <w:tmpl w:val="9854685A"/>
    <w:lvl w:ilvl="0" w:tplc="DB362A68">
      <w:start w:val="1"/>
      <w:numFmt w:val="taiwaneseCountingThousand"/>
      <w:lvlText w:val="%1、"/>
      <w:lvlJc w:val="left"/>
      <w:pPr>
        <w:ind w:left="99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7D1C6F"/>
    <w:multiLevelType w:val="hybridMultilevel"/>
    <w:tmpl w:val="DBEA255C"/>
    <w:lvl w:ilvl="0" w:tplc="04090015">
      <w:start w:val="1"/>
      <w:numFmt w:val="taiwaneseCountingThousand"/>
      <w:lvlText w:val="%1、"/>
      <w:lvlJc w:val="left"/>
      <w:pPr>
        <w:ind w:left="480" w:hanging="480"/>
      </w:pPr>
    </w:lvl>
    <w:lvl w:ilvl="1" w:tplc="7C74153E">
      <w:start w:val="1"/>
      <w:numFmt w:val="taiwaneseCountingThousand"/>
      <w:lvlText w:val="%2、"/>
      <w:lvlJc w:val="left"/>
      <w:pPr>
        <w:ind w:left="990" w:hanging="510"/>
      </w:pPr>
      <w:rPr>
        <w:rFonts w:hint="default"/>
        <w:u w:val="none"/>
      </w:rPr>
    </w:lvl>
    <w:lvl w:ilvl="2" w:tplc="BD3883F2">
      <w:start w:val="1"/>
      <w:numFmt w:val="decimal"/>
      <w:lvlText w:val="%3."/>
      <w:lvlJc w:val="left"/>
      <w:pPr>
        <w:ind w:left="1320" w:hanging="36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F5070D"/>
    <w:multiLevelType w:val="hybridMultilevel"/>
    <w:tmpl w:val="4BA2D994"/>
    <w:lvl w:ilvl="0" w:tplc="B9ACA3F8">
      <w:start w:val="1"/>
      <w:numFmt w:val="taiwaneseCountingThousand"/>
      <w:lvlText w:val="%1、"/>
      <w:lvlJc w:val="left"/>
      <w:pPr>
        <w:ind w:left="480" w:hanging="480"/>
      </w:pPr>
      <w:rPr>
        <w:rFonts w:ascii="標楷體" w:eastAsia="標楷體" w:hAnsi="標楷體" w:cs="Times New Roman"/>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6E54E7"/>
    <w:multiLevelType w:val="hybridMultilevel"/>
    <w:tmpl w:val="C1FEE4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3"/>
  </w:num>
  <w:num w:numId="3">
    <w:abstractNumId w:val="2"/>
  </w:num>
  <w:num w:numId="4">
    <w:abstractNumId w:val="27"/>
  </w:num>
  <w:num w:numId="5">
    <w:abstractNumId w:val="36"/>
  </w:num>
  <w:num w:numId="6">
    <w:abstractNumId w:val="1"/>
  </w:num>
  <w:num w:numId="7">
    <w:abstractNumId w:val="29"/>
  </w:num>
  <w:num w:numId="8">
    <w:abstractNumId w:val="38"/>
  </w:num>
  <w:num w:numId="9">
    <w:abstractNumId w:val="20"/>
  </w:num>
  <w:num w:numId="10">
    <w:abstractNumId w:val="16"/>
  </w:num>
  <w:num w:numId="11">
    <w:abstractNumId w:val="6"/>
  </w:num>
  <w:num w:numId="12">
    <w:abstractNumId w:val="30"/>
  </w:num>
  <w:num w:numId="13">
    <w:abstractNumId w:val="22"/>
  </w:num>
  <w:num w:numId="14">
    <w:abstractNumId w:val="44"/>
  </w:num>
  <w:num w:numId="15">
    <w:abstractNumId w:val="7"/>
  </w:num>
  <w:num w:numId="16">
    <w:abstractNumId w:val="26"/>
  </w:num>
  <w:num w:numId="17">
    <w:abstractNumId w:val="39"/>
  </w:num>
  <w:num w:numId="18">
    <w:abstractNumId w:val="28"/>
  </w:num>
  <w:num w:numId="19">
    <w:abstractNumId w:val="35"/>
  </w:num>
  <w:num w:numId="20">
    <w:abstractNumId w:val="19"/>
  </w:num>
  <w:num w:numId="21">
    <w:abstractNumId w:val="0"/>
  </w:num>
  <w:num w:numId="22">
    <w:abstractNumId w:val="14"/>
  </w:num>
  <w:num w:numId="23">
    <w:abstractNumId w:val="5"/>
  </w:num>
  <w:num w:numId="24">
    <w:abstractNumId w:val="42"/>
  </w:num>
  <w:num w:numId="25">
    <w:abstractNumId w:val="34"/>
  </w:num>
  <w:num w:numId="26">
    <w:abstractNumId w:val="10"/>
  </w:num>
  <w:num w:numId="27">
    <w:abstractNumId w:val="8"/>
  </w:num>
  <w:num w:numId="28">
    <w:abstractNumId w:val="21"/>
  </w:num>
  <w:num w:numId="29">
    <w:abstractNumId w:val="15"/>
  </w:num>
  <w:num w:numId="30">
    <w:abstractNumId w:val="11"/>
  </w:num>
  <w:num w:numId="31">
    <w:abstractNumId w:val="40"/>
  </w:num>
  <w:num w:numId="32">
    <w:abstractNumId w:val="17"/>
  </w:num>
  <w:num w:numId="33">
    <w:abstractNumId w:val="32"/>
  </w:num>
  <w:num w:numId="34">
    <w:abstractNumId w:val="41"/>
  </w:num>
  <w:num w:numId="35">
    <w:abstractNumId w:val="25"/>
  </w:num>
  <w:num w:numId="36">
    <w:abstractNumId w:val="37"/>
  </w:num>
  <w:num w:numId="37">
    <w:abstractNumId w:val="9"/>
  </w:num>
  <w:num w:numId="38">
    <w:abstractNumId w:val="43"/>
  </w:num>
  <w:num w:numId="39">
    <w:abstractNumId w:val="24"/>
  </w:num>
  <w:num w:numId="40">
    <w:abstractNumId w:val="12"/>
  </w:num>
  <w:num w:numId="41">
    <w:abstractNumId w:val="4"/>
  </w:num>
  <w:num w:numId="42">
    <w:abstractNumId w:val="31"/>
  </w:num>
  <w:num w:numId="43">
    <w:abstractNumId w:val="45"/>
  </w:num>
  <w:num w:numId="44">
    <w:abstractNumId w:val="18"/>
  </w:num>
  <w:num w:numId="45">
    <w:abstractNumId w:val="46"/>
  </w:num>
  <w:num w:numId="46">
    <w:abstractNumId w:val="3"/>
  </w:num>
  <w:num w:numId="47">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9"/>
    <w:rsid w:val="00005D4E"/>
    <w:rsid w:val="00010183"/>
    <w:rsid w:val="00012042"/>
    <w:rsid w:val="0001226A"/>
    <w:rsid w:val="0001244A"/>
    <w:rsid w:val="00013A4C"/>
    <w:rsid w:val="00016786"/>
    <w:rsid w:val="000171D0"/>
    <w:rsid w:val="000200CE"/>
    <w:rsid w:val="0002077C"/>
    <w:rsid w:val="00025987"/>
    <w:rsid w:val="000260FE"/>
    <w:rsid w:val="000269D6"/>
    <w:rsid w:val="00026A72"/>
    <w:rsid w:val="00032E3E"/>
    <w:rsid w:val="0003308E"/>
    <w:rsid w:val="0003391E"/>
    <w:rsid w:val="00034A21"/>
    <w:rsid w:val="0003777F"/>
    <w:rsid w:val="00040DE1"/>
    <w:rsid w:val="0004247D"/>
    <w:rsid w:val="0004395D"/>
    <w:rsid w:val="00043C6A"/>
    <w:rsid w:val="000452A6"/>
    <w:rsid w:val="00062596"/>
    <w:rsid w:val="00062B82"/>
    <w:rsid w:val="00065AD1"/>
    <w:rsid w:val="00065D36"/>
    <w:rsid w:val="0006766F"/>
    <w:rsid w:val="00072B9A"/>
    <w:rsid w:val="00074CB3"/>
    <w:rsid w:val="00077C7A"/>
    <w:rsid w:val="00077FAB"/>
    <w:rsid w:val="00081DEC"/>
    <w:rsid w:val="00083800"/>
    <w:rsid w:val="00084E2D"/>
    <w:rsid w:val="000870F9"/>
    <w:rsid w:val="000877FB"/>
    <w:rsid w:val="0009086C"/>
    <w:rsid w:val="00090C57"/>
    <w:rsid w:val="00091994"/>
    <w:rsid w:val="00095B0B"/>
    <w:rsid w:val="000960E3"/>
    <w:rsid w:val="000966FA"/>
    <w:rsid w:val="0009790A"/>
    <w:rsid w:val="000A25C3"/>
    <w:rsid w:val="000A513A"/>
    <w:rsid w:val="000A74B0"/>
    <w:rsid w:val="000B05F2"/>
    <w:rsid w:val="000B1BDF"/>
    <w:rsid w:val="000B2BB3"/>
    <w:rsid w:val="000B3664"/>
    <w:rsid w:val="000B3E56"/>
    <w:rsid w:val="000B70B8"/>
    <w:rsid w:val="000B7478"/>
    <w:rsid w:val="000C1305"/>
    <w:rsid w:val="000C52CB"/>
    <w:rsid w:val="000C5E0A"/>
    <w:rsid w:val="000C6248"/>
    <w:rsid w:val="000C6993"/>
    <w:rsid w:val="000C6A15"/>
    <w:rsid w:val="000C7C05"/>
    <w:rsid w:val="000C7F57"/>
    <w:rsid w:val="000D0E7E"/>
    <w:rsid w:val="000E33ED"/>
    <w:rsid w:val="000E4477"/>
    <w:rsid w:val="000E6AB9"/>
    <w:rsid w:val="000E7C76"/>
    <w:rsid w:val="000F16B9"/>
    <w:rsid w:val="000F24C0"/>
    <w:rsid w:val="000F4185"/>
    <w:rsid w:val="000F48B8"/>
    <w:rsid w:val="000F4E67"/>
    <w:rsid w:val="000F61AA"/>
    <w:rsid w:val="000F7CF7"/>
    <w:rsid w:val="00100DF1"/>
    <w:rsid w:val="001041BB"/>
    <w:rsid w:val="001044C2"/>
    <w:rsid w:val="00107041"/>
    <w:rsid w:val="00107C60"/>
    <w:rsid w:val="00113006"/>
    <w:rsid w:val="001134F0"/>
    <w:rsid w:val="00117CCE"/>
    <w:rsid w:val="0012290D"/>
    <w:rsid w:val="00122D4F"/>
    <w:rsid w:val="001249D6"/>
    <w:rsid w:val="001328C2"/>
    <w:rsid w:val="00133F3A"/>
    <w:rsid w:val="00134AE0"/>
    <w:rsid w:val="001362CD"/>
    <w:rsid w:val="001369A4"/>
    <w:rsid w:val="00136ACA"/>
    <w:rsid w:val="001408FF"/>
    <w:rsid w:val="00143599"/>
    <w:rsid w:val="00143F54"/>
    <w:rsid w:val="0014482C"/>
    <w:rsid w:val="00144B09"/>
    <w:rsid w:val="00146694"/>
    <w:rsid w:val="001467C8"/>
    <w:rsid w:val="001527A0"/>
    <w:rsid w:val="0015436A"/>
    <w:rsid w:val="00155D90"/>
    <w:rsid w:val="001630D3"/>
    <w:rsid w:val="00163BBB"/>
    <w:rsid w:val="00166468"/>
    <w:rsid w:val="00166ADB"/>
    <w:rsid w:val="00167E78"/>
    <w:rsid w:val="001709A8"/>
    <w:rsid w:val="001719AC"/>
    <w:rsid w:val="0017210B"/>
    <w:rsid w:val="00172E28"/>
    <w:rsid w:val="00177E94"/>
    <w:rsid w:val="00180E26"/>
    <w:rsid w:val="00181706"/>
    <w:rsid w:val="00182EED"/>
    <w:rsid w:val="00184ABA"/>
    <w:rsid w:val="001908D9"/>
    <w:rsid w:val="00193AD5"/>
    <w:rsid w:val="00194477"/>
    <w:rsid w:val="001947A1"/>
    <w:rsid w:val="00195210"/>
    <w:rsid w:val="0019566B"/>
    <w:rsid w:val="00195B9A"/>
    <w:rsid w:val="00196C46"/>
    <w:rsid w:val="001A17A7"/>
    <w:rsid w:val="001A435B"/>
    <w:rsid w:val="001A59BC"/>
    <w:rsid w:val="001A6426"/>
    <w:rsid w:val="001B2075"/>
    <w:rsid w:val="001B38CA"/>
    <w:rsid w:val="001B5389"/>
    <w:rsid w:val="001B5839"/>
    <w:rsid w:val="001B6BFC"/>
    <w:rsid w:val="001C0D1F"/>
    <w:rsid w:val="001C0FAC"/>
    <w:rsid w:val="001C387A"/>
    <w:rsid w:val="001D2488"/>
    <w:rsid w:val="001D503E"/>
    <w:rsid w:val="001D56EE"/>
    <w:rsid w:val="001D582F"/>
    <w:rsid w:val="001E0552"/>
    <w:rsid w:val="001E098C"/>
    <w:rsid w:val="001E283F"/>
    <w:rsid w:val="001E2D31"/>
    <w:rsid w:val="001E66F5"/>
    <w:rsid w:val="001F0D49"/>
    <w:rsid w:val="001F2EF4"/>
    <w:rsid w:val="001F3826"/>
    <w:rsid w:val="001F406A"/>
    <w:rsid w:val="001F556A"/>
    <w:rsid w:val="001F59E3"/>
    <w:rsid w:val="001F5A20"/>
    <w:rsid w:val="001F7AFD"/>
    <w:rsid w:val="00202510"/>
    <w:rsid w:val="0020326A"/>
    <w:rsid w:val="00203293"/>
    <w:rsid w:val="00205246"/>
    <w:rsid w:val="002053CC"/>
    <w:rsid w:val="00206CC6"/>
    <w:rsid w:val="00212716"/>
    <w:rsid w:val="0021437A"/>
    <w:rsid w:val="002158AB"/>
    <w:rsid w:val="00220B69"/>
    <w:rsid w:val="00221D96"/>
    <w:rsid w:val="0022475C"/>
    <w:rsid w:val="00226B34"/>
    <w:rsid w:val="002379E2"/>
    <w:rsid w:val="00240B31"/>
    <w:rsid w:val="00241517"/>
    <w:rsid w:val="002433F9"/>
    <w:rsid w:val="00246FA5"/>
    <w:rsid w:val="002569EC"/>
    <w:rsid w:val="00256E96"/>
    <w:rsid w:val="00256F93"/>
    <w:rsid w:val="00261E3D"/>
    <w:rsid w:val="0026236D"/>
    <w:rsid w:val="00266437"/>
    <w:rsid w:val="002702AA"/>
    <w:rsid w:val="00271868"/>
    <w:rsid w:val="002718C9"/>
    <w:rsid w:val="00271A50"/>
    <w:rsid w:val="00271F73"/>
    <w:rsid w:val="00273123"/>
    <w:rsid w:val="00276D07"/>
    <w:rsid w:val="00277714"/>
    <w:rsid w:val="00283783"/>
    <w:rsid w:val="00283DB0"/>
    <w:rsid w:val="00286DF3"/>
    <w:rsid w:val="00287D2E"/>
    <w:rsid w:val="002946ED"/>
    <w:rsid w:val="002969B0"/>
    <w:rsid w:val="00296F70"/>
    <w:rsid w:val="002970BE"/>
    <w:rsid w:val="00297CFA"/>
    <w:rsid w:val="002A00B0"/>
    <w:rsid w:val="002A3509"/>
    <w:rsid w:val="002A3DBD"/>
    <w:rsid w:val="002A44AE"/>
    <w:rsid w:val="002A6B0B"/>
    <w:rsid w:val="002B0E4A"/>
    <w:rsid w:val="002B1A77"/>
    <w:rsid w:val="002B228D"/>
    <w:rsid w:val="002B3D76"/>
    <w:rsid w:val="002B511A"/>
    <w:rsid w:val="002B73D7"/>
    <w:rsid w:val="002C0C88"/>
    <w:rsid w:val="002C0F80"/>
    <w:rsid w:val="002C1193"/>
    <w:rsid w:val="002C1E4A"/>
    <w:rsid w:val="002C4DD1"/>
    <w:rsid w:val="002C7715"/>
    <w:rsid w:val="002D04EC"/>
    <w:rsid w:val="002D0B0A"/>
    <w:rsid w:val="002D3088"/>
    <w:rsid w:val="002D43EB"/>
    <w:rsid w:val="002D694F"/>
    <w:rsid w:val="002E1111"/>
    <w:rsid w:val="002E2823"/>
    <w:rsid w:val="002E37FB"/>
    <w:rsid w:val="002E387D"/>
    <w:rsid w:val="002E3F05"/>
    <w:rsid w:val="002E4262"/>
    <w:rsid w:val="002E7B41"/>
    <w:rsid w:val="002F18BB"/>
    <w:rsid w:val="002F2B74"/>
    <w:rsid w:val="002F7318"/>
    <w:rsid w:val="002F745B"/>
    <w:rsid w:val="003039A7"/>
    <w:rsid w:val="00305176"/>
    <w:rsid w:val="00307687"/>
    <w:rsid w:val="00321E51"/>
    <w:rsid w:val="00323E23"/>
    <w:rsid w:val="0032450B"/>
    <w:rsid w:val="00325538"/>
    <w:rsid w:val="00330283"/>
    <w:rsid w:val="003378A0"/>
    <w:rsid w:val="00340719"/>
    <w:rsid w:val="00345A88"/>
    <w:rsid w:val="00346540"/>
    <w:rsid w:val="0035181B"/>
    <w:rsid w:val="00351CDD"/>
    <w:rsid w:val="00355EF4"/>
    <w:rsid w:val="00357522"/>
    <w:rsid w:val="00360604"/>
    <w:rsid w:val="003642EE"/>
    <w:rsid w:val="00365808"/>
    <w:rsid w:val="0037013F"/>
    <w:rsid w:val="003729F3"/>
    <w:rsid w:val="0037364B"/>
    <w:rsid w:val="00375BA8"/>
    <w:rsid w:val="0037671B"/>
    <w:rsid w:val="00376E3E"/>
    <w:rsid w:val="00382A23"/>
    <w:rsid w:val="00383557"/>
    <w:rsid w:val="00384A49"/>
    <w:rsid w:val="00384BFC"/>
    <w:rsid w:val="0038759C"/>
    <w:rsid w:val="0039306F"/>
    <w:rsid w:val="00394954"/>
    <w:rsid w:val="003955F0"/>
    <w:rsid w:val="00395A74"/>
    <w:rsid w:val="00396058"/>
    <w:rsid w:val="003A0BB8"/>
    <w:rsid w:val="003A13FA"/>
    <w:rsid w:val="003A3C75"/>
    <w:rsid w:val="003A3D8E"/>
    <w:rsid w:val="003A54B9"/>
    <w:rsid w:val="003A7497"/>
    <w:rsid w:val="003B3BE9"/>
    <w:rsid w:val="003B47C0"/>
    <w:rsid w:val="003B4F66"/>
    <w:rsid w:val="003B5F73"/>
    <w:rsid w:val="003B6197"/>
    <w:rsid w:val="003C17DE"/>
    <w:rsid w:val="003C1C64"/>
    <w:rsid w:val="003C33C8"/>
    <w:rsid w:val="003C49D1"/>
    <w:rsid w:val="003D0289"/>
    <w:rsid w:val="003D32D9"/>
    <w:rsid w:val="003D3B82"/>
    <w:rsid w:val="003D74EB"/>
    <w:rsid w:val="003E2DF5"/>
    <w:rsid w:val="003F163D"/>
    <w:rsid w:val="003F35CA"/>
    <w:rsid w:val="003F54B0"/>
    <w:rsid w:val="003F656D"/>
    <w:rsid w:val="003F7252"/>
    <w:rsid w:val="003F7815"/>
    <w:rsid w:val="00400CF5"/>
    <w:rsid w:val="00403548"/>
    <w:rsid w:val="004076B3"/>
    <w:rsid w:val="004152E5"/>
    <w:rsid w:val="00420F44"/>
    <w:rsid w:val="00422075"/>
    <w:rsid w:val="004265D1"/>
    <w:rsid w:val="00430E47"/>
    <w:rsid w:val="00432482"/>
    <w:rsid w:val="004367FD"/>
    <w:rsid w:val="0044022D"/>
    <w:rsid w:val="00443B97"/>
    <w:rsid w:val="00445A28"/>
    <w:rsid w:val="00446E1D"/>
    <w:rsid w:val="00447A36"/>
    <w:rsid w:val="00447F92"/>
    <w:rsid w:val="00450BA9"/>
    <w:rsid w:val="00453509"/>
    <w:rsid w:val="00455DAF"/>
    <w:rsid w:val="004562E5"/>
    <w:rsid w:val="004579FD"/>
    <w:rsid w:val="00463AF8"/>
    <w:rsid w:val="00470C25"/>
    <w:rsid w:val="0047316B"/>
    <w:rsid w:val="004805C4"/>
    <w:rsid w:val="00480FCB"/>
    <w:rsid w:val="0048114F"/>
    <w:rsid w:val="004837F9"/>
    <w:rsid w:val="0049091F"/>
    <w:rsid w:val="00490FB9"/>
    <w:rsid w:val="0049276B"/>
    <w:rsid w:val="00493137"/>
    <w:rsid w:val="004945FC"/>
    <w:rsid w:val="004946F3"/>
    <w:rsid w:val="00497A1E"/>
    <w:rsid w:val="004A0A82"/>
    <w:rsid w:val="004A6746"/>
    <w:rsid w:val="004A6F8E"/>
    <w:rsid w:val="004B0D3D"/>
    <w:rsid w:val="004B112C"/>
    <w:rsid w:val="004B1C1C"/>
    <w:rsid w:val="004B1EE3"/>
    <w:rsid w:val="004C043F"/>
    <w:rsid w:val="004C05D3"/>
    <w:rsid w:val="004C0963"/>
    <w:rsid w:val="004C33D1"/>
    <w:rsid w:val="004C3743"/>
    <w:rsid w:val="004C393E"/>
    <w:rsid w:val="004C52FE"/>
    <w:rsid w:val="004C561A"/>
    <w:rsid w:val="004D22A8"/>
    <w:rsid w:val="004D3360"/>
    <w:rsid w:val="004D3998"/>
    <w:rsid w:val="004D5622"/>
    <w:rsid w:val="004E0988"/>
    <w:rsid w:val="004E1962"/>
    <w:rsid w:val="004E27CE"/>
    <w:rsid w:val="004E31F4"/>
    <w:rsid w:val="004E38EE"/>
    <w:rsid w:val="004E4B7D"/>
    <w:rsid w:val="004F16D1"/>
    <w:rsid w:val="004F1B02"/>
    <w:rsid w:val="004F4436"/>
    <w:rsid w:val="004F4A58"/>
    <w:rsid w:val="004F609A"/>
    <w:rsid w:val="004F6164"/>
    <w:rsid w:val="004F785F"/>
    <w:rsid w:val="004F7B5A"/>
    <w:rsid w:val="004F7B5D"/>
    <w:rsid w:val="00500738"/>
    <w:rsid w:val="00500B1F"/>
    <w:rsid w:val="00501E12"/>
    <w:rsid w:val="00501E20"/>
    <w:rsid w:val="00505F2F"/>
    <w:rsid w:val="00506743"/>
    <w:rsid w:val="0050682D"/>
    <w:rsid w:val="005119B0"/>
    <w:rsid w:val="005158F9"/>
    <w:rsid w:val="0052270D"/>
    <w:rsid w:val="00522CBF"/>
    <w:rsid w:val="005263C8"/>
    <w:rsid w:val="00527C88"/>
    <w:rsid w:val="005302CE"/>
    <w:rsid w:val="005311A3"/>
    <w:rsid w:val="005317BC"/>
    <w:rsid w:val="00531E7A"/>
    <w:rsid w:val="00533E8B"/>
    <w:rsid w:val="00542A1C"/>
    <w:rsid w:val="005455EB"/>
    <w:rsid w:val="00545CE8"/>
    <w:rsid w:val="005468F4"/>
    <w:rsid w:val="005471F5"/>
    <w:rsid w:val="00551997"/>
    <w:rsid w:val="00551C7D"/>
    <w:rsid w:val="0055540B"/>
    <w:rsid w:val="00555F1E"/>
    <w:rsid w:val="00564258"/>
    <w:rsid w:val="00565321"/>
    <w:rsid w:val="0057015E"/>
    <w:rsid w:val="00572608"/>
    <w:rsid w:val="005756E3"/>
    <w:rsid w:val="00575EF5"/>
    <w:rsid w:val="00575FAF"/>
    <w:rsid w:val="0057669B"/>
    <w:rsid w:val="00576738"/>
    <w:rsid w:val="00577F78"/>
    <w:rsid w:val="005817C7"/>
    <w:rsid w:val="0058327E"/>
    <w:rsid w:val="00583286"/>
    <w:rsid w:val="00586E12"/>
    <w:rsid w:val="00590F6C"/>
    <w:rsid w:val="0059103F"/>
    <w:rsid w:val="005913E1"/>
    <w:rsid w:val="00592466"/>
    <w:rsid w:val="00593126"/>
    <w:rsid w:val="00593695"/>
    <w:rsid w:val="00593A43"/>
    <w:rsid w:val="00594364"/>
    <w:rsid w:val="00594D40"/>
    <w:rsid w:val="00595869"/>
    <w:rsid w:val="005959CD"/>
    <w:rsid w:val="00596A9D"/>
    <w:rsid w:val="005978AE"/>
    <w:rsid w:val="005A2380"/>
    <w:rsid w:val="005A5610"/>
    <w:rsid w:val="005A5D3F"/>
    <w:rsid w:val="005A6193"/>
    <w:rsid w:val="005A6FCA"/>
    <w:rsid w:val="005A722D"/>
    <w:rsid w:val="005B3BF1"/>
    <w:rsid w:val="005B6B76"/>
    <w:rsid w:val="005B7112"/>
    <w:rsid w:val="005C0B24"/>
    <w:rsid w:val="005C17F3"/>
    <w:rsid w:val="005C5095"/>
    <w:rsid w:val="005C54AC"/>
    <w:rsid w:val="005C6776"/>
    <w:rsid w:val="005D0645"/>
    <w:rsid w:val="005D0821"/>
    <w:rsid w:val="005D3F8C"/>
    <w:rsid w:val="005D618D"/>
    <w:rsid w:val="005D7A9B"/>
    <w:rsid w:val="005E0582"/>
    <w:rsid w:val="005E0683"/>
    <w:rsid w:val="005E31AD"/>
    <w:rsid w:val="005E3B57"/>
    <w:rsid w:val="005E4584"/>
    <w:rsid w:val="005F0063"/>
    <w:rsid w:val="005F3DAE"/>
    <w:rsid w:val="005F58BE"/>
    <w:rsid w:val="005F5925"/>
    <w:rsid w:val="005F6FAC"/>
    <w:rsid w:val="005F7628"/>
    <w:rsid w:val="006033FF"/>
    <w:rsid w:val="00606765"/>
    <w:rsid w:val="00610A3F"/>
    <w:rsid w:val="00611F28"/>
    <w:rsid w:val="006166B9"/>
    <w:rsid w:val="00620D51"/>
    <w:rsid w:val="00621C1D"/>
    <w:rsid w:val="00622BE0"/>
    <w:rsid w:val="00623228"/>
    <w:rsid w:val="00625646"/>
    <w:rsid w:val="006278A1"/>
    <w:rsid w:val="00627A1A"/>
    <w:rsid w:val="00634389"/>
    <w:rsid w:val="006365C3"/>
    <w:rsid w:val="0063759D"/>
    <w:rsid w:val="00642CF7"/>
    <w:rsid w:val="0064603A"/>
    <w:rsid w:val="00647BFA"/>
    <w:rsid w:val="00655B72"/>
    <w:rsid w:val="00661499"/>
    <w:rsid w:val="00662516"/>
    <w:rsid w:val="006629C2"/>
    <w:rsid w:val="0066329A"/>
    <w:rsid w:val="00672148"/>
    <w:rsid w:val="00672C73"/>
    <w:rsid w:val="00672CE2"/>
    <w:rsid w:val="0067639B"/>
    <w:rsid w:val="006825CE"/>
    <w:rsid w:val="00682685"/>
    <w:rsid w:val="00682D73"/>
    <w:rsid w:val="00682E9D"/>
    <w:rsid w:val="00683073"/>
    <w:rsid w:val="00683D4F"/>
    <w:rsid w:val="0068525C"/>
    <w:rsid w:val="00686A35"/>
    <w:rsid w:val="006909A9"/>
    <w:rsid w:val="0069140C"/>
    <w:rsid w:val="00691E80"/>
    <w:rsid w:val="0069791E"/>
    <w:rsid w:val="006A1020"/>
    <w:rsid w:val="006A657C"/>
    <w:rsid w:val="006A67EB"/>
    <w:rsid w:val="006A7C98"/>
    <w:rsid w:val="006B08FD"/>
    <w:rsid w:val="006B1C65"/>
    <w:rsid w:val="006B37F5"/>
    <w:rsid w:val="006B4B74"/>
    <w:rsid w:val="006B4BA4"/>
    <w:rsid w:val="006B65F4"/>
    <w:rsid w:val="006C0901"/>
    <w:rsid w:val="006C203E"/>
    <w:rsid w:val="006C6E25"/>
    <w:rsid w:val="006C706B"/>
    <w:rsid w:val="006D208F"/>
    <w:rsid w:val="006D29FB"/>
    <w:rsid w:val="006D3269"/>
    <w:rsid w:val="006E1746"/>
    <w:rsid w:val="006E33CA"/>
    <w:rsid w:val="006E50C5"/>
    <w:rsid w:val="006E50D6"/>
    <w:rsid w:val="006E74EE"/>
    <w:rsid w:val="006F1932"/>
    <w:rsid w:val="006F204F"/>
    <w:rsid w:val="006F26E0"/>
    <w:rsid w:val="006F3590"/>
    <w:rsid w:val="006F3F70"/>
    <w:rsid w:val="006F639A"/>
    <w:rsid w:val="00705C21"/>
    <w:rsid w:val="007063D3"/>
    <w:rsid w:val="007064C2"/>
    <w:rsid w:val="00706661"/>
    <w:rsid w:val="007066AA"/>
    <w:rsid w:val="007111EA"/>
    <w:rsid w:val="007120C5"/>
    <w:rsid w:val="0071254E"/>
    <w:rsid w:val="00713157"/>
    <w:rsid w:val="007152F9"/>
    <w:rsid w:val="00715FB0"/>
    <w:rsid w:val="007160BE"/>
    <w:rsid w:val="0071713D"/>
    <w:rsid w:val="00717E9D"/>
    <w:rsid w:val="007210D7"/>
    <w:rsid w:val="00725CF8"/>
    <w:rsid w:val="00726E58"/>
    <w:rsid w:val="007304DD"/>
    <w:rsid w:val="00731137"/>
    <w:rsid w:val="0073541E"/>
    <w:rsid w:val="0074009D"/>
    <w:rsid w:val="00740A01"/>
    <w:rsid w:val="0074157F"/>
    <w:rsid w:val="00744366"/>
    <w:rsid w:val="00753C6F"/>
    <w:rsid w:val="00763644"/>
    <w:rsid w:val="00763F5C"/>
    <w:rsid w:val="007734F4"/>
    <w:rsid w:val="00774F8B"/>
    <w:rsid w:val="00780D03"/>
    <w:rsid w:val="00781AE7"/>
    <w:rsid w:val="0078304E"/>
    <w:rsid w:val="007840F2"/>
    <w:rsid w:val="00786082"/>
    <w:rsid w:val="00786B13"/>
    <w:rsid w:val="0079100F"/>
    <w:rsid w:val="00791503"/>
    <w:rsid w:val="00792496"/>
    <w:rsid w:val="00792610"/>
    <w:rsid w:val="00792E57"/>
    <w:rsid w:val="0079669D"/>
    <w:rsid w:val="007A210A"/>
    <w:rsid w:val="007A325B"/>
    <w:rsid w:val="007B0820"/>
    <w:rsid w:val="007B1DD0"/>
    <w:rsid w:val="007B22A3"/>
    <w:rsid w:val="007B3876"/>
    <w:rsid w:val="007B4130"/>
    <w:rsid w:val="007B4BE8"/>
    <w:rsid w:val="007B7108"/>
    <w:rsid w:val="007C21A2"/>
    <w:rsid w:val="007C58CF"/>
    <w:rsid w:val="007C67F1"/>
    <w:rsid w:val="007D04F0"/>
    <w:rsid w:val="007D0F10"/>
    <w:rsid w:val="007D3245"/>
    <w:rsid w:val="007D3FE7"/>
    <w:rsid w:val="007D5B9E"/>
    <w:rsid w:val="007E308C"/>
    <w:rsid w:val="007E3F41"/>
    <w:rsid w:val="007E4316"/>
    <w:rsid w:val="007E6395"/>
    <w:rsid w:val="007F27C8"/>
    <w:rsid w:val="007F29AA"/>
    <w:rsid w:val="007F328A"/>
    <w:rsid w:val="007F4178"/>
    <w:rsid w:val="007F5FDB"/>
    <w:rsid w:val="007F62EE"/>
    <w:rsid w:val="00803474"/>
    <w:rsid w:val="00806F2D"/>
    <w:rsid w:val="0081302E"/>
    <w:rsid w:val="008144D6"/>
    <w:rsid w:val="00815D49"/>
    <w:rsid w:val="0081686F"/>
    <w:rsid w:val="00821AA3"/>
    <w:rsid w:val="00823452"/>
    <w:rsid w:val="008250E8"/>
    <w:rsid w:val="0082529D"/>
    <w:rsid w:val="008254C8"/>
    <w:rsid w:val="0082598C"/>
    <w:rsid w:val="008264FC"/>
    <w:rsid w:val="00826942"/>
    <w:rsid w:val="00830810"/>
    <w:rsid w:val="00835ECE"/>
    <w:rsid w:val="00836970"/>
    <w:rsid w:val="008376AE"/>
    <w:rsid w:val="00837CBD"/>
    <w:rsid w:val="00841C37"/>
    <w:rsid w:val="00842075"/>
    <w:rsid w:val="00842D39"/>
    <w:rsid w:val="00844FA4"/>
    <w:rsid w:val="008478A9"/>
    <w:rsid w:val="00851561"/>
    <w:rsid w:val="00852AAA"/>
    <w:rsid w:val="008561C2"/>
    <w:rsid w:val="00860F7D"/>
    <w:rsid w:val="00861E6B"/>
    <w:rsid w:val="008658B9"/>
    <w:rsid w:val="00866364"/>
    <w:rsid w:val="00866C88"/>
    <w:rsid w:val="0086767E"/>
    <w:rsid w:val="008708E2"/>
    <w:rsid w:val="00871FDE"/>
    <w:rsid w:val="00873C93"/>
    <w:rsid w:val="00880CA7"/>
    <w:rsid w:val="00883A21"/>
    <w:rsid w:val="008849D6"/>
    <w:rsid w:val="00887EA5"/>
    <w:rsid w:val="00890CF5"/>
    <w:rsid w:val="00897B04"/>
    <w:rsid w:val="008A2303"/>
    <w:rsid w:val="008A3010"/>
    <w:rsid w:val="008A3937"/>
    <w:rsid w:val="008A4571"/>
    <w:rsid w:val="008B25DC"/>
    <w:rsid w:val="008B2E2B"/>
    <w:rsid w:val="008B3FF1"/>
    <w:rsid w:val="008B5D48"/>
    <w:rsid w:val="008C03CD"/>
    <w:rsid w:val="008C27D5"/>
    <w:rsid w:val="008D0FE3"/>
    <w:rsid w:val="008D1DA6"/>
    <w:rsid w:val="008D6237"/>
    <w:rsid w:val="008E0765"/>
    <w:rsid w:val="008E1ABF"/>
    <w:rsid w:val="008E2793"/>
    <w:rsid w:val="008E3FC2"/>
    <w:rsid w:val="008E4445"/>
    <w:rsid w:val="008E488A"/>
    <w:rsid w:val="008E5CBF"/>
    <w:rsid w:val="008E6CC2"/>
    <w:rsid w:val="008E6FE2"/>
    <w:rsid w:val="008F2EF9"/>
    <w:rsid w:val="008F4505"/>
    <w:rsid w:val="00901AAA"/>
    <w:rsid w:val="009055A4"/>
    <w:rsid w:val="009077BD"/>
    <w:rsid w:val="00912D7A"/>
    <w:rsid w:val="00917EF5"/>
    <w:rsid w:val="00921BEE"/>
    <w:rsid w:val="00926221"/>
    <w:rsid w:val="009271E5"/>
    <w:rsid w:val="009302F5"/>
    <w:rsid w:val="00931ED7"/>
    <w:rsid w:val="009321E2"/>
    <w:rsid w:val="00932382"/>
    <w:rsid w:val="0093524B"/>
    <w:rsid w:val="00936CA7"/>
    <w:rsid w:val="009444A4"/>
    <w:rsid w:val="00952BE9"/>
    <w:rsid w:val="0095332E"/>
    <w:rsid w:val="0095781D"/>
    <w:rsid w:val="009605C7"/>
    <w:rsid w:val="0096289A"/>
    <w:rsid w:val="009639D0"/>
    <w:rsid w:val="0096461A"/>
    <w:rsid w:val="00970813"/>
    <w:rsid w:val="00970FF2"/>
    <w:rsid w:val="00972F0C"/>
    <w:rsid w:val="00974CA0"/>
    <w:rsid w:val="0097637C"/>
    <w:rsid w:val="0098232B"/>
    <w:rsid w:val="009850A2"/>
    <w:rsid w:val="009852F3"/>
    <w:rsid w:val="0098546B"/>
    <w:rsid w:val="00985C50"/>
    <w:rsid w:val="009861B8"/>
    <w:rsid w:val="009902CF"/>
    <w:rsid w:val="009925E2"/>
    <w:rsid w:val="00997668"/>
    <w:rsid w:val="009A2DEC"/>
    <w:rsid w:val="009B0488"/>
    <w:rsid w:val="009B121A"/>
    <w:rsid w:val="009B2486"/>
    <w:rsid w:val="009B30D1"/>
    <w:rsid w:val="009B68DA"/>
    <w:rsid w:val="009B7158"/>
    <w:rsid w:val="009C1424"/>
    <w:rsid w:val="009C3C6A"/>
    <w:rsid w:val="009D0C01"/>
    <w:rsid w:val="009D252D"/>
    <w:rsid w:val="009D344D"/>
    <w:rsid w:val="009D4126"/>
    <w:rsid w:val="009D4A0A"/>
    <w:rsid w:val="009D4DA7"/>
    <w:rsid w:val="009D7765"/>
    <w:rsid w:val="009E06DC"/>
    <w:rsid w:val="009E0C6B"/>
    <w:rsid w:val="009E13B3"/>
    <w:rsid w:val="009E1599"/>
    <w:rsid w:val="009E1FC2"/>
    <w:rsid w:val="009E4380"/>
    <w:rsid w:val="009E4565"/>
    <w:rsid w:val="009E50D3"/>
    <w:rsid w:val="009F2CB0"/>
    <w:rsid w:val="009F3705"/>
    <w:rsid w:val="009F4738"/>
    <w:rsid w:val="00A00DB8"/>
    <w:rsid w:val="00A01053"/>
    <w:rsid w:val="00A01194"/>
    <w:rsid w:val="00A012CD"/>
    <w:rsid w:val="00A07152"/>
    <w:rsid w:val="00A0783D"/>
    <w:rsid w:val="00A109BC"/>
    <w:rsid w:val="00A11700"/>
    <w:rsid w:val="00A13B34"/>
    <w:rsid w:val="00A14A30"/>
    <w:rsid w:val="00A14EDC"/>
    <w:rsid w:val="00A15281"/>
    <w:rsid w:val="00A17C94"/>
    <w:rsid w:val="00A2023E"/>
    <w:rsid w:val="00A22158"/>
    <w:rsid w:val="00A26639"/>
    <w:rsid w:val="00A321FB"/>
    <w:rsid w:val="00A40FD1"/>
    <w:rsid w:val="00A4185F"/>
    <w:rsid w:val="00A42298"/>
    <w:rsid w:val="00A43873"/>
    <w:rsid w:val="00A45E94"/>
    <w:rsid w:val="00A47046"/>
    <w:rsid w:val="00A521A0"/>
    <w:rsid w:val="00A60041"/>
    <w:rsid w:val="00A6279E"/>
    <w:rsid w:val="00A648C5"/>
    <w:rsid w:val="00A660EC"/>
    <w:rsid w:val="00A664AC"/>
    <w:rsid w:val="00A66C2E"/>
    <w:rsid w:val="00A775C7"/>
    <w:rsid w:val="00A81F02"/>
    <w:rsid w:val="00A86FF7"/>
    <w:rsid w:val="00A87BD2"/>
    <w:rsid w:val="00A916BF"/>
    <w:rsid w:val="00A929A5"/>
    <w:rsid w:val="00A9457D"/>
    <w:rsid w:val="00A948F2"/>
    <w:rsid w:val="00A969C8"/>
    <w:rsid w:val="00A9703F"/>
    <w:rsid w:val="00A97B66"/>
    <w:rsid w:val="00AA2311"/>
    <w:rsid w:val="00AA3678"/>
    <w:rsid w:val="00AA5D6D"/>
    <w:rsid w:val="00AA64C0"/>
    <w:rsid w:val="00AA682E"/>
    <w:rsid w:val="00AB2EB2"/>
    <w:rsid w:val="00AB6A1F"/>
    <w:rsid w:val="00AC04C5"/>
    <w:rsid w:val="00AC0C05"/>
    <w:rsid w:val="00AC5810"/>
    <w:rsid w:val="00AC5D91"/>
    <w:rsid w:val="00AC5F61"/>
    <w:rsid w:val="00AC63DB"/>
    <w:rsid w:val="00AC774A"/>
    <w:rsid w:val="00AD1062"/>
    <w:rsid w:val="00AD22F5"/>
    <w:rsid w:val="00AD27D4"/>
    <w:rsid w:val="00AD3FC1"/>
    <w:rsid w:val="00AD4776"/>
    <w:rsid w:val="00AD6CC3"/>
    <w:rsid w:val="00AD6FC7"/>
    <w:rsid w:val="00AD7324"/>
    <w:rsid w:val="00AD7FE7"/>
    <w:rsid w:val="00AE08FF"/>
    <w:rsid w:val="00AE4C89"/>
    <w:rsid w:val="00AE5278"/>
    <w:rsid w:val="00AE7E3C"/>
    <w:rsid w:val="00AF0A34"/>
    <w:rsid w:val="00AF0E8C"/>
    <w:rsid w:val="00AF2D3D"/>
    <w:rsid w:val="00AF3401"/>
    <w:rsid w:val="00AF5E1A"/>
    <w:rsid w:val="00AF69DC"/>
    <w:rsid w:val="00AF7431"/>
    <w:rsid w:val="00B005B0"/>
    <w:rsid w:val="00B00DF9"/>
    <w:rsid w:val="00B01ABB"/>
    <w:rsid w:val="00B036AF"/>
    <w:rsid w:val="00B06313"/>
    <w:rsid w:val="00B06A77"/>
    <w:rsid w:val="00B16657"/>
    <w:rsid w:val="00B16A23"/>
    <w:rsid w:val="00B17AB3"/>
    <w:rsid w:val="00B2498E"/>
    <w:rsid w:val="00B24FFA"/>
    <w:rsid w:val="00B26908"/>
    <w:rsid w:val="00B27A8F"/>
    <w:rsid w:val="00B3227D"/>
    <w:rsid w:val="00B3321D"/>
    <w:rsid w:val="00B3352A"/>
    <w:rsid w:val="00B33C31"/>
    <w:rsid w:val="00B35469"/>
    <w:rsid w:val="00B357B9"/>
    <w:rsid w:val="00B35CE5"/>
    <w:rsid w:val="00B37CB5"/>
    <w:rsid w:val="00B41388"/>
    <w:rsid w:val="00B41661"/>
    <w:rsid w:val="00B4321F"/>
    <w:rsid w:val="00B50D9B"/>
    <w:rsid w:val="00B510D1"/>
    <w:rsid w:val="00B550F4"/>
    <w:rsid w:val="00B5715C"/>
    <w:rsid w:val="00B579E1"/>
    <w:rsid w:val="00B6312B"/>
    <w:rsid w:val="00B67EC6"/>
    <w:rsid w:val="00B72C25"/>
    <w:rsid w:val="00B750F6"/>
    <w:rsid w:val="00B80AA3"/>
    <w:rsid w:val="00B80F73"/>
    <w:rsid w:val="00B81541"/>
    <w:rsid w:val="00B8583D"/>
    <w:rsid w:val="00B91FAB"/>
    <w:rsid w:val="00B92AB2"/>
    <w:rsid w:val="00B930B7"/>
    <w:rsid w:val="00B9353E"/>
    <w:rsid w:val="00B94C87"/>
    <w:rsid w:val="00B96B63"/>
    <w:rsid w:val="00BA2F27"/>
    <w:rsid w:val="00BA4D58"/>
    <w:rsid w:val="00BA4F11"/>
    <w:rsid w:val="00BA5474"/>
    <w:rsid w:val="00BA6357"/>
    <w:rsid w:val="00BB046D"/>
    <w:rsid w:val="00BB0CB8"/>
    <w:rsid w:val="00BB0E3C"/>
    <w:rsid w:val="00BB1D75"/>
    <w:rsid w:val="00BB2E0D"/>
    <w:rsid w:val="00BB3EC1"/>
    <w:rsid w:val="00BB59B7"/>
    <w:rsid w:val="00BB7B48"/>
    <w:rsid w:val="00BC34FB"/>
    <w:rsid w:val="00BC3AEB"/>
    <w:rsid w:val="00BC6E23"/>
    <w:rsid w:val="00BC7860"/>
    <w:rsid w:val="00BD0C9B"/>
    <w:rsid w:val="00BD1B4E"/>
    <w:rsid w:val="00BD347B"/>
    <w:rsid w:val="00BD415E"/>
    <w:rsid w:val="00BD4D45"/>
    <w:rsid w:val="00BD5048"/>
    <w:rsid w:val="00BD59B1"/>
    <w:rsid w:val="00BD6558"/>
    <w:rsid w:val="00BD7A51"/>
    <w:rsid w:val="00BD7B0B"/>
    <w:rsid w:val="00BE4306"/>
    <w:rsid w:val="00BE591A"/>
    <w:rsid w:val="00BF1828"/>
    <w:rsid w:val="00BF1B24"/>
    <w:rsid w:val="00BF2E97"/>
    <w:rsid w:val="00BF35C3"/>
    <w:rsid w:val="00BF5F6B"/>
    <w:rsid w:val="00BF6AC7"/>
    <w:rsid w:val="00C008FD"/>
    <w:rsid w:val="00C03920"/>
    <w:rsid w:val="00C100E6"/>
    <w:rsid w:val="00C1041D"/>
    <w:rsid w:val="00C112D4"/>
    <w:rsid w:val="00C11E5F"/>
    <w:rsid w:val="00C13F59"/>
    <w:rsid w:val="00C233F9"/>
    <w:rsid w:val="00C257CC"/>
    <w:rsid w:val="00C3578A"/>
    <w:rsid w:val="00C40708"/>
    <w:rsid w:val="00C4349A"/>
    <w:rsid w:val="00C44032"/>
    <w:rsid w:val="00C467CD"/>
    <w:rsid w:val="00C4736B"/>
    <w:rsid w:val="00C47A6F"/>
    <w:rsid w:val="00C52BFF"/>
    <w:rsid w:val="00C54B52"/>
    <w:rsid w:val="00C630C0"/>
    <w:rsid w:val="00C67735"/>
    <w:rsid w:val="00C679EE"/>
    <w:rsid w:val="00C70205"/>
    <w:rsid w:val="00C70492"/>
    <w:rsid w:val="00C70550"/>
    <w:rsid w:val="00C70D81"/>
    <w:rsid w:val="00C74002"/>
    <w:rsid w:val="00C75F8E"/>
    <w:rsid w:val="00C81090"/>
    <w:rsid w:val="00C82ECF"/>
    <w:rsid w:val="00C84A59"/>
    <w:rsid w:val="00C85088"/>
    <w:rsid w:val="00C8532E"/>
    <w:rsid w:val="00C8559D"/>
    <w:rsid w:val="00C909A3"/>
    <w:rsid w:val="00C94BED"/>
    <w:rsid w:val="00C953CE"/>
    <w:rsid w:val="00C9702F"/>
    <w:rsid w:val="00C97268"/>
    <w:rsid w:val="00C972E7"/>
    <w:rsid w:val="00CA304C"/>
    <w:rsid w:val="00CA4FE4"/>
    <w:rsid w:val="00CA554D"/>
    <w:rsid w:val="00CA5B8C"/>
    <w:rsid w:val="00CA5C0E"/>
    <w:rsid w:val="00CA751D"/>
    <w:rsid w:val="00CB0FAF"/>
    <w:rsid w:val="00CB2768"/>
    <w:rsid w:val="00CB3EBF"/>
    <w:rsid w:val="00CB59AF"/>
    <w:rsid w:val="00CB6E71"/>
    <w:rsid w:val="00CC11C4"/>
    <w:rsid w:val="00CC1CCF"/>
    <w:rsid w:val="00CC26F2"/>
    <w:rsid w:val="00CC2A74"/>
    <w:rsid w:val="00CC4B08"/>
    <w:rsid w:val="00CD2077"/>
    <w:rsid w:val="00CD3A0D"/>
    <w:rsid w:val="00CD5461"/>
    <w:rsid w:val="00CD6C73"/>
    <w:rsid w:val="00CE077B"/>
    <w:rsid w:val="00CE1BD1"/>
    <w:rsid w:val="00CE3C86"/>
    <w:rsid w:val="00CE3E2E"/>
    <w:rsid w:val="00CE43A5"/>
    <w:rsid w:val="00CE4DB7"/>
    <w:rsid w:val="00CE5930"/>
    <w:rsid w:val="00CE6B12"/>
    <w:rsid w:val="00CF0FFE"/>
    <w:rsid w:val="00CF1AF3"/>
    <w:rsid w:val="00CF23AD"/>
    <w:rsid w:val="00CF6A72"/>
    <w:rsid w:val="00D009A5"/>
    <w:rsid w:val="00D00AFD"/>
    <w:rsid w:val="00D011FC"/>
    <w:rsid w:val="00D0132D"/>
    <w:rsid w:val="00D034EE"/>
    <w:rsid w:val="00D039BB"/>
    <w:rsid w:val="00D05E6E"/>
    <w:rsid w:val="00D06533"/>
    <w:rsid w:val="00D111FB"/>
    <w:rsid w:val="00D14EBA"/>
    <w:rsid w:val="00D17CC1"/>
    <w:rsid w:val="00D2273C"/>
    <w:rsid w:val="00D23F69"/>
    <w:rsid w:val="00D27B75"/>
    <w:rsid w:val="00D30921"/>
    <w:rsid w:val="00D3374B"/>
    <w:rsid w:val="00D33FE8"/>
    <w:rsid w:val="00D356A3"/>
    <w:rsid w:val="00D3623C"/>
    <w:rsid w:val="00D4223E"/>
    <w:rsid w:val="00D43C99"/>
    <w:rsid w:val="00D459F9"/>
    <w:rsid w:val="00D506CA"/>
    <w:rsid w:val="00D53B37"/>
    <w:rsid w:val="00D5546D"/>
    <w:rsid w:val="00D559B3"/>
    <w:rsid w:val="00D55F9B"/>
    <w:rsid w:val="00D56A61"/>
    <w:rsid w:val="00D56CF4"/>
    <w:rsid w:val="00D56E68"/>
    <w:rsid w:val="00D57B96"/>
    <w:rsid w:val="00D602EA"/>
    <w:rsid w:val="00D62309"/>
    <w:rsid w:val="00D6570A"/>
    <w:rsid w:val="00D65940"/>
    <w:rsid w:val="00D718CE"/>
    <w:rsid w:val="00D74B01"/>
    <w:rsid w:val="00D76999"/>
    <w:rsid w:val="00D76E02"/>
    <w:rsid w:val="00D83858"/>
    <w:rsid w:val="00D86525"/>
    <w:rsid w:val="00D93ADD"/>
    <w:rsid w:val="00D93B94"/>
    <w:rsid w:val="00D9433D"/>
    <w:rsid w:val="00D94AE0"/>
    <w:rsid w:val="00D97543"/>
    <w:rsid w:val="00DA18C2"/>
    <w:rsid w:val="00DA2F24"/>
    <w:rsid w:val="00DA3A8D"/>
    <w:rsid w:val="00DA5F10"/>
    <w:rsid w:val="00DA68F7"/>
    <w:rsid w:val="00DB0066"/>
    <w:rsid w:val="00DB241F"/>
    <w:rsid w:val="00DB42A5"/>
    <w:rsid w:val="00DB4C4A"/>
    <w:rsid w:val="00DB5F62"/>
    <w:rsid w:val="00DB6629"/>
    <w:rsid w:val="00DB7E9A"/>
    <w:rsid w:val="00DC029D"/>
    <w:rsid w:val="00DC159E"/>
    <w:rsid w:val="00DC2D96"/>
    <w:rsid w:val="00DC3856"/>
    <w:rsid w:val="00DC4CCC"/>
    <w:rsid w:val="00DC567D"/>
    <w:rsid w:val="00DC7969"/>
    <w:rsid w:val="00DD1C68"/>
    <w:rsid w:val="00DE2CE8"/>
    <w:rsid w:val="00DF0413"/>
    <w:rsid w:val="00DF05BD"/>
    <w:rsid w:val="00DF08A6"/>
    <w:rsid w:val="00DF2770"/>
    <w:rsid w:val="00DF2B34"/>
    <w:rsid w:val="00E02CB8"/>
    <w:rsid w:val="00E05664"/>
    <w:rsid w:val="00E05C3F"/>
    <w:rsid w:val="00E1091F"/>
    <w:rsid w:val="00E13197"/>
    <w:rsid w:val="00E138D0"/>
    <w:rsid w:val="00E13ED1"/>
    <w:rsid w:val="00E26428"/>
    <w:rsid w:val="00E3390E"/>
    <w:rsid w:val="00E363B9"/>
    <w:rsid w:val="00E44473"/>
    <w:rsid w:val="00E45DDB"/>
    <w:rsid w:val="00E46605"/>
    <w:rsid w:val="00E46A1F"/>
    <w:rsid w:val="00E46F33"/>
    <w:rsid w:val="00E4795F"/>
    <w:rsid w:val="00E50EEE"/>
    <w:rsid w:val="00E53B42"/>
    <w:rsid w:val="00E548EA"/>
    <w:rsid w:val="00E60612"/>
    <w:rsid w:val="00E61139"/>
    <w:rsid w:val="00E614D3"/>
    <w:rsid w:val="00E6279D"/>
    <w:rsid w:val="00E716C0"/>
    <w:rsid w:val="00E72624"/>
    <w:rsid w:val="00E7275C"/>
    <w:rsid w:val="00E72D4C"/>
    <w:rsid w:val="00E73AB9"/>
    <w:rsid w:val="00E74216"/>
    <w:rsid w:val="00E74391"/>
    <w:rsid w:val="00E75E8C"/>
    <w:rsid w:val="00E76A26"/>
    <w:rsid w:val="00E77EF6"/>
    <w:rsid w:val="00E81C43"/>
    <w:rsid w:val="00E84D10"/>
    <w:rsid w:val="00E866D9"/>
    <w:rsid w:val="00E86CD6"/>
    <w:rsid w:val="00E86D4C"/>
    <w:rsid w:val="00E87A71"/>
    <w:rsid w:val="00E96028"/>
    <w:rsid w:val="00E9797E"/>
    <w:rsid w:val="00E97A39"/>
    <w:rsid w:val="00EA0B7C"/>
    <w:rsid w:val="00EA2658"/>
    <w:rsid w:val="00EA34F2"/>
    <w:rsid w:val="00EA3CFF"/>
    <w:rsid w:val="00EA5C45"/>
    <w:rsid w:val="00EA698F"/>
    <w:rsid w:val="00EA733A"/>
    <w:rsid w:val="00EA75B7"/>
    <w:rsid w:val="00EB0CEC"/>
    <w:rsid w:val="00EB18BA"/>
    <w:rsid w:val="00EB2B0C"/>
    <w:rsid w:val="00EB7AE2"/>
    <w:rsid w:val="00EC1066"/>
    <w:rsid w:val="00EC1228"/>
    <w:rsid w:val="00EC1264"/>
    <w:rsid w:val="00EC3C48"/>
    <w:rsid w:val="00EC3F99"/>
    <w:rsid w:val="00EC4026"/>
    <w:rsid w:val="00EC4FF0"/>
    <w:rsid w:val="00EC5D2A"/>
    <w:rsid w:val="00EC7327"/>
    <w:rsid w:val="00ED1C41"/>
    <w:rsid w:val="00ED564E"/>
    <w:rsid w:val="00ED7293"/>
    <w:rsid w:val="00ED7F6C"/>
    <w:rsid w:val="00EE2669"/>
    <w:rsid w:val="00EE3CBB"/>
    <w:rsid w:val="00EE79BD"/>
    <w:rsid w:val="00EF308A"/>
    <w:rsid w:val="00EF3325"/>
    <w:rsid w:val="00EF548F"/>
    <w:rsid w:val="00EF5905"/>
    <w:rsid w:val="00EF69D3"/>
    <w:rsid w:val="00EF7DC7"/>
    <w:rsid w:val="00F004D9"/>
    <w:rsid w:val="00F02398"/>
    <w:rsid w:val="00F026AE"/>
    <w:rsid w:val="00F042B1"/>
    <w:rsid w:val="00F044E8"/>
    <w:rsid w:val="00F04FA4"/>
    <w:rsid w:val="00F05196"/>
    <w:rsid w:val="00F06015"/>
    <w:rsid w:val="00F13F26"/>
    <w:rsid w:val="00F144E2"/>
    <w:rsid w:val="00F20919"/>
    <w:rsid w:val="00F215B0"/>
    <w:rsid w:val="00F21795"/>
    <w:rsid w:val="00F3102B"/>
    <w:rsid w:val="00F36105"/>
    <w:rsid w:val="00F37A8D"/>
    <w:rsid w:val="00F405A4"/>
    <w:rsid w:val="00F41E0E"/>
    <w:rsid w:val="00F42550"/>
    <w:rsid w:val="00F44AC1"/>
    <w:rsid w:val="00F457C0"/>
    <w:rsid w:val="00F470F6"/>
    <w:rsid w:val="00F5025F"/>
    <w:rsid w:val="00F5290F"/>
    <w:rsid w:val="00F5347D"/>
    <w:rsid w:val="00F56604"/>
    <w:rsid w:val="00F572F1"/>
    <w:rsid w:val="00F57FED"/>
    <w:rsid w:val="00F61E62"/>
    <w:rsid w:val="00F61EB7"/>
    <w:rsid w:val="00F658B0"/>
    <w:rsid w:val="00F72F64"/>
    <w:rsid w:val="00F736C3"/>
    <w:rsid w:val="00F75528"/>
    <w:rsid w:val="00F80552"/>
    <w:rsid w:val="00F80C07"/>
    <w:rsid w:val="00F81753"/>
    <w:rsid w:val="00F845D8"/>
    <w:rsid w:val="00F8547C"/>
    <w:rsid w:val="00F8631F"/>
    <w:rsid w:val="00F92AB7"/>
    <w:rsid w:val="00FA0204"/>
    <w:rsid w:val="00FA0652"/>
    <w:rsid w:val="00FA130F"/>
    <w:rsid w:val="00FA32EF"/>
    <w:rsid w:val="00FA3371"/>
    <w:rsid w:val="00FA6ED6"/>
    <w:rsid w:val="00FA7B70"/>
    <w:rsid w:val="00FB0066"/>
    <w:rsid w:val="00FB1866"/>
    <w:rsid w:val="00FB1FD5"/>
    <w:rsid w:val="00FC0790"/>
    <w:rsid w:val="00FC0865"/>
    <w:rsid w:val="00FC19CA"/>
    <w:rsid w:val="00FC2E84"/>
    <w:rsid w:val="00FC6024"/>
    <w:rsid w:val="00FD09C6"/>
    <w:rsid w:val="00FD3BDA"/>
    <w:rsid w:val="00FD6C06"/>
    <w:rsid w:val="00FD6E92"/>
    <w:rsid w:val="00FE1BAD"/>
    <w:rsid w:val="00FE1BD0"/>
    <w:rsid w:val="00FE3E61"/>
    <w:rsid w:val="00FE4FF3"/>
    <w:rsid w:val="00FE5B0E"/>
    <w:rsid w:val="00FF09C3"/>
    <w:rsid w:val="00FF12AD"/>
    <w:rsid w:val="00FF133A"/>
    <w:rsid w:val="00FF2283"/>
    <w:rsid w:val="00FF2AD0"/>
    <w:rsid w:val="00FF39DC"/>
    <w:rsid w:val="00FF5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F4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05A4"/>
    <w:rPr>
      <w:rFonts w:asciiTheme="majorHAnsi" w:eastAsiaTheme="majorEastAsia" w:hAnsiTheme="majorHAnsi" w:cstheme="majorBidi"/>
      <w:sz w:val="18"/>
      <w:szCs w:val="18"/>
    </w:rPr>
  </w:style>
  <w:style w:type="paragraph" w:customStyle="1" w:styleId="Char">
    <w:name w:val="字元 字元 Char"/>
    <w:basedOn w:val="a"/>
    <w:rsid w:val="005817C7"/>
    <w:pPr>
      <w:widowControl/>
      <w:spacing w:after="160" w:line="240" w:lineRule="exact"/>
    </w:pPr>
    <w:rPr>
      <w:rFonts w:ascii="Arial" w:eastAsia="Times New Roman" w:hAnsi="Arial" w:cs="Arial"/>
      <w:kern w:val="0"/>
      <w:sz w:val="20"/>
      <w:szCs w:val="20"/>
      <w:lang w:eastAsia="en-US"/>
    </w:rPr>
  </w:style>
  <w:style w:type="character" w:styleId="aa">
    <w:name w:val="Hyperlink"/>
    <w:basedOn w:val="a0"/>
    <w:uiPriority w:val="99"/>
    <w:unhideWhenUsed/>
    <w:rsid w:val="00C467CD"/>
    <w:rPr>
      <w:color w:val="0000FF" w:themeColor="hyperlink"/>
      <w:u w:val="single"/>
    </w:rPr>
  </w:style>
  <w:style w:type="character" w:styleId="ab">
    <w:name w:val="Emphasis"/>
    <w:basedOn w:val="a0"/>
    <w:uiPriority w:val="20"/>
    <w:qFormat/>
    <w:rsid w:val="00AA682E"/>
    <w:rPr>
      <w:b w:val="0"/>
      <w:bCs w:val="0"/>
      <w:i w:val="0"/>
      <w:iCs w:val="0"/>
      <w:color w:val="CC0033"/>
    </w:rPr>
  </w:style>
  <w:style w:type="character" w:customStyle="1" w:styleId="st">
    <w:name w:val="st"/>
    <w:basedOn w:val="a0"/>
    <w:rsid w:val="00AA6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F405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05A4"/>
    <w:rPr>
      <w:rFonts w:asciiTheme="majorHAnsi" w:eastAsiaTheme="majorEastAsia" w:hAnsiTheme="majorHAnsi" w:cstheme="majorBidi"/>
      <w:sz w:val="18"/>
      <w:szCs w:val="18"/>
    </w:rPr>
  </w:style>
  <w:style w:type="paragraph" w:customStyle="1" w:styleId="Char">
    <w:name w:val="字元 字元 Char"/>
    <w:basedOn w:val="a"/>
    <w:rsid w:val="005817C7"/>
    <w:pPr>
      <w:widowControl/>
      <w:spacing w:after="160" w:line="240" w:lineRule="exact"/>
    </w:pPr>
    <w:rPr>
      <w:rFonts w:ascii="Arial" w:eastAsia="Times New Roman" w:hAnsi="Arial" w:cs="Arial"/>
      <w:kern w:val="0"/>
      <w:sz w:val="20"/>
      <w:szCs w:val="20"/>
      <w:lang w:eastAsia="en-US"/>
    </w:rPr>
  </w:style>
  <w:style w:type="character" w:styleId="aa">
    <w:name w:val="Hyperlink"/>
    <w:basedOn w:val="a0"/>
    <w:uiPriority w:val="99"/>
    <w:unhideWhenUsed/>
    <w:rsid w:val="00C467CD"/>
    <w:rPr>
      <w:color w:val="0000FF" w:themeColor="hyperlink"/>
      <w:u w:val="single"/>
    </w:rPr>
  </w:style>
  <w:style w:type="character" w:styleId="ab">
    <w:name w:val="Emphasis"/>
    <w:basedOn w:val="a0"/>
    <w:uiPriority w:val="20"/>
    <w:qFormat/>
    <w:rsid w:val="00AA682E"/>
    <w:rPr>
      <w:b w:val="0"/>
      <w:bCs w:val="0"/>
      <w:i w:val="0"/>
      <w:iCs w:val="0"/>
      <w:color w:val="CC0033"/>
    </w:rPr>
  </w:style>
  <w:style w:type="character" w:customStyle="1" w:styleId="st">
    <w:name w:val="st"/>
    <w:basedOn w:val="a0"/>
    <w:rsid w:val="00AA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8181">
      <w:bodyDiv w:val="1"/>
      <w:marLeft w:val="0"/>
      <w:marRight w:val="0"/>
      <w:marTop w:val="0"/>
      <w:marBottom w:val="0"/>
      <w:divBdr>
        <w:top w:val="none" w:sz="0" w:space="0" w:color="auto"/>
        <w:left w:val="none" w:sz="0" w:space="0" w:color="auto"/>
        <w:bottom w:val="none" w:sz="0" w:space="0" w:color="auto"/>
        <w:right w:val="none" w:sz="0" w:space="0" w:color="auto"/>
      </w:divBdr>
    </w:div>
    <w:div w:id="492375806">
      <w:bodyDiv w:val="1"/>
      <w:marLeft w:val="0"/>
      <w:marRight w:val="0"/>
      <w:marTop w:val="0"/>
      <w:marBottom w:val="0"/>
      <w:divBdr>
        <w:top w:val="none" w:sz="0" w:space="0" w:color="auto"/>
        <w:left w:val="none" w:sz="0" w:space="0" w:color="auto"/>
        <w:bottom w:val="none" w:sz="0" w:space="0" w:color="auto"/>
        <w:right w:val="none" w:sz="0" w:space="0" w:color="auto"/>
      </w:divBdr>
    </w:div>
    <w:div w:id="1190224004">
      <w:bodyDiv w:val="1"/>
      <w:marLeft w:val="0"/>
      <w:marRight w:val="0"/>
      <w:marTop w:val="0"/>
      <w:marBottom w:val="0"/>
      <w:divBdr>
        <w:top w:val="none" w:sz="0" w:space="0" w:color="auto"/>
        <w:left w:val="none" w:sz="0" w:space="0" w:color="auto"/>
        <w:bottom w:val="none" w:sz="0" w:space="0" w:color="auto"/>
        <w:right w:val="none" w:sz="0" w:space="0" w:color="auto"/>
      </w:divBdr>
    </w:div>
    <w:div w:id="1239175980">
      <w:bodyDiv w:val="1"/>
      <w:marLeft w:val="0"/>
      <w:marRight w:val="0"/>
      <w:marTop w:val="0"/>
      <w:marBottom w:val="0"/>
      <w:divBdr>
        <w:top w:val="none" w:sz="0" w:space="0" w:color="auto"/>
        <w:left w:val="none" w:sz="0" w:space="0" w:color="auto"/>
        <w:bottom w:val="none" w:sz="0" w:space="0" w:color="auto"/>
        <w:right w:val="none" w:sz="0" w:space="0" w:color="auto"/>
      </w:divBdr>
    </w:div>
    <w:div w:id="13309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91F9-CD04-48DB-B68F-C633C6E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張&amp;#21894;韋</cp:lastModifiedBy>
  <cp:revision>15</cp:revision>
  <cp:lastPrinted>2015-12-03T03:53:00Z</cp:lastPrinted>
  <dcterms:created xsi:type="dcterms:W3CDTF">2015-12-01T04:17:00Z</dcterms:created>
  <dcterms:modified xsi:type="dcterms:W3CDTF">2015-12-03T06:19:00Z</dcterms:modified>
</cp:coreProperties>
</file>