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4446"/>
        <w:gridCol w:w="751"/>
        <w:gridCol w:w="2849"/>
      </w:tblGrid>
      <w:tr w:rsidR="001D598B" w:rsidRPr="00691BA9">
        <w:trPr>
          <w:trHeight w:val="878"/>
        </w:trPr>
        <w:tc>
          <w:tcPr>
            <w:tcW w:w="5940" w:type="dxa"/>
            <w:gridSpan w:val="2"/>
            <w:vAlign w:val="center"/>
          </w:tcPr>
          <w:p w:rsidR="001D598B" w:rsidRPr="00691BA9" w:rsidRDefault="001D598B" w:rsidP="00703D91">
            <w:pPr>
              <w:snapToGrid w:val="0"/>
              <w:spacing w:beforeLines="50" w:before="180"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32"/>
                <w:szCs w:val="32"/>
              </w:rPr>
              <w:t>臺灣期貨交易所</w:t>
            </w:r>
            <w:proofErr w:type="gramStart"/>
            <w:r w:rsidRPr="00691BA9">
              <w:rPr>
                <w:rFonts w:eastAsia="標楷體" w:hAnsi="標楷體"/>
                <w:sz w:val="32"/>
                <w:szCs w:val="32"/>
              </w:rPr>
              <w:t>10</w:t>
            </w:r>
            <w:r>
              <w:rPr>
                <w:rFonts w:eastAsia="標楷體" w:hAnsi="標楷體"/>
                <w:sz w:val="32"/>
                <w:szCs w:val="32"/>
              </w:rPr>
              <w:t>2</w:t>
            </w:r>
            <w:proofErr w:type="gramEnd"/>
            <w:r w:rsidRPr="00691BA9">
              <w:rPr>
                <w:rFonts w:eastAsia="標楷體" w:hAnsi="標楷體" w:cs="標楷體" w:hint="eastAsia"/>
                <w:sz w:val="32"/>
                <w:szCs w:val="32"/>
              </w:rPr>
              <w:t>年度研究報告提要表</w:t>
            </w:r>
          </w:p>
        </w:tc>
        <w:tc>
          <w:tcPr>
            <w:tcW w:w="3600" w:type="dxa"/>
            <w:gridSpan w:val="2"/>
            <w:vAlign w:val="center"/>
          </w:tcPr>
          <w:p w:rsidR="001D598B" w:rsidRPr="00691BA9" w:rsidRDefault="001D598B" w:rsidP="007C5C2C">
            <w:pPr>
              <w:widowControl/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填表人：</w:t>
            </w:r>
            <w:proofErr w:type="gramStart"/>
            <w:r>
              <w:rPr>
                <w:rFonts w:eastAsia="標楷體" w:hAnsi="標楷體" w:cs="標楷體" w:hint="eastAsia"/>
                <w:sz w:val="28"/>
                <w:szCs w:val="28"/>
              </w:rPr>
              <w:t>古沛慈</w:t>
            </w:r>
            <w:proofErr w:type="gramEnd"/>
          </w:p>
          <w:p w:rsidR="001D598B" w:rsidRPr="00691BA9" w:rsidRDefault="001D598B" w:rsidP="003F72B6">
            <w:pPr>
              <w:snapToGrid w:val="0"/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填表日期：</w:t>
            </w:r>
            <w:r w:rsidRPr="00691BA9">
              <w:rPr>
                <w:rFonts w:eastAsia="標楷體" w:hAnsi="標楷體"/>
                <w:sz w:val="28"/>
                <w:szCs w:val="28"/>
              </w:rPr>
              <w:t>10</w:t>
            </w:r>
            <w:r>
              <w:rPr>
                <w:rFonts w:eastAsia="標楷體" w:hAnsi="標楷體"/>
                <w:sz w:val="28"/>
                <w:szCs w:val="28"/>
              </w:rPr>
              <w:t>2</w:t>
            </w: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/>
                <w:sz w:val="28"/>
                <w:szCs w:val="28"/>
              </w:rPr>
              <w:t>10</w:t>
            </w: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/>
                <w:sz w:val="28"/>
                <w:szCs w:val="28"/>
              </w:rPr>
              <w:t>18</w:t>
            </w: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1D598B" w:rsidRPr="00691BA9">
        <w:trPr>
          <w:trHeight w:val="643"/>
        </w:trPr>
        <w:tc>
          <w:tcPr>
            <w:tcW w:w="1494" w:type="dxa"/>
            <w:vAlign w:val="center"/>
          </w:tcPr>
          <w:p w:rsidR="001D598B" w:rsidRPr="00691BA9" w:rsidRDefault="001D598B" w:rsidP="00E10358">
            <w:pPr>
              <w:snapToGrid w:val="0"/>
              <w:spacing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研究項目</w:t>
            </w:r>
          </w:p>
        </w:tc>
        <w:tc>
          <w:tcPr>
            <w:tcW w:w="8046" w:type="dxa"/>
            <w:gridSpan w:val="3"/>
            <w:vAlign w:val="center"/>
          </w:tcPr>
          <w:p w:rsidR="001D598B" w:rsidRPr="00691BA9" w:rsidRDefault="001D598B" w:rsidP="007C5C2C">
            <w:pPr>
              <w:snapToGrid w:val="0"/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r w:rsidRPr="00D45408">
              <w:rPr>
                <w:rFonts w:eastAsia="標楷體" w:cs="標楷體" w:hint="eastAsia"/>
                <w:sz w:val="28"/>
                <w:szCs w:val="28"/>
              </w:rPr>
              <w:t>整戶風險保證金計收方式</w:t>
            </w:r>
            <w:r w:rsidRPr="00D45408">
              <w:rPr>
                <w:rFonts w:eastAsia="標楷體"/>
                <w:sz w:val="28"/>
                <w:szCs w:val="28"/>
              </w:rPr>
              <w:t>(SPAN)</w:t>
            </w:r>
            <w:r w:rsidRPr="00D45408">
              <w:rPr>
                <w:rFonts w:eastAsia="標楷體" w:cs="標楷體" w:hint="eastAsia"/>
                <w:sz w:val="28"/>
                <w:szCs w:val="28"/>
              </w:rPr>
              <w:t>適用商品範圍及現行</w:t>
            </w:r>
            <w:r w:rsidRPr="00D45408">
              <w:rPr>
                <w:rFonts w:eastAsia="標楷體"/>
                <w:sz w:val="28"/>
                <w:szCs w:val="28"/>
              </w:rPr>
              <w:t>SPAN</w:t>
            </w:r>
            <w:r w:rsidRPr="00D45408">
              <w:rPr>
                <w:rFonts w:eastAsia="標楷體" w:cs="標楷體" w:hint="eastAsia"/>
                <w:sz w:val="28"/>
                <w:szCs w:val="28"/>
              </w:rPr>
              <w:t>參數妥適性之研究</w:t>
            </w:r>
            <w:bookmarkEnd w:id="0"/>
          </w:p>
        </w:tc>
      </w:tr>
      <w:tr w:rsidR="001D598B" w:rsidRPr="00691BA9">
        <w:trPr>
          <w:trHeight w:val="1564"/>
        </w:trPr>
        <w:tc>
          <w:tcPr>
            <w:tcW w:w="1494" w:type="dxa"/>
            <w:vAlign w:val="center"/>
          </w:tcPr>
          <w:p w:rsidR="001D598B" w:rsidRPr="00691BA9" w:rsidRDefault="001D598B" w:rsidP="00E10358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研究單位</w:t>
            </w:r>
          </w:p>
          <w:p w:rsidR="001D598B" w:rsidRPr="00691BA9" w:rsidRDefault="001D598B" w:rsidP="00E10358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及人員</w:t>
            </w:r>
          </w:p>
        </w:tc>
        <w:tc>
          <w:tcPr>
            <w:tcW w:w="4446" w:type="dxa"/>
            <w:vAlign w:val="center"/>
          </w:tcPr>
          <w:p w:rsidR="001D598B" w:rsidRPr="00691BA9" w:rsidRDefault="001D598B" w:rsidP="001562B2">
            <w:pPr>
              <w:widowControl/>
              <w:spacing w:line="3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研究單位：臺灣期貨交易所</w:t>
            </w:r>
          </w:p>
          <w:p w:rsidR="001D598B" w:rsidRPr="00D45408" w:rsidRDefault="001D598B" w:rsidP="00D45408">
            <w:pPr>
              <w:snapToGrid w:val="0"/>
              <w:spacing w:line="3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45408">
              <w:rPr>
                <w:rFonts w:eastAsia="標楷體" w:hAnsi="標楷體" w:cs="標楷體" w:hint="eastAsia"/>
                <w:sz w:val="28"/>
                <w:szCs w:val="28"/>
              </w:rPr>
              <w:t>召</w:t>
            </w:r>
            <w:r w:rsidRPr="00D45408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D45408">
              <w:rPr>
                <w:rFonts w:eastAsia="標楷體" w:hAnsi="標楷體" w:cs="標楷體" w:hint="eastAsia"/>
                <w:sz w:val="28"/>
                <w:szCs w:val="28"/>
              </w:rPr>
              <w:t>集</w:t>
            </w:r>
            <w:r w:rsidRPr="00D45408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D45408">
              <w:rPr>
                <w:rFonts w:eastAsia="標楷體" w:hAnsi="標楷體" w:cs="標楷體" w:hint="eastAsia"/>
                <w:sz w:val="28"/>
                <w:szCs w:val="28"/>
              </w:rPr>
              <w:t>人：陳錫琪、劉春性</w:t>
            </w:r>
          </w:p>
          <w:p w:rsidR="001D598B" w:rsidRDefault="001D598B" w:rsidP="00D45408">
            <w:pPr>
              <w:snapToGrid w:val="0"/>
              <w:spacing w:line="3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45408">
              <w:rPr>
                <w:rFonts w:eastAsia="標楷體" w:hAnsi="標楷體" w:cs="標楷體" w:hint="eastAsia"/>
                <w:sz w:val="28"/>
                <w:szCs w:val="28"/>
              </w:rPr>
              <w:t>研究人員：張雅青、陳科羿、</w:t>
            </w:r>
          </w:p>
          <w:p w:rsidR="001D598B" w:rsidRPr="00691BA9" w:rsidRDefault="001D598B" w:rsidP="00D4540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D45408">
              <w:rPr>
                <w:rFonts w:eastAsia="標楷體" w:hAnsi="標楷體" w:cs="標楷體" w:hint="eastAsia"/>
                <w:sz w:val="28"/>
                <w:szCs w:val="28"/>
              </w:rPr>
              <w:t>古沛慈、</w:t>
            </w:r>
            <w:proofErr w:type="gramEnd"/>
            <w:r w:rsidRPr="00D45408">
              <w:rPr>
                <w:rFonts w:eastAsia="標楷體" w:hAnsi="標楷體" w:cs="標楷體" w:hint="eastAsia"/>
                <w:sz w:val="28"/>
                <w:szCs w:val="28"/>
              </w:rPr>
              <w:t>陳韋呈、楊玉安</w:t>
            </w:r>
            <w:r w:rsidRPr="006C0956">
              <w:rPr>
                <w:rFonts w:eastAsia="標楷體" w:hAnsi="標楷體" w:cs="標楷體" w:hint="eastAsia"/>
                <w:sz w:val="28"/>
                <w:szCs w:val="28"/>
              </w:rPr>
              <w:t>、陳慈昕、賴美君</w:t>
            </w:r>
          </w:p>
        </w:tc>
        <w:tc>
          <w:tcPr>
            <w:tcW w:w="751" w:type="dxa"/>
            <w:vAlign w:val="center"/>
          </w:tcPr>
          <w:p w:rsidR="001D598B" w:rsidRPr="00691BA9" w:rsidRDefault="001D598B" w:rsidP="007C5C2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研究</w:t>
            </w:r>
          </w:p>
          <w:p w:rsidR="001D598B" w:rsidRPr="00691BA9" w:rsidRDefault="001D598B" w:rsidP="007C5C2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849" w:type="dxa"/>
            <w:vAlign w:val="center"/>
          </w:tcPr>
          <w:p w:rsidR="001D598B" w:rsidRPr="00691BA9" w:rsidRDefault="001D598B">
            <w:pPr>
              <w:widowControl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自</w:t>
            </w:r>
            <w:r w:rsidRPr="00691BA9">
              <w:rPr>
                <w:rFonts w:eastAsia="標楷體" w:hAnsi="標楷體"/>
                <w:sz w:val="28"/>
                <w:szCs w:val="28"/>
              </w:rPr>
              <w:t>10</w:t>
            </w:r>
            <w:r>
              <w:rPr>
                <w:rFonts w:eastAsia="標楷體" w:hAnsi="標楷體"/>
                <w:sz w:val="28"/>
                <w:szCs w:val="28"/>
              </w:rPr>
              <w:t>2</w:t>
            </w: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/>
                <w:sz w:val="28"/>
                <w:szCs w:val="28"/>
              </w:rPr>
              <w:t>0</w:t>
            </w:r>
            <w:r w:rsidRPr="00691BA9">
              <w:rPr>
                <w:rFonts w:eastAsia="標楷體"/>
                <w:sz w:val="28"/>
                <w:szCs w:val="28"/>
              </w:rPr>
              <w:t>1</w:t>
            </w: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/>
                <w:sz w:val="28"/>
                <w:szCs w:val="28"/>
              </w:rPr>
              <w:t>0</w:t>
            </w:r>
            <w:r w:rsidRPr="00691BA9">
              <w:rPr>
                <w:rFonts w:eastAsia="標楷體" w:hAnsi="標楷體"/>
                <w:sz w:val="28"/>
                <w:szCs w:val="28"/>
              </w:rPr>
              <w:t>1</w:t>
            </w: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日</w:t>
            </w:r>
          </w:p>
          <w:p w:rsidR="001D598B" w:rsidRPr="00691BA9" w:rsidRDefault="001D598B" w:rsidP="0054433B">
            <w:pPr>
              <w:widowControl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至</w:t>
            </w:r>
            <w:r w:rsidRPr="00691BA9">
              <w:rPr>
                <w:rFonts w:eastAsia="標楷體" w:hAnsi="標楷體"/>
                <w:sz w:val="28"/>
                <w:szCs w:val="28"/>
              </w:rPr>
              <w:t>10</w:t>
            </w:r>
            <w:r>
              <w:rPr>
                <w:rFonts w:eastAsia="標楷體" w:hAnsi="標楷體"/>
                <w:sz w:val="28"/>
                <w:szCs w:val="28"/>
              </w:rPr>
              <w:t>2</w:t>
            </w: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年</w:t>
            </w:r>
            <w:r w:rsidRPr="00691BA9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/>
                <w:sz w:val="28"/>
                <w:szCs w:val="28"/>
              </w:rPr>
              <w:t>15</w:t>
            </w: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1D598B" w:rsidRPr="00691BA9">
        <w:trPr>
          <w:cantSplit/>
        </w:trPr>
        <w:tc>
          <w:tcPr>
            <w:tcW w:w="9540" w:type="dxa"/>
            <w:gridSpan w:val="4"/>
          </w:tcPr>
          <w:p w:rsidR="001D598B" w:rsidRPr="00691BA9" w:rsidRDefault="001D598B">
            <w:pPr>
              <w:snapToGrid w:val="0"/>
              <w:spacing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Ansi="標楷體" w:cs="標楷體" w:hint="eastAsia"/>
                <w:sz w:val="28"/>
                <w:szCs w:val="28"/>
              </w:rPr>
              <w:t>報告內容提要</w:t>
            </w:r>
          </w:p>
        </w:tc>
      </w:tr>
      <w:tr w:rsidR="001D598B" w:rsidRPr="00691BA9">
        <w:trPr>
          <w:trHeight w:val="1776"/>
        </w:trPr>
        <w:tc>
          <w:tcPr>
            <w:tcW w:w="9540" w:type="dxa"/>
            <w:gridSpan w:val="4"/>
          </w:tcPr>
          <w:p w:rsidR="001D598B" w:rsidRPr="004D32CF" w:rsidRDefault="001D598B" w:rsidP="00703D91">
            <w:pPr>
              <w:widowControl/>
              <w:adjustRightInd w:val="0"/>
              <w:spacing w:beforeLines="50" w:before="180" w:line="480" w:lineRule="exact"/>
              <w:ind w:rightChars="138" w:right="331" w:firstLineChars="30" w:firstLine="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壹、研究內容重點</w:t>
            </w: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1D598B" w:rsidRPr="009016D1" w:rsidRDefault="001D598B" w:rsidP="00703D91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臺灣期貨交易所與世界各主要交易所施行整戶風險保證金計收方式（</w:t>
            </w:r>
            <w:r w:rsidRPr="009016D1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）現況簡介</w:t>
            </w:r>
          </w:p>
          <w:p w:rsidR="001D598B" w:rsidRPr="009016D1" w:rsidRDefault="001D598B" w:rsidP="00703D91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臺灣期貨交易所整戶風險保證金計收方式（</w:t>
            </w:r>
            <w:r w:rsidRPr="009016D1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）適用商品範圍分析</w:t>
            </w:r>
          </w:p>
          <w:p w:rsidR="001D598B" w:rsidRPr="009016D1" w:rsidRDefault="001D598B" w:rsidP="00703D91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調整</w:t>
            </w:r>
            <w:proofErr w:type="gramStart"/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整</w:t>
            </w:r>
            <w:proofErr w:type="gramEnd"/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戶風險保證金計收方式風險參數</w:t>
            </w:r>
            <w:r w:rsidRPr="009016D1">
              <w:rPr>
                <w:rFonts w:ascii="標楷體" w:eastAsia="標楷體" w:hAnsi="標楷體" w:cs="標楷體"/>
                <w:sz w:val="28"/>
                <w:szCs w:val="28"/>
              </w:rPr>
              <w:t>(SPAN Parameters)</w:t>
            </w:r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之可行性分析</w:t>
            </w:r>
          </w:p>
          <w:p w:rsidR="001D598B" w:rsidRPr="004D32CF" w:rsidRDefault="001D598B" w:rsidP="00703D91">
            <w:pPr>
              <w:numPr>
                <w:ilvl w:val="0"/>
                <w:numId w:val="12"/>
              </w:numPr>
              <w:snapToGrid w:val="0"/>
              <w:spacing w:line="480" w:lineRule="exact"/>
              <w:ind w:leftChars="332" w:left="1463" w:rightChars="138" w:right="331" w:hangingChars="238" w:hanging="6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現行臺灣期貨交易所之整戶風險保證金計收方式風險參</w:t>
            </w: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數</w:t>
            </w: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>(SPAN Parameters)</w:t>
            </w: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設定原則</w:t>
            </w:r>
          </w:p>
          <w:p w:rsidR="001D598B" w:rsidRPr="004D32CF" w:rsidRDefault="001D598B" w:rsidP="00703D91">
            <w:pPr>
              <w:numPr>
                <w:ilvl w:val="0"/>
                <w:numId w:val="12"/>
              </w:numPr>
              <w:snapToGrid w:val="0"/>
              <w:spacing w:line="480" w:lineRule="exact"/>
              <w:ind w:leftChars="332" w:left="1463" w:rightChars="138" w:right="331" w:hangingChars="238" w:hanging="666"/>
              <w:rPr>
                <w:rFonts w:ascii="標楷體" w:eastAsia="標楷體" w:hAnsi="標楷體"/>
                <w:sz w:val="28"/>
                <w:szCs w:val="28"/>
              </w:rPr>
            </w:pP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參數</w:t>
            </w: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>- SPAN</w:t>
            </w: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參數</w:t>
            </w: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proofErr w:type="gramStart"/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跨月價差</w:t>
            </w:r>
            <w:proofErr w:type="gramEnd"/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風險值</w:t>
            </w: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 xml:space="preserve">(Intra-Commodity Spread Charge) </w:t>
            </w: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調整之可行性分析</w:t>
            </w:r>
          </w:p>
          <w:p w:rsidR="001D598B" w:rsidRPr="004D32CF" w:rsidRDefault="001D598B" w:rsidP="00703D91">
            <w:pPr>
              <w:numPr>
                <w:ilvl w:val="0"/>
                <w:numId w:val="12"/>
              </w:numPr>
              <w:snapToGrid w:val="0"/>
              <w:spacing w:line="480" w:lineRule="exact"/>
              <w:ind w:leftChars="332" w:left="1463" w:rightChars="138" w:right="331" w:hangingChars="238" w:hanging="6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參數</w:t>
            </w: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空方選擇權最低風險值</w:t>
            </w: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 xml:space="preserve">(Short Option Minimum Charge, SOM) </w:t>
            </w: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調整之可行性分析</w:t>
            </w:r>
          </w:p>
          <w:p w:rsidR="001D598B" w:rsidRPr="004D32CF" w:rsidRDefault="001D598B" w:rsidP="00703D91">
            <w:pPr>
              <w:numPr>
                <w:ilvl w:val="0"/>
                <w:numId w:val="12"/>
              </w:numPr>
              <w:snapToGrid w:val="0"/>
              <w:spacing w:line="480" w:lineRule="exact"/>
              <w:ind w:leftChars="332" w:left="1463" w:rightChars="138" w:right="331" w:hangingChars="238" w:hanging="6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整戶風險保證金計收方式之風險參數</w:t>
            </w:r>
            <w:r w:rsidRPr="004D32CF">
              <w:rPr>
                <w:rFonts w:ascii="標楷體" w:eastAsia="標楷體" w:hAnsi="標楷體" w:cs="標楷體"/>
                <w:sz w:val="28"/>
                <w:szCs w:val="28"/>
              </w:rPr>
              <w:t>(SPAN Parameters)</w:t>
            </w: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調整建議方案</w:t>
            </w:r>
          </w:p>
          <w:p w:rsidR="001D598B" w:rsidRPr="009016D1" w:rsidRDefault="001D598B" w:rsidP="00703D91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016D1">
              <w:rPr>
                <w:rFonts w:ascii="標楷體" w:eastAsia="標楷體" w:hAnsi="標楷體" w:cs="標楷體" w:hint="eastAsia"/>
                <w:sz w:val="28"/>
                <w:szCs w:val="28"/>
              </w:rPr>
              <w:t>結論與建議</w:t>
            </w:r>
          </w:p>
          <w:p w:rsidR="001D598B" w:rsidRPr="004D32CF" w:rsidRDefault="001D598B" w:rsidP="00703D91">
            <w:pPr>
              <w:widowControl/>
              <w:adjustRightInd w:val="0"/>
              <w:spacing w:beforeLines="50" w:before="180" w:line="480" w:lineRule="exact"/>
              <w:ind w:rightChars="138" w:right="331" w:firstLineChars="30" w:firstLine="84"/>
              <w:rPr>
                <w:rFonts w:ascii="標楷體" w:eastAsia="標楷體" w:hAnsi="標楷體"/>
                <w:sz w:val="28"/>
                <w:szCs w:val="28"/>
              </w:rPr>
            </w:pPr>
            <w:r w:rsidRPr="004D32CF">
              <w:rPr>
                <w:rFonts w:ascii="標楷體" w:eastAsia="標楷體" w:hAnsi="標楷體" w:cs="標楷體" w:hint="eastAsia"/>
                <w:sz w:val="28"/>
                <w:szCs w:val="28"/>
              </w:rPr>
              <w:t>貳、結論與建議事項</w:t>
            </w:r>
          </w:p>
          <w:p w:rsidR="001D598B" w:rsidRDefault="001D598B" w:rsidP="00703D91">
            <w:pPr>
              <w:widowControl/>
              <w:numPr>
                <w:ilvl w:val="0"/>
                <w:numId w:val="16"/>
              </w:numPr>
              <w:adjustRightInd w:val="0"/>
              <w:spacing w:line="48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有關本公司整戶風險保證金計收方式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(SPAN)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參數之妥適性，經蒐集世界主要交易所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風險參數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(SPAN Parameters)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設定作法，</w:t>
            </w:r>
            <w:proofErr w:type="gramStart"/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除空方</w:t>
            </w:r>
            <w:proofErr w:type="gramEnd"/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選擇權最低風險值</w:t>
            </w:r>
            <w:r w:rsidRPr="007A3117">
              <w:rPr>
                <w:rFonts w:ascii="標楷體" w:eastAsia="標楷體" w:hAnsi="標楷體" w:cs="標楷體"/>
                <w:sz w:val="28"/>
                <w:szCs w:val="28"/>
              </w:rPr>
              <w:t>(Short Option Minimum Charge, SOM)</w:t>
            </w:r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原參酌</w:t>
            </w:r>
            <w:r w:rsidRPr="007A3117">
              <w:rPr>
                <w:rFonts w:ascii="標楷體" w:eastAsia="標楷體" w:hAnsi="標楷體" w:cs="標楷體"/>
                <w:sz w:val="28"/>
                <w:szCs w:val="28"/>
              </w:rPr>
              <w:t>CME</w:t>
            </w:r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之</w:t>
            </w:r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作法</w:t>
            </w:r>
            <w:proofErr w:type="gramStart"/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採固定值</w:t>
            </w:r>
            <w:proofErr w:type="gramEnd"/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，而國際主要交易所設定為價格</w:t>
            </w:r>
            <w:proofErr w:type="gramStart"/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偵測全距</w:t>
            </w:r>
            <w:proofErr w:type="gramEnd"/>
            <w:r w:rsidRPr="007A3117">
              <w:rPr>
                <w:rFonts w:ascii="標楷體" w:eastAsia="標楷體" w:hAnsi="標楷體" w:cs="標楷體"/>
                <w:sz w:val="28"/>
                <w:szCs w:val="28"/>
              </w:rPr>
              <w:t>(Price Scan Range, PSR)</w:t>
            </w:r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一定比例，其餘</w:t>
            </w:r>
            <w:r w:rsidRPr="007A3117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參數設定原則皆與國際主要交易所一致。</w:t>
            </w:r>
          </w:p>
          <w:p w:rsidR="001D598B" w:rsidRPr="003F72B6" w:rsidRDefault="001D598B" w:rsidP="00703D91">
            <w:pPr>
              <w:widowControl/>
              <w:numPr>
                <w:ilvl w:val="0"/>
                <w:numId w:val="16"/>
              </w:numPr>
              <w:adjustRightInd w:val="0"/>
              <w:spacing w:line="48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目前國際主要交易所適用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商品範圍，包括股票類、金屬類、利率類、外匯類、農產品類之期貨選擇權商品契約，可依其定價公式計算，並套用至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風險陣列計算保證金，故此類商品大部分均可適用於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D598B" w:rsidRPr="003F72B6" w:rsidRDefault="001D598B" w:rsidP="00703D91">
            <w:pPr>
              <w:widowControl/>
              <w:numPr>
                <w:ilvl w:val="0"/>
                <w:numId w:val="16"/>
              </w:numPr>
              <w:adjustRightInd w:val="0"/>
              <w:spacing w:line="48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有關臺灣期貨交易所整戶風險保證金計收方式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(SPAN)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適用商品範圍，經分析臺灣期貨交易所近年</w:t>
            </w:r>
            <w:proofErr w:type="gramStart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研</w:t>
            </w:r>
            <w:proofErr w:type="gramEnd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議之新種商品，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結果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說明如下：</w:t>
            </w:r>
          </w:p>
          <w:p w:rsidR="001D598B" w:rsidRDefault="001D598B" w:rsidP="00703D91">
            <w:pPr>
              <w:pStyle w:val="aa"/>
              <w:widowControl/>
              <w:numPr>
                <w:ilvl w:val="0"/>
                <w:numId w:val="17"/>
              </w:numPr>
              <w:adjustRightInd w:val="0"/>
              <w:spacing w:line="480" w:lineRule="exact"/>
              <w:ind w:leftChars="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二元選擇權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 xml:space="preserve">(Binary Option) 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A7FB0">
              <w:rPr>
                <w:rFonts w:ascii="標楷體" w:eastAsia="標楷體" w:hAnsi="標楷體" w:cs="標楷體" w:hint="eastAsia"/>
                <w:sz w:val="28"/>
                <w:szCs w:val="28"/>
              </w:rPr>
              <w:t>二元選擇權之保證金為固定金額，因無法依據選擇權定價公式評價，</w:t>
            </w:r>
            <w:r w:rsidRPr="001A7FB0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1A7FB0">
              <w:rPr>
                <w:rFonts w:ascii="標楷體" w:eastAsia="標楷體" w:hAnsi="標楷體" w:cs="標楷體" w:hint="eastAsia"/>
                <w:sz w:val="28"/>
                <w:szCs w:val="28"/>
              </w:rPr>
              <w:t>無法計算可能之價格變化及所需保證金，不適用</w:t>
            </w:r>
            <w:r w:rsidRPr="001A7FB0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1A7FB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D598B" w:rsidRDefault="001D598B" w:rsidP="00703D91">
            <w:pPr>
              <w:pStyle w:val="aa"/>
              <w:widowControl/>
              <w:numPr>
                <w:ilvl w:val="0"/>
                <w:numId w:val="17"/>
              </w:numPr>
              <w:adjustRightInd w:val="0"/>
              <w:spacing w:line="480" w:lineRule="exact"/>
              <w:ind w:leftChars="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差價合約（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Contract for Difference, CFD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）：</w:t>
            </w:r>
            <w:r w:rsidRPr="001A7FB0">
              <w:rPr>
                <w:rFonts w:ascii="標楷體" w:eastAsia="標楷體" w:hAnsi="標楷體" w:cs="標楷體" w:hint="eastAsia"/>
                <w:sz w:val="28"/>
                <w:szCs w:val="28"/>
              </w:rPr>
              <w:t>因其商品性質及損益計算方式與期貨契約相同，可適用</w:t>
            </w:r>
            <w:r w:rsidRPr="001A7FB0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1A7FB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D598B" w:rsidRDefault="001D598B" w:rsidP="00703D91">
            <w:pPr>
              <w:pStyle w:val="aa"/>
              <w:widowControl/>
              <w:numPr>
                <w:ilvl w:val="0"/>
                <w:numId w:val="17"/>
              </w:numPr>
              <w:adjustRightInd w:val="0"/>
              <w:spacing w:line="480" w:lineRule="exact"/>
              <w:ind w:leftChars="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利率交換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(Interest Rate Swap, IRS)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A7FB0">
              <w:rPr>
                <w:rFonts w:ascii="標楷體" w:eastAsia="標楷體" w:hAnsi="標楷體" w:cs="標楷體" w:hint="eastAsia"/>
                <w:sz w:val="28"/>
                <w:szCs w:val="28"/>
              </w:rPr>
              <w:t>目前</w:t>
            </w:r>
            <w:r w:rsidRPr="001A7FB0">
              <w:rPr>
                <w:rFonts w:ascii="標楷體" w:eastAsia="標楷體" w:hAnsi="標楷體" w:cs="標楷體"/>
                <w:sz w:val="28"/>
                <w:szCs w:val="28"/>
              </w:rPr>
              <w:t>CME</w:t>
            </w:r>
            <w:r w:rsidRPr="001A7FB0">
              <w:rPr>
                <w:rFonts w:ascii="標楷體" w:eastAsia="標楷體" w:hAnsi="標楷體" w:cs="標楷體" w:hint="eastAsia"/>
                <w:sz w:val="28"/>
                <w:szCs w:val="28"/>
              </w:rPr>
              <w:t>並未以</w:t>
            </w:r>
            <w:r w:rsidRPr="001A7FB0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1A7FB0">
              <w:rPr>
                <w:rFonts w:ascii="標楷體" w:eastAsia="標楷體" w:hAnsi="標楷體" w:cs="標楷體" w:hint="eastAsia"/>
                <w:sz w:val="28"/>
                <w:szCs w:val="28"/>
              </w:rPr>
              <w:t>計算該契約之保證金，且因臺灣店頭市場缺乏實際交易之統計資料，尚無法經由實證確定店頭商品結算應使用之模型，不適用</w:t>
            </w:r>
            <w:r w:rsidRPr="001A7FB0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r w:rsidRPr="001A7FB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D598B" w:rsidRPr="00567F97" w:rsidRDefault="001D598B" w:rsidP="00703D91">
            <w:pPr>
              <w:widowControl/>
              <w:numPr>
                <w:ilvl w:val="0"/>
                <w:numId w:val="16"/>
              </w:numPr>
              <w:adjustRightInd w:val="0"/>
              <w:spacing w:line="48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依實證分析結果，建議調高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SPAN</w:t>
            </w:r>
            <w:proofErr w:type="gramStart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跨月價差</w:t>
            </w:r>
            <w:proofErr w:type="gramEnd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風險值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(Intra-Commodity Spread Charge)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及空方選擇權最低風險值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(Short Option Minimum Charge)</w:t>
            </w:r>
            <w:r w:rsidRPr="00567F9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:rsidR="001D598B" w:rsidRDefault="001D598B" w:rsidP="00703D91">
            <w:pPr>
              <w:pStyle w:val="aa"/>
              <w:widowControl/>
              <w:numPr>
                <w:ilvl w:val="0"/>
                <w:numId w:val="19"/>
              </w:numPr>
              <w:adjustRightInd w:val="0"/>
              <w:spacing w:line="480" w:lineRule="exact"/>
              <w:ind w:leftChars="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208A">
              <w:rPr>
                <w:rFonts w:ascii="標楷體" w:eastAsia="標楷體" w:hAnsi="標楷體" w:cs="標楷體" w:hint="eastAsia"/>
                <w:sz w:val="28"/>
                <w:szCs w:val="28"/>
              </w:rPr>
              <w:t>跨月價差</w:t>
            </w:r>
            <w:proofErr w:type="gramEnd"/>
            <w:r w:rsidRPr="00CD208A">
              <w:rPr>
                <w:rFonts w:ascii="標楷體" w:eastAsia="標楷體" w:hAnsi="標楷體" w:cs="標楷體" w:hint="eastAsia"/>
                <w:sz w:val="28"/>
                <w:szCs w:val="28"/>
              </w:rPr>
              <w:t>風險值</w:t>
            </w:r>
            <w:r w:rsidRPr="00CD208A">
              <w:rPr>
                <w:rFonts w:ascii="標楷體" w:eastAsia="標楷體" w:hAnsi="標楷體" w:cs="標楷體"/>
                <w:sz w:val="28"/>
                <w:szCs w:val="28"/>
              </w:rPr>
              <w:t>(Intra-Commodity Spread Charge)</w:t>
            </w:r>
            <w:r w:rsidRPr="00CD208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D0554">
              <w:rPr>
                <w:rFonts w:ascii="標楷體" w:eastAsia="標楷體" w:hAnsi="標楷體" w:cs="標楷體" w:hint="eastAsia"/>
                <w:sz w:val="28"/>
                <w:szCs w:val="28"/>
              </w:rPr>
              <w:t>現行</w:t>
            </w:r>
            <w:proofErr w:type="gramStart"/>
            <w:r w:rsidRPr="00FD0554">
              <w:rPr>
                <w:rFonts w:ascii="標楷體" w:eastAsia="標楷體" w:hAnsi="標楷體" w:cs="標楷體" w:hint="eastAsia"/>
                <w:sz w:val="28"/>
                <w:szCs w:val="28"/>
              </w:rPr>
              <w:t>跨月價差風險值係以</w:t>
            </w:r>
            <w:proofErr w:type="gramEnd"/>
            <w:r w:rsidRPr="00FD0554">
              <w:rPr>
                <w:rFonts w:ascii="標楷體" w:eastAsia="標楷體" w:hAnsi="標楷體" w:cs="標楷體" w:hint="eastAsia"/>
                <w:sz w:val="28"/>
                <w:szCs w:val="28"/>
              </w:rPr>
              <w:t>價格</w:t>
            </w:r>
            <w:proofErr w:type="gramStart"/>
            <w:r w:rsidRPr="00FD0554">
              <w:rPr>
                <w:rFonts w:ascii="標楷體" w:eastAsia="標楷體" w:hAnsi="標楷體" w:cs="標楷體" w:hint="eastAsia"/>
                <w:sz w:val="28"/>
                <w:szCs w:val="28"/>
              </w:rPr>
              <w:t>偵測全距</w:t>
            </w:r>
            <w:proofErr w:type="gramEnd"/>
            <w:r w:rsidRPr="00FD0554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FD0554">
              <w:rPr>
                <w:rFonts w:ascii="標楷體" w:eastAsia="標楷體" w:hAnsi="標楷體" w:cs="標楷體"/>
                <w:sz w:val="28"/>
                <w:szCs w:val="28"/>
              </w:rPr>
              <w:t>PSR</w:t>
            </w:r>
            <w:r w:rsidRPr="00FD0554">
              <w:rPr>
                <w:rFonts w:ascii="標楷體" w:eastAsia="標楷體" w:hAnsi="標楷體" w:cs="標楷體" w:hint="eastAsia"/>
                <w:sz w:val="28"/>
                <w:szCs w:val="28"/>
              </w:rPr>
              <w:t>）乘以固定比例計算之，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依穿透率測試結果，建議將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T5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商品組、股票類商品組之</w:t>
            </w:r>
            <w:proofErr w:type="gramStart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跨月價差</w:t>
            </w:r>
            <w:proofErr w:type="gramEnd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風險值由現行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PSR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×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分別調高至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100%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75%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proofErr w:type="gramStart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俾使跨月價</w:t>
            </w:r>
            <w:proofErr w:type="gramEnd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差風險值之涵蓋比率可達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99%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信賴水準。依部位變化分析結果，建議將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TX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TE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TF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商品組之</w:t>
            </w:r>
            <w:proofErr w:type="gramStart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跨月價差</w:t>
            </w:r>
            <w:proofErr w:type="gramEnd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風險值由現行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PSR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×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30%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調高至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PSR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×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，以降低交易人因部位變化，致保證金大幅增加，風險指標降低，可能面臨代為沖銷之風險。</w:t>
            </w:r>
          </w:p>
          <w:p w:rsidR="001D598B" w:rsidRDefault="001D598B" w:rsidP="00703D91">
            <w:pPr>
              <w:pStyle w:val="aa"/>
              <w:widowControl/>
              <w:numPr>
                <w:ilvl w:val="0"/>
                <w:numId w:val="19"/>
              </w:numPr>
              <w:adjustRightInd w:val="0"/>
              <w:spacing w:line="480" w:lineRule="exact"/>
              <w:ind w:leftChars="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D208A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空方選擇權最低風險值</w:t>
            </w:r>
            <w:r w:rsidRPr="00CD208A">
              <w:rPr>
                <w:rFonts w:ascii="標楷體" w:eastAsia="標楷體" w:hAnsi="標楷體" w:cs="標楷體"/>
                <w:sz w:val="28"/>
                <w:szCs w:val="28"/>
              </w:rPr>
              <w:t>(Short Option Minimum Charge)</w:t>
            </w:r>
            <w:r w:rsidRPr="00CD208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經參酌國際主要交易所空方選擇權最低風險值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(Short Option Minimum Charge)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設定值，多以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PSR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之</w:t>
            </w:r>
            <w:r w:rsidRPr="0093360E">
              <w:rPr>
                <w:rFonts w:ascii="標楷體" w:eastAsia="標楷體" w:hAnsi="標楷體" w:cs="標楷體" w:hint="eastAsia"/>
                <w:sz w:val="28"/>
                <w:szCs w:val="28"/>
              </w:rPr>
              <w:t>一定比例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進行設定，並考量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PSR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係一日內價格變動幅度，估算至少可涵蓋一日價格變動幅度某一信賴區間之值，且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PSR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金額會隨各商品組合之風險變動情形調整，故建議參酌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CME</w:t>
            </w:r>
            <w:r w:rsidRPr="007A3117">
              <w:rPr>
                <w:rFonts w:ascii="標楷體" w:eastAsia="標楷體" w:hAnsi="標楷體" w:cs="標楷體" w:hint="eastAsia"/>
                <w:sz w:val="28"/>
                <w:szCs w:val="28"/>
              </w:rPr>
              <w:t>修正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，將臺灣期貨交易所空方選擇權最低風險值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(Short Option Minimum Charge)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由現行之</w:t>
            </w:r>
            <w:proofErr w:type="gramStart"/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固定值</w:t>
            </w:r>
            <w:proofErr w:type="gramEnd"/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一個最小跳動點數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，調整為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PSR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×</w:t>
            </w:r>
            <w:r w:rsidRPr="003F72B6">
              <w:rPr>
                <w:rFonts w:ascii="標楷體" w:eastAsia="標楷體" w:hAnsi="標楷體" w:cs="標楷體"/>
                <w:sz w:val="28"/>
                <w:szCs w:val="28"/>
              </w:rPr>
              <w:t>1%</w:t>
            </w:r>
            <w:r w:rsidRPr="003F72B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D598B" w:rsidRPr="00D46E88" w:rsidRDefault="001D598B" w:rsidP="00703D91">
            <w:pPr>
              <w:widowControl/>
              <w:adjustRightInd w:val="0"/>
              <w:spacing w:line="480" w:lineRule="exact"/>
              <w:ind w:left="996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598B" w:rsidRPr="00691BA9" w:rsidRDefault="001D598B" w:rsidP="00703D91">
      <w:pPr>
        <w:ind w:rightChars="50" w:right="120" w:firstLineChars="30" w:firstLine="72"/>
        <w:rPr>
          <w:rFonts w:ascii="標楷體" w:eastAsia="標楷體" w:hAnsi="標楷體"/>
        </w:rPr>
      </w:pPr>
      <w:r w:rsidRPr="00691BA9">
        <w:rPr>
          <w:rFonts w:ascii="標楷體" w:eastAsia="標楷體" w:hAnsi="標楷體" w:cs="標楷體" w:hint="eastAsia"/>
        </w:rPr>
        <w:lastRenderedPageBreak/>
        <w:t>附註：一、報告內容提要應包括下列二部分：</w:t>
      </w:r>
    </w:p>
    <w:p w:rsidR="001D598B" w:rsidRPr="00512C55" w:rsidRDefault="001D598B" w:rsidP="00703D91">
      <w:pPr>
        <w:pStyle w:val="aa"/>
        <w:numPr>
          <w:ilvl w:val="0"/>
          <w:numId w:val="20"/>
        </w:numPr>
        <w:ind w:leftChars="0" w:rightChars="50" w:right="120"/>
        <w:rPr>
          <w:rFonts w:ascii="標楷體" w:eastAsia="標楷體" w:hAnsi="標楷體"/>
        </w:rPr>
      </w:pPr>
      <w:r w:rsidRPr="00512C55">
        <w:rPr>
          <w:rFonts w:ascii="標楷體" w:eastAsia="標楷體" w:hAnsi="標楷體" w:cs="標楷體" w:hint="eastAsia"/>
        </w:rPr>
        <w:t>研究內容重點</w:t>
      </w:r>
    </w:p>
    <w:p w:rsidR="001D598B" w:rsidRPr="00512C55" w:rsidRDefault="001D598B" w:rsidP="00703D91">
      <w:pPr>
        <w:pStyle w:val="aa"/>
        <w:numPr>
          <w:ilvl w:val="0"/>
          <w:numId w:val="20"/>
        </w:numPr>
        <w:ind w:leftChars="0" w:rightChars="50" w:right="120"/>
        <w:rPr>
          <w:rFonts w:ascii="標楷體" w:eastAsia="標楷體" w:hAnsi="標楷體"/>
        </w:rPr>
      </w:pPr>
    </w:p>
    <w:p w:rsidR="001D598B" w:rsidRPr="00691BA9" w:rsidRDefault="001D598B" w:rsidP="00703D91">
      <w:pPr>
        <w:ind w:left="720" w:rightChars="50" w:right="120" w:firstLineChars="30" w:firstLine="72"/>
        <w:rPr>
          <w:rFonts w:ascii="標楷體" w:eastAsia="標楷體" w:hAnsi="標楷體"/>
        </w:rPr>
      </w:pPr>
      <w:r w:rsidRPr="00691BA9">
        <w:rPr>
          <w:rFonts w:ascii="標楷體" w:eastAsia="標楷體" w:hAnsi="標楷體" w:cs="標楷體" w:hint="eastAsia"/>
        </w:rPr>
        <w:t>（二）結論與建議事項</w:t>
      </w:r>
    </w:p>
    <w:p w:rsidR="001D598B" w:rsidRPr="00691BA9" w:rsidRDefault="001D598B" w:rsidP="004B3E71">
      <w:pPr>
        <w:ind w:left="720" w:rightChars="50" w:right="120" w:firstLineChars="30" w:firstLine="72"/>
        <w:rPr>
          <w:rFonts w:ascii="標楷體" w:eastAsia="標楷體" w:hAnsi="標楷體"/>
        </w:rPr>
      </w:pPr>
      <w:r w:rsidRPr="00691BA9">
        <w:rPr>
          <w:rFonts w:ascii="標楷體" w:eastAsia="標楷體" w:hAnsi="標楷體" w:cs="標楷體" w:hint="eastAsia"/>
        </w:rPr>
        <w:t>二、本</w:t>
      </w:r>
      <w:proofErr w:type="gramStart"/>
      <w:r w:rsidRPr="00691BA9">
        <w:rPr>
          <w:rFonts w:ascii="標楷體" w:eastAsia="標楷體" w:hAnsi="標楷體" w:cs="標楷體" w:hint="eastAsia"/>
        </w:rPr>
        <w:t>提要表須附</w:t>
      </w:r>
      <w:proofErr w:type="gramEnd"/>
      <w:r w:rsidRPr="00691BA9">
        <w:rPr>
          <w:rFonts w:ascii="標楷體" w:eastAsia="標楷體" w:hAnsi="標楷體" w:cs="標楷體" w:hint="eastAsia"/>
        </w:rPr>
        <w:t>電子</w:t>
      </w:r>
      <w:proofErr w:type="gramStart"/>
      <w:r w:rsidRPr="00691BA9">
        <w:rPr>
          <w:rFonts w:ascii="標楷體" w:eastAsia="標楷體" w:hAnsi="標楷體" w:cs="標楷體" w:hint="eastAsia"/>
        </w:rPr>
        <w:t>檔</w:t>
      </w:r>
      <w:proofErr w:type="gramEnd"/>
    </w:p>
    <w:sectPr w:rsidR="001D598B" w:rsidRPr="00691BA9" w:rsidSect="001614D7">
      <w:footerReference w:type="default" r:id="rId8"/>
      <w:pgSz w:w="11906" w:h="16838" w:code="9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8B" w:rsidRDefault="001D598B">
      <w:r>
        <w:separator/>
      </w:r>
    </w:p>
  </w:endnote>
  <w:endnote w:type="continuationSeparator" w:id="0">
    <w:p w:rsidR="001D598B" w:rsidRDefault="001D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8B" w:rsidRDefault="001D598B" w:rsidP="0010287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D91">
      <w:rPr>
        <w:rStyle w:val="a5"/>
        <w:noProof/>
      </w:rPr>
      <w:t>1</w:t>
    </w:r>
    <w:r>
      <w:rPr>
        <w:rStyle w:val="a5"/>
      </w:rPr>
      <w:fldChar w:fldCharType="end"/>
    </w:r>
  </w:p>
  <w:p w:rsidR="001D598B" w:rsidRDefault="001D59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8B" w:rsidRDefault="001D598B">
      <w:r>
        <w:separator/>
      </w:r>
    </w:p>
  </w:footnote>
  <w:footnote w:type="continuationSeparator" w:id="0">
    <w:p w:rsidR="001D598B" w:rsidRDefault="001D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8DA"/>
    <w:multiLevelType w:val="hybridMultilevel"/>
    <w:tmpl w:val="5C7469BC"/>
    <w:lvl w:ilvl="0" w:tplc="9DAE924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8F7F99"/>
    <w:multiLevelType w:val="hybridMultilevel"/>
    <w:tmpl w:val="913E5EF2"/>
    <w:lvl w:ilvl="0" w:tplc="019AB09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D26C1C"/>
    <w:multiLevelType w:val="hybridMultilevel"/>
    <w:tmpl w:val="65725282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280A48D0"/>
    <w:multiLevelType w:val="hybridMultilevel"/>
    <w:tmpl w:val="C5A4B3B6"/>
    <w:lvl w:ilvl="0" w:tplc="2AA672BA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4">
    <w:nsid w:val="2B407650"/>
    <w:multiLevelType w:val="hybridMultilevel"/>
    <w:tmpl w:val="59DCE9E4"/>
    <w:lvl w:ilvl="0" w:tplc="DF7AE49C">
      <w:start w:val="1"/>
      <w:numFmt w:val="taiwaneseCountingThousand"/>
      <w:lvlText w:val="第%1節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A760E7"/>
    <w:multiLevelType w:val="hybridMultilevel"/>
    <w:tmpl w:val="B9488CFC"/>
    <w:lvl w:ilvl="0" w:tplc="476665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8"/>
        <w:szCs w:val="28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250"/>
        </w:tabs>
        <w:ind w:left="250" w:hanging="480"/>
      </w:pPr>
    </w:lvl>
    <w:lvl w:ilvl="2" w:tplc="4A8C657E">
      <w:start w:val="1"/>
      <w:numFmt w:val="taiwaneseCountingThousand"/>
      <w:lvlText w:val="(%3)"/>
      <w:lvlJc w:val="left"/>
      <w:pPr>
        <w:tabs>
          <w:tab w:val="num" w:pos="1270"/>
        </w:tabs>
        <w:ind w:left="1270" w:hanging="10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210"/>
        </w:tabs>
        <w:ind w:left="12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690"/>
        </w:tabs>
        <w:ind w:left="16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170"/>
        </w:tabs>
        <w:ind w:left="21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650"/>
        </w:tabs>
        <w:ind w:left="26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130"/>
        </w:tabs>
        <w:ind w:left="31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610"/>
        </w:tabs>
        <w:ind w:left="3610" w:hanging="480"/>
      </w:pPr>
    </w:lvl>
  </w:abstractNum>
  <w:abstractNum w:abstractNumId="6">
    <w:nsid w:val="2D827DB0"/>
    <w:multiLevelType w:val="hybridMultilevel"/>
    <w:tmpl w:val="D89A0B86"/>
    <w:lvl w:ilvl="0" w:tplc="A1108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974917"/>
    <w:multiLevelType w:val="hybridMultilevel"/>
    <w:tmpl w:val="C5A4B3B6"/>
    <w:lvl w:ilvl="0" w:tplc="2AA672BA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8">
    <w:nsid w:val="3FA73D5A"/>
    <w:multiLevelType w:val="hybridMultilevel"/>
    <w:tmpl w:val="CCF464BE"/>
    <w:lvl w:ilvl="0" w:tplc="A094B6D6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9">
    <w:nsid w:val="4D050A7F"/>
    <w:multiLevelType w:val="hybridMultilevel"/>
    <w:tmpl w:val="979CAD12"/>
    <w:lvl w:ilvl="0" w:tplc="66426F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3587B49"/>
    <w:multiLevelType w:val="hybridMultilevel"/>
    <w:tmpl w:val="EFD09ED2"/>
    <w:lvl w:ilvl="0" w:tplc="DF7AE49C">
      <w:start w:val="1"/>
      <w:numFmt w:val="taiwaneseCountingThousand"/>
      <w:lvlText w:val="第%1節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4F72B3F"/>
    <w:multiLevelType w:val="hybridMultilevel"/>
    <w:tmpl w:val="8F6C9728"/>
    <w:lvl w:ilvl="0" w:tplc="3EB07046">
      <w:start w:val="1"/>
      <w:numFmt w:val="taiwaneseCountingThousand"/>
      <w:lvlText w:val="(%1)"/>
      <w:lvlJc w:val="left"/>
      <w:pPr>
        <w:ind w:left="1716" w:hanging="7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>
      <w:start w:val="1"/>
      <w:numFmt w:val="lowerRoman"/>
      <w:lvlText w:val="%3."/>
      <w:lvlJc w:val="right"/>
      <w:pPr>
        <w:ind w:left="2436" w:hanging="480"/>
      </w:pPr>
    </w:lvl>
    <w:lvl w:ilvl="3" w:tplc="0409000F">
      <w:start w:val="1"/>
      <w:numFmt w:val="decimal"/>
      <w:lvlText w:val="%4."/>
      <w:lvlJc w:val="left"/>
      <w:pPr>
        <w:ind w:left="2916" w:hanging="480"/>
      </w:pPr>
    </w:lvl>
    <w:lvl w:ilvl="4" w:tplc="04090019">
      <w:start w:val="1"/>
      <w:numFmt w:val="ideographTraditional"/>
      <w:lvlText w:val="%5、"/>
      <w:lvlJc w:val="left"/>
      <w:pPr>
        <w:ind w:left="3396" w:hanging="480"/>
      </w:pPr>
    </w:lvl>
    <w:lvl w:ilvl="5" w:tplc="0409001B">
      <w:start w:val="1"/>
      <w:numFmt w:val="lowerRoman"/>
      <w:lvlText w:val="%6."/>
      <w:lvlJc w:val="right"/>
      <w:pPr>
        <w:ind w:left="3876" w:hanging="480"/>
      </w:pPr>
    </w:lvl>
    <w:lvl w:ilvl="6" w:tplc="0409000F">
      <w:start w:val="1"/>
      <w:numFmt w:val="decimal"/>
      <w:lvlText w:val="%7."/>
      <w:lvlJc w:val="left"/>
      <w:pPr>
        <w:ind w:left="4356" w:hanging="480"/>
      </w:pPr>
    </w:lvl>
    <w:lvl w:ilvl="7" w:tplc="04090019">
      <w:start w:val="1"/>
      <w:numFmt w:val="ideographTraditional"/>
      <w:lvlText w:val="%8、"/>
      <w:lvlJc w:val="left"/>
      <w:pPr>
        <w:ind w:left="4836" w:hanging="480"/>
      </w:pPr>
    </w:lvl>
    <w:lvl w:ilvl="8" w:tplc="0409001B">
      <w:start w:val="1"/>
      <w:numFmt w:val="lowerRoman"/>
      <w:lvlText w:val="%9."/>
      <w:lvlJc w:val="right"/>
      <w:pPr>
        <w:ind w:left="5316" w:hanging="480"/>
      </w:pPr>
    </w:lvl>
  </w:abstractNum>
  <w:abstractNum w:abstractNumId="12">
    <w:nsid w:val="670E4DF0"/>
    <w:multiLevelType w:val="hybridMultilevel"/>
    <w:tmpl w:val="CCF464BE"/>
    <w:lvl w:ilvl="0" w:tplc="A094B6D6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13">
    <w:nsid w:val="673A6FD5"/>
    <w:multiLevelType w:val="hybridMultilevel"/>
    <w:tmpl w:val="666235D6"/>
    <w:lvl w:ilvl="0" w:tplc="DDBACB88">
      <w:start w:val="1"/>
      <w:numFmt w:val="decimal"/>
      <w:lvlText w:val="%1."/>
      <w:lvlJc w:val="left"/>
      <w:pPr>
        <w:tabs>
          <w:tab w:val="num" w:pos="-88"/>
        </w:tabs>
        <w:ind w:left="96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874"/>
        </w:tabs>
        <w:ind w:left="87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54"/>
        </w:tabs>
        <w:ind w:left="135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34"/>
        </w:tabs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14"/>
        </w:tabs>
        <w:ind w:left="231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94"/>
        </w:tabs>
        <w:ind w:left="279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54"/>
        </w:tabs>
        <w:ind w:left="375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34"/>
        </w:tabs>
        <w:ind w:left="4234" w:hanging="480"/>
      </w:pPr>
    </w:lvl>
  </w:abstractNum>
  <w:abstractNum w:abstractNumId="14">
    <w:nsid w:val="692F6EB9"/>
    <w:multiLevelType w:val="hybridMultilevel"/>
    <w:tmpl w:val="0BBA52DE"/>
    <w:lvl w:ilvl="0" w:tplc="470055BE">
      <w:start w:val="1"/>
      <w:numFmt w:val="ideographDigital"/>
      <w:lvlText w:val="(%1)"/>
      <w:lvlJc w:val="left"/>
      <w:pPr>
        <w:ind w:left="5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>
    <w:nsid w:val="6AB43A8B"/>
    <w:multiLevelType w:val="hybridMultilevel"/>
    <w:tmpl w:val="9C82A240"/>
    <w:lvl w:ilvl="0" w:tplc="DD5CAF1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2A4E44"/>
    <w:multiLevelType w:val="hybridMultilevel"/>
    <w:tmpl w:val="5BB6EEEE"/>
    <w:lvl w:ilvl="0" w:tplc="5D1458F0">
      <w:start w:val="1"/>
      <w:numFmt w:val="taiwaneseCountingThousand"/>
      <w:lvlText w:val="（%1）"/>
      <w:lvlJc w:val="left"/>
      <w:pPr>
        <w:ind w:left="151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52" w:hanging="480"/>
      </w:pPr>
    </w:lvl>
    <w:lvl w:ilvl="2" w:tplc="0409001B">
      <w:start w:val="1"/>
      <w:numFmt w:val="lowerRoman"/>
      <w:lvlText w:val="%3."/>
      <w:lvlJc w:val="right"/>
      <w:pPr>
        <w:ind w:left="2232" w:hanging="480"/>
      </w:pPr>
    </w:lvl>
    <w:lvl w:ilvl="3" w:tplc="0409000F">
      <w:start w:val="1"/>
      <w:numFmt w:val="decimal"/>
      <w:lvlText w:val="%4."/>
      <w:lvlJc w:val="left"/>
      <w:pPr>
        <w:ind w:left="2712" w:hanging="480"/>
      </w:pPr>
    </w:lvl>
    <w:lvl w:ilvl="4" w:tplc="04090019">
      <w:start w:val="1"/>
      <w:numFmt w:val="ideographTraditional"/>
      <w:lvlText w:val="%5、"/>
      <w:lvlJc w:val="left"/>
      <w:pPr>
        <w:ind w:left="3192" w:hanging="480"/>
      </w:pPr>
    </w:lvl>
    <w:lvl w:ilvl="5" w:tplc="0409001B">
      <w:start w:val="1"/>
      <w:numFmt w:val="lowerRoman"/>
      <w:lvlText w:val="%6."/>
      <w:lvlJc w:val="right"/>
      <w:pPr>
        <w:ind w:left="3672" w:hanging="480"/>
      </w:pPr>
    </w:lvl>
    <w:lvl w:ilvl="6" w:tplc="0409000F">
      <w:start w:val="1"/>
      <w:numFmt w:val="decimal"/>
      <w:lvlText w:val="%7."/>
      <w:lvlJc w:val="left"/>
      <w:pPr>
        <w:ind w:left="4152" w:hanging="480"/>
      </w:pPr>
    </w:lvl>
    <w:lvl w:ilvl="7" w:tplc="04090019">
      <w:start w:val="1"/>
      <w:numFmt w:val="ideographTraditional"/>
      <w:lvlText w:val="%8、"/>
      <w:lvlJc w:val="left"/>
      <w:pPr>
        <w:ind w:left="4632" w:hanging="480"/>
      </w:pPr>
    </w:lvl>
    <w:lvl w:ilvl="8" w:tplc="0409001B">
      <w:start w:val="1"/>
      <w:numFmt w:val="lowerRoman"/>
      <w:lvlText w:val="%9."/>
      <w:lvlJc w:val="right"/>
      <w:pPr>
        <w:ind w:left="5112" w:hanging="480"/>
      </w:pPr>
    </w:lvl>
  </w:abstractNum>
  <w:abstractNum w:abstractNumId="17">
    <w:nsid w:val="7623701F"/>
    <w:multiLevelType w:val="hybridMultilevel"/>
    <w:tmpl w:val="4CF01566"/>
    <w:lvl w:ilvl="0" w:tplc="A094B6D6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18">
    <w:nsid w:val="77DF7757"/>
    <w:multiLevelType w:val="hybridMultilevel"/>
    <w:tmpl w:val="AFD40684"/>
    <w:lvl w:ilvl="0" w:tplc="6EA8B9E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7FDD1FEC"/>
    <w:multiLevelType w:val="hybridMultilevel"/>
    <w:tmpl w:val="8F6C9728"/>
    <w:lvl w:ilvl="0" w:tplc="3EB07046">
      <w:start w:val="1"/>
      <w:numFmt w:val="taiwaneseCountingThousand"/>
      <w:lvlText w:val="(%1)"/>
      <w:lvlJc w:val="left"/>
      <w:pPr>
        <w:ind w:left="1716" w:hanging="7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>
      <w:start w:val="1"/>
      <w:numFmt w:val="lowerRoman"/>
      <w:lvlText w:val="%3."/>
      <w:lvlJc w:val="right"/>
      <w:pPr>
        <w:ind w:left="2436" w:hanging="480"/>
      </w:pPr>
    </w:lvl>
    <w:lvl w:ilvl="3" w:tplc="0409000F">
      <w:start w:val="1"/>
      <w:numFmt w:val="decimal"/>
      <w:lvlText w:val="%4."/>
      <w:lvlJc w:val="left"/>
      <w:pPr>
        <w:ind w:left="2916" w:hanging="480"/>
      </w:pPr>
    </w:lvl>
    <w:lvl w:ilvl="4" w:tplc="04090019">
      <w:start w:val="1"/>
      <w:numFmt w:val="ideographTraditional"/>
      <w:lvlText w:val="%5、"/>
      <w:lvlJc w:val="left"/>
      <w:pPr>
        <w:ind w:left="3396" w:hanging="480"/>
      </w:pPr>
    </w:lvl>
    <w:lvl w:ilvl="5" w:tplc="0409001B">
      <w:start w:val="1"/>
      <w:numFmt w:val="lowerRoman"/>
      <w:lvlText w:val="%6."/>
      <w:lvlJc w:val="right"/>
      <w:pPr>
        <w:ind w:left="3876" w:hanging="480"/>
      </w:pPr>
    </w:lvl>
    <w:lvl w:ilvl="6" w:tplc="0409000F">
      <w:start w:val="1"/>
      <w:numFmt w:val="decimal"/>
      <w:lvlText w:val="%7."/>
      <w:lvlJc w:val="left"/>
      <w:pPr>
        <w:ind w:left="4356" w:hanging="480"/>
      </w:pPr>
    </w:lvl>
    <w:lvl w:ilvl="7" w:tplc="04090019">
      <w:start w:val="1"/>
      <w:numFmt w:val="ideographTraditional"/>
      <w:lvlText w:val="%8、"/>
      <w:lvlJc w:val="left"/>
      <w:pPr>
        <w:ind w:left="4836" w:hanging="480"/>
      </w:pPr>
    </w:lvl>
    <w:lvl w:ilvl="8" w:tplc="0409001B">
      <w:start w:val="1"/>
      <w:numFmt w:val="lowerRoman"/>
      <w:lvlText w:val="%9."/>
      <w:lvlJc w:val="right"/>
      <w:pPr>
        <w:ind w:left="5316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2"/>
  </w:num>
  <w:num w:numId="5">
    <w:abstractNumId w:val="13"/>
  </w:num>
  <w:num w:numId="6">
    <w:abstractNumId w:val="17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5"/>
  </w:num>
  <w:num w:numId="12">
    <w:abstractNumId w:val="18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  <w:num w:numId="17">
    <w:abstractNumId w:val="19"/>
  </w:num>
  <w:num w:numId="18">
    <w:abstractNumId w:val="1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 ?????? ?????? ?????? ?????? ?????? ?????? ?????? ?????? ?????? ?????  ? ?????? ?????? ?????? ?????? ?????? ?????? ?????? ?????? ?????? ??????? ????"/>
    <w:docVar w:name="VTCASE" w:val="w:docVa"/>
    <w:docVar w:name="VTCommandPending" w:val="w:autofitToFirstFixedWidthCe"/>
    <w:docVar w:name="VTCurMacroFlags$" w:val="w:autofitToFirstFixedWidthCe"/>
    <w:docVar w:name="VTINIT" w:val="w:docVa"/>
    <w:docVar w:name="VTypeCAPFlag$" w:val="w:doNotBreakConstrainedForcedTable"/>
    <w:docVar w:name="VTypeJoinDigitFlag$" w:val="w:doNotBreakConstrainedForcedTable"/>
    <w:docVar w:name="VTypeLCFlag$" w:val="w:doNotBreakConstrainedForcedTable"/>
    <w:docVar w:name="VTypeNoSpaceFlag$" w:val="w:autofitToFirstFixedWidthCe"/>
    <w:docVar w:name="VTypeSpaceFlag$" w:val="w:doNotBreakConstrainedForcedTable"/>
    <w:docVar w:name="VTypeUCFlag$" w:val="w:doNotBreakConstrainedForcedTable"/>
  </w:docVars>
  <w:rsids>
    <w:rsidRoot w:val="000732AD"/>
    <w:rsid w:val="000308B4"/>
    <w:rsid w:val="000335FA"/>
    <w:rsid w:val="00064D04"/>
    <w:rsid w:val="000720F3"/>
    <w:rsid w:val="000727FE"/>
    <w:rsid w:val="000732AD"/>
    <w:rsid w:val="00074EC8"/>
    <w:rsid w:val="00094B83"/>
    <w:rsid w:val="00097385"/>
    <w:rsid w:val="000A670F"/>
    <w:rsid w:val="000B24E6"/>
    <w:rsid w:val="000C631F"/>
    <w:rsid w:val="000D7B18"/>
    <w:rsid w:val="000E279D"/>
    <w:rsid w:val="000E7C16"/>
    <w:rsid w:val="000F53FC"/>
    <w:rsid w:val="0010287D"/>
    <w:rsid w:val="00134198"/>
    <w:rsid w:val="001562B2"/>
    <w:rsid w:val="001614D7"/>
    <w:rsid w:val="001859D0"/>
    <w:rsid w:val="0019306E"/>
    <w:rsid w:val="001A27EF"/>
    <w:rsid w:val="001A7FB0"/>
    <w:rsid w:val="001B3C53"/>
    <w:rsid w:val="001D598B"/>
    <w:rsid w:val="001D664F"/>
    <w:rsid w:val="00250AC5"/>
    <w:rsid w:val="00261C1E"/>
    <w:rsid w:val="0026261C"/>
    <w:rsid w:val="00271C15"/>
    <w:rsid w:val="00272F06"/>
    <w:rsid w:val="002844CA"/>
    <w:rsid w:val="00287C66"/>
    <w:rsid w:val="00290963"/>
    <w:rsid w:val="002970FF"/>
    <w:rsid w:val="002B4716"/>
    <w:rsid w:val="002C3318"/>
    <w:rsid w:val="002E7C4A"/>
    <w:rsid w:val="002F1D2A"/>
    <w:rsid w:val="002F7534"/>
    <w:rsid w:val="00333DD2"/>
    <w:rsid w:val="00335DAC"/>
    <w:rsid w:val="00350C4D"/>
    <w:rsid w:val="00370062"/>
    <w:rsid w:val="00384B70"/>
    <w:rsid w:val="0039029F"/>
    <w:rsid w:val="00392BE2"/>
    <w:rsid w:val="003B6979"/>
    <w:rsid w:val="003E6A9C"/>
    <w:rsid w:val="003F2D11"/>
    <w:rsid w:val="003F35AE"/>
    <w:rsid w:val="003F72B6"/>
    <w:rsid w:val="003F7321"/>
    <w:rsid w:val="00413FE1"/>
    <w:rsid w:val="00416C79"/>
    <w:rsid w:val="00416E74"/>
    <w:rsid w:val="00433E68"/>
    <w:rsid w:val="00465C7E"/>
    <w:rsid w:val="004772B8"/>
    <w:rsid w:val="004B3E71"/>
    <w:rsid w:val="004B7670"/>
    <w:rsid w:val="004D0C2D"/>
    <w:rsid w:val="004D32CF"/>
    <w:rsid w:val="004D5C61"/>
    <w:rsid w:val="0050226D"/>
    <w:rsid w:val="00502850"/>
    <w:rsid w:val="00512C55"/>
    <w:rsid w:val="0054433B"/>
    <w:rsid w:val="00557982"/>
    <w:rsid w:val="00567F97"/>
    <w:rsid w:val="005736F4"/>
    <w:rsid w:val="005741E7"/>
    <w:rsid w:val="00583045"/>
    <w:rsid w:val="0058387E"/>
    <w:rsid w:val="005941A3"/>
    <w:rsid w:val="005A617B"/>
    <w:rsid w:val="005D1CC6"/>
    <w:rsid w:val="005E7685"/>
    <w:rsid w:val="005F15E4"/>
    <w:rsid w:val="005F5F89"/>
    <w:rsid w:val="00606A97"/>
    <w:rsid w:val="00607EED"/>
    <w:rsid w:val="00632616"/>
    <w:rsid w:val="006500FD"/>
    <w:rsid w:val="00655688"/>
    <w:rsid w:val="00657A89"/>
    <w:rsid w:val="00657BD8"/>
    <w:rsid w:val="00691BA9"/>
    <w:rsid w:val="006A7DD0"/>
    <w:rsid w:val="006C0956"/>
    <w:rsid w:val="006C421E"/>
    <w:rsid w:val="006C72E7"/>
    <w:rsid w:val="006F1897"/>
    <w:rsid w:val="00703D91"/>
    <w:rsid w:val="00711129"/>
    <w:rsid w:val="00731E27"/>
    <w:rsid w:val="00735E3A"/>
    <w:rsid w:val="007361CB"/>
    <w:rsid w:val="007673CE"/>
    <w:rsid w:val="007729CB"/>
    <w:rsid w:val="00782001"/>
    <w:rsid w:val="00795D4C"/>
    <w:rsid w:val="007A3117"/>
    <w:rsid w:val="007B21FE"/>
    <w:rsid w:val="007B321D"/>
    <w:rsid w:val="007C3CB9"/>
    <w:rsid w:val="007C5C2C"/>
    <w:rsid w:val="007D5F82"/>
    <w:rsid w:val="00856847"/>
    <w:rsid w:val="00857432"/>
    <w:rsid w:val="00867C4F"/>
    <w:rsid w:val="008776D7"/>
    <w:rsid w:val="00884310"/>
    <w:rsid w:val="00892599"/>
    <w:rsid w:val="008A0373"/>
    <w:rsid w:val="008A1504"/>
    <w:rsid w:val="008A6740"/>
    <w:rsid w:val="008B261B"/>
    <w:rsid w:val="008B30C0"/>
    <w:rsid w:val="008C5FE2"/>
    <w:rsid w:val="008D2343"/>
    <w:rsid w:val="008F2841"/>
    <w:rsid w:val="009016D1"/>
    <w:rsid w:val="00915FAE"/>
    <w:rsid w:val="00917DE7"/>
    <w:rsid w:val="0093360E"/>
    <w:rsid w:val="009553F5"/>
    <w:rsid w:val="00957D11"/>
    <w:rsid w:val="009940C1"/>
    <w:rsid w:val="009B7D3E"/>
    <w:rsid w:val="009E3EB7"/>
    <w:rsid w:val="009F1CD5"/>
    <w:rsid w:val="00A10E5E"/>
    <w:rsid w:val="00A201E5"/>
    <w:rsid w:val="00A2155C"/>
    <w:rsid w:val="00A2484B"/>
    <w:rsid w:val="00A27A3F"/>
    <w:rsid w:val="00A63EFD"/>
    <w:rsid w:val="00A75FBD"/>
    <w:rsid w:val="00A92E53"/>
    <w:rsid w:val="00AA6EB9"/>
    <w:rsid w:val="00AA71D5"/>
    <w:rsid w:val="00AB717E"/>
    <w:rsid w:val="00AD229E"/>
    <w:rsid w:val="00AE6E48"/>
    <w:rsid w:val="00AF2C33"/>
    <w:rsid w:val="00AF2F70"/>
    <w:rsid w:val="00B16FDA"/>
    <w:rsid w:val="00B30E6A"/>
    <w:rsid w:val="00B30EC6"/>
    <w:rsid w:val="00B425AF"/>
    <w:rsid w:val="00B46D58"/>
    <w:rsid w:val="00B574CB"/>
    <w:rsid w:val="00B84DCE"/>
    <w:rsid w:val="00BD3169"/>
    <w:rsid w:val="00BF7F9F"/>
    <w:rsid w:val="00C00855"/>
    <w:rsid w:val="00C348D8"/>
    <w:rsid w:val="00C616BD"/>
    <w:rsid w:val="00C825D5"/>
    <w:rsid w:val="00C87AE4"/>
    <w:rsid w:val="00CA061B"/>
    <w:rsid w:val="00CB5D2A"/>
    <w:rsid w:val="00CC150C"/>
    <w:rsid w:val="00CC296A"/>
    <w:rsid w:val="00CD1355"/>
    <w:rsid w:val="00CD208A"/>
    <w:rsid w:val="00CD6037"/>
    <w:rsid w:val="00CE06CB"/>
    <w:rsid w:val="00D06CA4"/>
    <w:rsid w:val="00D21ED0"/>
    <w:rsid w:val="00D45408"/>
    <w:rsid w:val="00D46E88"/>
    <w:rsid w:val="00D531F8"/>
    <w:rsid w:val="00D67D90"/>
    <w:rsid w:val="00DA46C5"/>
    <w:rsid w:val="00DB3550"/>
    <w:rsid w:val="00DC73C6"/>
    <w:rsid w:val="00E10358"/>
    <w:rsid w:val="00E11F42"/>
    <w:rsid w:val="00E2108C"/>
    <w:rsid w:val="00E356EF"/>
    <w:rsid w:val="00E50B49"/>
    <w:rsid w:val="00E55131"/>
    <w:rsid w:val="00E62122"/>
    <w:rsid w:val="00E707D2"/>
    <w:rsid w:val="00E73A27"/>
    <w:rsid w:val="00EA18A0"/>
    <w:rsid w:val="00EB034D"/>
    <w:rsid w:val="00EB3ED7"/>
    <w:rsid w:val="00ED5099"/>
    <w:rsid w:val="00EF692A"/>
    <w:rsid w:val="00F36939"/>
    <w:rsid w:val="00F3777E"/>
    <w:rsid w:val="00F444FF"/>
    <w:rsid w:val="00F62000"/>
    <w:rsid w:val="00F6279E"/>
    <w:rsid w:val="00F70D93"/>
    <w:rsid w:val="00F73DB3"/>
    <w:rsid w:val="00F8059F"/>
    <w:rsid w:val="00F90610"/>
    <w:rsid w:val="00FA1221"/>
    <w:rsid w:val="00FC4CEA"/>
    <w:rsid w:val="00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36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11129"/>
    <w:rPr>
      <w:sz w:val="20"/>
      <w:szCs w:val="20"/>
    </w:rPr>
  </w:style>
  <w:style w:type="character" w:styleId="a5">
    <w:name w:val="page number"/>
    <w:basedOn w:val="a0"/>
    <w:uiPriority w:val="99"/>
    <w:semiHidden/>
    <w:rsid w:val="00F36939"/>
  </w:style>
  <w:style w:type="paragraph" w:styleId="a6">
    <w:name w:val="footer"/>
    <w:basedOn w:val="a"/>
    <w:link w:val="a7"/>
    <w:uiPriority w:val="99"/>
    <w:semiHidden/>
    <w:rsid w:val="00073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0732AD"/>
    <w:rPr>
      <w:kern w:val="2"/>
    </w:rPr>
  </w:style>
  <w:style w:type="paragraph" w:styleId="a8">
    <w:name w:val="Balloon Text"/>
    <w:basedOn w:val="a"/>
    <w:link w:val="a9"/>
    <w:uiPriority w:val="99"/>
    <w:semiHidden/>
    <w:rsid w:val="00E5513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55131"/>
    <w:rPr>
      <w:rFonts w:ascii="Cambria" w:eastAsia="新細明體" w:hAnsi="Cambria" w:cs="Cambria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350C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711129"/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D06CA4"/>
    <w:pPr>
      <w:ind w:leftChars="200" w:left="480"/>
    </w:pPr>
  </w:style>
  <w:style w:type="character" w:styleId="ab">
    <w:name w:val="Hyperlink"/>
    <w:basedOn w:val="a0"/>
    <w:uiPriority w:val="99"/>
    <w:rsid w:val="00030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36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11129"/>
    <w:rPr>
      <w:sz w:val="20"/>
      <w:szCs w:val="20"/>
    </w:rPr>
  </w:style>
  <w:style w:type="character" w:styleId="a5">
    <w:name w:val="page number"/>
    <w:basedOn w:val="a0"/>
    <w:uiPriority w:val="99"/>
    <w:semiHidden/>
    <w:rsid w:val="00F36939"/>
  </w:style>
  <w:style w:type="paragraph" w:styleId="a6">
    <w:name w:val="footer"/>
    <w:basedOn w:val="a"/>
    <w:link w:val="a7"/>
    <w:uiPriority w:val="99"/>
    <w:semiHidden/>
    <w:rsid w:val="00073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0732AD"/>
    <w:rPr>
      <w:kern w:val="2"/>
    </w:rPr>
  </w:style>
  <w:style w:type="paragraph" w:styleId="a8">
    <w:name w:val="Balloon Text"/>
    <w:basedOn w:val="a"/>
    <w:link w:val="a9"/>
    <w:uiPriority w:val="99"/>
    <w:semiHidden/>
    <w:rsid w:val="00E5513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55131"/>
    <w:rPr>
      <w:rFonts w:ascii="Cambria" w:eastAsia="新細明體" w:hAnsi="Cambria" w:cs="Cambria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350C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711129"/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D06CA4"/>
    <w:pPr>
      <w:ind w:leftChars="200" w:left="480"/>
    </w:pPr>
  </w:style>
  <w:style w:type="character" w:styleId="ab">
    <w:name w:val="Hyperlink"/>
    <w:basedOn w:val="a0"/>
    <w:uiPriority w:val="99"/>
    <w:rsid w:val="00030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1544</Characters>
  <Application>Microsoft Office Word</Application>
  <DocSecurity>0</DocSecurity>
  <Lines>12</Lines>
  <Paragraphs>3</Paragraphs>
  <ScaleCrop>false</ScaleCrop>
  <Company>none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臺灣期貨交易所九十年度研究報告提要表</dc:title>
  <dc:creator>user</dc:creator>
  <cp:lastModifiedBy>蘇俊銘solo</cp:lastModifiedBy>
  <cp:revision>2</cp:revision>
  <cp:lastPrinted>2013-10-21T02:12:00Z</cp:lastPrinted>
  <dcterms:created xsi:type="dcterms:W3CDTF">2015-05-27T01:37:00Z</dcterms:created>
  <dcterms:modified xsi:type="dcterms:W3CDTF">2015-05-27T01:37:00Z</dcterms:modified>
</cp:coreProperties>
</file>