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31" w:rsidRPr="006729F5" w:rsidRDefault="009E4931" w:rsidP="003D6CD4">
      <w:pPr>
        <w:spacing w:line="560" w:lineRule="exact"/>
        <w:ind w:rightChars="86" w:right="206"/>
        <w:jc w:val="center"/>
        <w:rPr>
          <w:rFonts w:ascii="標楷體" w:eastAsia="標楷體" w:hAnsi="標楷體"/>
          <w:bCs/>
          <w:spacing w:val="-16"/>
          <w:sz w:val="48"/>
          <w:szCs w:val="48"/>
        </w:rPr>
      </w:pPr>
      <w:bookmarkStart w:id="0" w:name="_Toc323026557"/>
      <w:bookmarkStart w:id="1" w:name="_Toc325376408"/>
      <w:bookmarkStart w:id="2" w:name="_Toc321144379"/>
      <w:bookmarkStart w:id="3" w:name="_Toc286826203"/>
      <w:bookmarkStart w:id="4" w:name="_Toc286850179"/>
      <w:bookmarkStart w:id="5" w:name="_Toc286913295"/>
      <w:bookmarkStart w:id="6" w:name="_Toc305061714"/>
      <w:bookmarkStart w:id="7" w:name="_Toc305061848"/>
      <w:bookmarkStart w:id="8" w:name="_Toc305492582"/>
      <w:r w:rsidRPr="006729F5">
        <w:rPr>
          <w:rFonts w:ascii="標楷體" w:eastAsia="標楷體" w:hAnsi="標楷體" w:hint="eastAsia"/>
          <w:bCs/>
          <w:sz w:val="48"/>
          <w:szCs w:val="48"/>
        </w:rPr>
        <w:t>政府捐助之財團法人</w:t>
      </w:r>
      <w:proofErr w:type="gramStart"/>
      <w:r w:rsidR="00955E1F" w:rsidRPr="006729F5">
        <w:rPr>
          <w:rFonts w:ascii="標楷體" w:eastAsia="標楷體" w:hAnsi="標楷體" w:hint="eastAsia"/>
          <w:bCs/>
          <w:sz w:val="48"/>
          <w:szCs w:val="48"/>
        </w:rPr>
        <w:t>10</w:t>
      </w:r>
      <w:r w:rsidR="00955E1F" w:rsidRPr="006729F5">
        <w:rPr>
          <w:rFonts w:ascii="標楷體" w:eastAsia="標楷體" w:hAnsi="標楷體"/>
          <w:bCs/>
          <w:sz w:val="48"/>
          <w:szCs w:val="48"/>
        </w:rPr>
        <w:t>4</w:t>
      </w:r>
      <w:proofErr w:type="gramEnd"/>
      <w:r w:rsidR="00955E1F" w:rsidRPr="006729F5">
        <w:rPr>
          <w:rFonts w:ascii="標楷體" w:eastAsia="標楷體" w:hAnsi="標楷體" w:hint="eastAsia"/>
          <w:bCs/>
          <w:sz w:val="48"/>
          <w:szCs w:val="48"/>
        </w:rPr>
        <w:t>年度金融監督管理委員會</w:t>
      </w:r>
      <w:r w:rsidRPr="006729F5">
        <w:rPr>
          <w:rFonts w:ascii="標楷體" w:eastAsia="標楷體" w:hAnsi="標楷體" w:hint="eastAsia"/>
          <w:bCs/>
          <w:sz w:val="48"/>
          <w:szCs w:val="48"/>
        </w:rPr>
        <w:t>行政</w:t>
      </w:r>
      <w:r w:rsidRPr="006729F5">
        <w:rPr>
          <w:rFonts w:ascii="標楷體" w:eastAsia="標楷體" w:hAnsi="標楷體" w:hint="eastAsia"/>
          <w:bCs/>
          <w:spacing w:val="-16"/>
          <w:sz w:val="48"/>
          <w:szCs w:val="48"/>
        </w:rPr>
        <w:t>監督</w:t>
      </w:r>
      <w:r w:rsidRPr="006729F5">
        <w:rPr>
          <w:rFonts w:ascii="標楷體" w:eastAsia="標楷體" w:hAnsi="標楷體" w:hint="eastAsia"/>
          <w:bCs/>
          <w:sz w:val="48"/>
          <w:szCs w:val="48"/>
        </w:rPr>
        <w:t>報告</w:t>
      </w:r>
      <w:bookmarkEnd w:id="0"/>
      <w:bookmarkEnd w:id="1"/>
    </w:p>
    <w:bookmarkEnd w:id="2"/>
    <w:p w:rsidR="009E4931" w:rsidRPr="006729F5" w:rsidRDefault="009E4931" w:rsidP="00651272">
      <w:pPr>
        <w:numPr>
          <w:ilvl w:val="0"/>
          <w:numId w:val="4"/>
        </w:numPr>
        <w:tabs>
          <w:tab w:val="right" w:leader="dot" w:pos="7938"/>
        </w:tabs>
        <w:spacing w:before="200" w:after="200" w:line="320" w:lineRule="exact"/>
        <w:jc w:val="both"/>
        <w:rPr>
          <w:rFonts w:ascii="標楷體" w:eastAsia="標楷體" w:hAnsi="標楷體"/>
          <w:b/>
          <w:bCs/>
          <w:sz w:val="28"/>
          <w:szCs w:val="28"/>
        </w:rPr>
      </w:pPr>
      <w:r w:rsidRPr="006729F5">
        <w:rPr>
          <w:rFonts w:ascii="標楷體" w:eastAsia="標楷體" w:hAnsi="標楷體" w:hint="eastAsia"/>
          <w:b/>
          <w:bCs/>
          <w:sz w:val="28"/>
          <w:szCs w:val="28"/>
        </w:rPr>
        <w:t xml:space="preserve">  政府捐助之財團法人基本資料</w:t>
      </w:r>
    </w:p>
    <w:p w:rsidR="009E4931" w:rsidRPr="006729F5" w:rsidRDefault="009E4931" w:rsidP="00C32FE3">
      <w:pPr>
        <w:tabs>
          <w:tab w:val="right" w:leader="dot" w:pos="7938"/>
        </w:tabs>
        <w:spacing w:before="120" w:after="120" w:line="320" w:lineRule="exact"/>
        <w:ind w:leftChars="470" w:left="1130" w:hangingChars="1" w:hanging="2"/>
        <w:jc w:val="both"/>
        <w:rPr>
          <w:rFonts w:ascii="標楷體" w:eastAsia="標楷體" w:hAnsi="標楷體"/>
          <w:szCs w:val="24"/>
        </w:rPr>
      </w:pPr>
      <w:r w:rsidRPr="006729F5">
        <w:rPr>
          <w:rFonts w:ascii="標楷體" w:eastAsia="標楷體" w:hAnsi="標楷體" w:hint="eastAsia"/>
          <w:szCs w:val="24"/>
          <w:shd w:val="pct15" w:color="auto" w:fill="FFFFFF"/>
        </w:rPr>
        <w:t>說明監督之政府捐助之財團法人(以下簡稱財團法人)家數、基金規模狀況、業務類別、政府捐助情形(政府捐助比率、接受政府補助及委辦等)、移出入狀況等基本資料。</w:t>
      </w:r>
    </w:p>
    <w:p w:rsidR="00B76A06" w:rsidRPr="006729F5" w:rsidRDefault="00B76A06" w:rsidP="00651272">
      <w:pPr>
        <w:pStyle w:val="af5"/>
        <w:numPr>
          <w:ilvl w:val="0"/>
          <w:numId w:val="16"/>
        </w:numPr>
        <w:tabs>
          <w:tab w:val="right" w:leader="dot" w:pos="7938"/>
        </w:tabs>
        <w:spacing w:before="120" w:after="120" w:line="320" w:lineRule="exact"/>
        <w:ind w:leftChars="0" w:left="1610" w:hanging="482"/>
        <w:jc w:val="both"/>
        <w:rPr>
          <w:rFonts w:ascii="標楷體" w:eastAsia="標楷體" w:hAnsi="標楷體"/>
          <w:szCs w:val="24"/>
        </w:rPr>
      </w:pPr>
      <w:r w:rsidRPr="006729F5">
        <w:rPr>
          <w:rFonts w:ascii="標楷體" w:eastAsia="標楷體" w:hAnsi="標楷體"/>
          <w:szCs w:val="24"/>
        </w:rPr>
        <w:t>監督之政府捐助之財團法人家數：</w:t>
      </w:r>
    </w:p>
    <w:p w:rsidR="00715B5C" w:rsidRPr="006729F5" w:rsidRDefault="00715B5C" w:rsidP="00C32FE3">
      <w:pPr>
        <w:pStyle w:val="af5"/>
        <w:tabs>
          <w:tab w:val="right" w:leader="dot" w:pos="7938"/>
        </w:tabs>
        <w:spacing w:before="120" w:after="120" w:line="320" w:lineRule="exact"/>
        <w:ind w:leftChars="0" w:left="1608"/>
        <w:jc w:val="both"/>
        <w:rPr>
          <w:rFonts w:ascii="標楷體" w:eastAsia="標楷體" w:hAnsi="標楷體"/>
          <w:szCs w:val="24"/>
        </w:rPr>
      </w:pPr>
      <w:r w:rsidRPr="006729F5">
        <w:rPr>
          <w:rFonts w:ascii="標楷體" w:eastAsia="標楷體" w:hAnsi="標楷體"/>
          <w:szCs w:val="24"/>
        </w:rPr>
        <w:t>本會主管依預算法第41條第4項規定及立法院決議，需將年度預算書送立法院審議之財團法人共計7家，分別為財團法人金融消費評議中心（以下簡稱評議中心）、財團法人台灣金融研訓院（以下簡稱台灣金融研訓院）、財團法人證券投資人及期貨交易人保護中心（以下簡稱投保中心）、財團法人住宅地震保險基金（以下簡稱地震基金）、財團法人汽車交通事故特別補償基金（以下簡稱特補基金）、財團法人保險事業發展中心（以下簡稱保發中心）及財團法人保險安定基金（以下簡稱安定基金）。</w:t>
      </w:r>
    </w:p>
    <w:p w:rsidR="00B76A06" w:rsidRPr="006729F5" w:rsidRDefault="00B76A06" w:rsidP="00651272">
      <w:pPr>
        <w:pStyle w:val="af5"/>
        <w:numPr>
          <w:ilvl w:val="0"/>
          <w:numId w:val="16"/>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基金規模狀況：</w:t>
      </w:r>
    </w:p>
    <w:p w:rsidR="00715B5C" w:rsidRPr="006729F5" w:rsidRDefault="00715B5C" w:rsidP="00C32FE3">
      <w:pPr>
        <w:pStyle w:val="af5"/>
        <w:tabs>
          <w:tab w:val="right" w:leader="dot" w:pos="7938"/>
        </w:tabs>
        <w:spacing w:before="120" w:after="120" w:line="320" w:lineRule="exact"/>
        <w:ind w:leftChars="0" w:left="1608"/>
        <w:jc w:val="both"/>
        <w:rPr>
          <w:rFonts w:ascii="標楷體" w:eastAsia="標楷體" w:hAnsi="標楷體"/>
          <w:szCs w:val="24"/>
        </w:rPr>
      </w:pPr>
      <w:r w:rsidRPr="006729F5">
        <w:rPr>
          <w:rFonts w:ascii="標楷體" w:eastAsia="標楷體" w:hAnsi="標楷體"/>
          <w:szCs w:val="24"/>
        </w:rPr>
        <w:t>評議中心10</w:t>
      </w:r>
      <w:r w:rsidRPr="006729F5">
        <w:rPr>
          <w:rFonts w:ascii="標楷體" w:eastAsia="標楷體" w:hAnsi="標楷體" w:hint="eastAsia"/>
          <w:szCs w:val="24"/>
        </w:rPr>
        <w:t>4</w:t>
      </w:r>
      <w:r w:rsidRPr="006729F5">
        <w:rPr>
          <w:rFonts w:ascii="標楷體" w:eastAsia="標楷體" w:hAnsi="標楷體"/>
          <w:szCs w:val="24"/>
        </w:rPr>
        <w:t>年底基金規模為新臺幣（以下同）</w:t>
      </w:r>
      <w:r w:rsidR="00186098" w:rsidRPr="006729F5">
        <w:rPr>
          <w:rFonts w:ascii="標楷體" w:eastAsia="標楷體" w:hAnsi="標楷體"/>
          <w:szCs w:val="24"/>
        </w:rPr>
        <w:t>1,000,000</w:t>
      </w:r>
      <w:r w:rsidRPr="006729F5">
        <w:rPr>
          <w:rFonts w:ascii="標楷體" w:eastAsia="標楷體" w:hAnsi="標楷體"/>
          <w:szCs w:val="24"/>
        </w:rPr>
        <w:t>千元、台灣金融研訓院</w:t>
      </w:r>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年底基金總額為</w:t>
      </w:r>
      <w:r w:rsidR="00186098" w:rsidRPr="006729F5">
        <w:rPr>
          <w:rFonts w:ascii="標楷體" w:eastAsia="標楷體" w:hAnsi="標楷體"/>
          <w:szCs w:val="24"/>
        </w:rPr>
        <w:t>773,937</w:t>
      </w:r>
      <w:r w:rsidRPr="006729F5">
        <w:rPr>
          <w:rFonts w:ascii="標楷體" w:eastAsia="標楷體" w:hAnsi="標楷體"/>
          <w:szCs w:val="24"/>
        </w:rPr>
        <w:t>千元、投保中心</w:t>
      </w:r>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年底基金規模為</w:t>
      </w:r>
      <w:r w:rsidR="00186098" w:rsidRPr="006729F5">
        <w:rPr>
          <w:rFonts w:ascii="標楷體" w:eastAsia="標楷體" w:hAnsi="標楷體"/>
          <w:szCs w:val="24"/>
        </w:rPr>
        <w:t>7,</w:t>
      </w:r>
      <w:r w:rsidR="00186098" w:rsidRPr="006729F5">
        <w:rPr>
          <w:rFonts w:ascii="標楷體" w:eastAsia="標楷體" w:hAnsi="標楷體" w:hint="eastAsia"/>
          <w:szCs w:val="24"/>
        </w:rPr>
        <w:t>937</w:t>
      </w:r>
      <w:r w:rsidR="00186098" w:rsidRPr="006729F5">
        <w:rPr>
          <w:rFonts w:ascii="標楷體" w:eastAsia="標楷體" w:hAnsi="標楷體"/>
          <w:szCs w:val="24"/>
        </w:rPr>
        <w:t>,</w:t>
      </w:r>
      <w:r w:rsidR="00186098" w:rsidRPr="006729F5">
        <w:rPr>
          <w:rFonts w:ascii="標楷體" w:eastAsia="標楷體" w:hAnsi="標楷體" w:hint="eastAsia"/>
          <w:szCs w:val="24"/>
        </w:rPr>
        <w:t>019</w:t>
      </w:r>
      <w:r w:rsidRPr="006729F5">
        <w:rPr>
          <w:rFonts w:ascii="標楷體" w:eastAsia="標楷體" w:hAnsi="標楷體"/>
          <w:szCs w:val="24"/>
        </w:rPr>
        <w:t>千元、地震基金</w:t>
      </w:r>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年底基金總額為</w:t>
      </w:r>
      <w:r w:rsidR="00186098" w:rsidRPr="006729F5">
        <w:rPr>
          <w:rFonts w:ascii="標楷體" w:eastAsia="標楷體" w:hAnsi="標楷體"/>
          <w:szCs w:val="24"/>
        </w:rPr>
        <w:t>20,000</w:t>
      </w:r>
      <w:r w:rsidRPr="006729F5">
        <w:rPr>
          <w:rFonts w:ascii="標楷體" w:eastAsia="標楷體" w:hAnsi="標楷體"/>
          <w:szCs w:val="24"/>
        </w:rPr>
        <w:t>千元、</w:t>
      </w:r>
      <w:proofErr w:type="gramStart"/>
      <w:r w:rsidRPr="006729F5">
        <w:rPr>
          <w:rFonts w:ascii="標楷體" w:eastAsia="標楷體" w:hAnsi="標楷體"/>
          <w:szCs w:val="24"/>
        </w:rPr>
        <w:t>特補基金</w:t>
      </w:r>
      <w:proofErr w:type="gramEnd"/>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年底基金餘額為</w:t>
      </w:r>
      <w:r w:rsidR="00186098" w:rsidRPr="006729F5">
        <w:rPr>
          <w:rFonts w:ascii="標楷體" w:eastAsia="標楷體" w:hAnsi="標楷體"/>
          <w:szCs w:val="24"/>
        </w:rPr>
        <w:t>3,1</w:t>
      </w:r>
      <w:r w:rsidR="00186098" w:rsidRPr="006729F5">
        <w:rPr>
          <w:rFonts w:ascii="標楷體" w:eastAsia="標楷體" w:hAnsi="標楷體" w:hint="eastAsia"/>
          <w:szCs w:val="24"/>
        </w:rPr>
        <w:t>2</w:t>
      </w:r>
      <w:r w:rsidR="00186098" w:rsidRPr="006729F5">
        <w:rPr>
          <w:rFonts w:ascii="標楷體" w:eastAsia="標楷體" w:hAnsi="標楷體"/>
          <w:szCs w:val="24"/>
        </w:rPr>
        <w:t>3,</w:t>
      </w:r>
      <w:r w:rsidR="00186098" w:rsidRPr="006729F5">
        <w:rPr>
          <w:rFonts w:ascii="標楷體" w:eastAsia="標楷體" w:hAnsi="標楷體" w:hint="eastAsia"/>
          <w:szCs w:val="24"/>
        </w:rPr>
        <w:t>025</w:t>
      </w:r>
      <w:r w:rsidRPr="006729F5">
        <w:rPr>
          <w:rFonts w:ascii="標楷體" w:eastAsia="標楷體" w:hAnsi="標楷體"/>
          <w:szCs w:val="24"/>
        </w:rPr>
        <w:t>千元、保發中心</w:t>
      </w:r>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年底基金規模為333,163千元及安定基金</w:t>
      </w:r>
      <w:r w:rsidR="00186098" w:rsidRPr="006729F5">
        <w:rPr>
          <w:rFonts w:ascii="標楷體" w:eastAsia="標楷體" w:hAnsi="標楷體"/>
          <w:szCs w:val="24"/>
        </w:rPr>
        <w:t>10</w:t>
      </w:r>
      <w:r w:rsidR="00186098" w:rsidRPr="006729F5">
        <w:rPr>
          <w:rFonts w:ascii="標楷體" w:eastAsia="標楷體" w:hAnsi="標楷體" w:hint="eastAsia"/>
          <w:szCs w:val="24"/>
        </w:rPr>
        <w:t>4</w:t>
      </w:r>
      <w:r w:rsidRPr="006729F5">
        <w:rPr>
          <w:rFonts w:ascii="標楷體" w:eastAsia="標楷體" w:hAnsi="標楷體"/>
          <w:szCs w:val="24"/>
        </w:rPr>
        <w:t>年底基金規模為</w:t>
      </w:r>
      <w:r w:rsidR="00186098" w:rsidRPr="006729F5">
        <w:rPr>
          <w:rFonts w:ascii="標楷體" w:eastAsia="標楷體" w:hAnsi="標楷體"/>
          <w:szCs w:val="24"/>
        </w:rPr>
        <w:t>17,663,060</w:t>
      </w:r>
      <w:r w:rsidRPr="006729F5">
        <w:rPr>
          <w:rFonts w:ascii="標楷體" w:eastAsia="標楷體" w:hAnsi="標楷體"/>
          <w:szCs w:val="24"/>
        </w:rPr>
        <w:t>千元。</w:t>
      </w:r>
    </w:p>
    <w:p w:rsidR="00B76A06" w:rsidRPr="006729F5" w:rsidRDefault="00B76A06" w:rsidP="00651272">
      <w:pPr>
        <w:pStyle w:val="af5"/>
        <w:numPr>
          <w:ilvl w:val="0"/>
          <w:numId w:val="16"/>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業務類別：</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評議中心</w:t>
      </w:r>
      <w:r w:rsidRPr="006729F5">
        <w:rPr>
          <w:rFonts w:ascii="標楷體" w:eastAsia="標楷體" w:hAnsi="標楷體" w:hint="eastAsia"/>
          <w:szCs w:val="24"/>
        </w:rPr>
        <w:t>：</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提供金融消費爭議相關事項之諮詢服務。</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協助金融服務業處理申訴。</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辦理金融消費爭議之調處。</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辦理金融消費爭議事件之評議。</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辦理對金融服務業及金融消費者之教育宣導。</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基金之保管、運用。</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目的事業主管機關委託辦理事項。</w:t>
      </w:r>
    </w:p>
    <w:p w:rsidR="00186098" w:rsidRPr="006729F5" w:rsidRDefault="00186098" w:rsidP="00651272">
      <w:pPr>
        <w:pStyle w:val="af5"/>
        <w:numPr>
          <w:ilvl w:val="0"/>
          <w:numId w:val="18"/>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其他有助於達成金融消費者保護法目的之業務。</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台灣金融研訓院</w:t>
      </w:r>
      <w:r w:rsidRPr="006729F5">
        <w:rPr>
          <w:rFonts w:ascii="標楷體" w:eastAsia="標楷體" w:hAnsi="標楷體" w:hint="eastAsia"/>
          <w:szCs w:val="24"/>
        </w:rPr>
        <w:t>：</w:t>
      </w:r>
    </w:p>
    <w:p w:rsidR="00186098" w:rsidRPr="006729F5" w:rsidRDefault="00186098"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從事金融實務、理論及政策之研究。</w:t>
      </w:r>
    </w:p>
    <w:p w:rsidR="00186098" w:rsidRPr="006729F5" w:rsidRDefault="00186098"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辦理金融業務相關之教育訓練。</w:t>
      </w:r>
    </w:p>
    <w:p w:rsidR="00186098"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開發金融教學媒體，並推廣國際合作訓練。</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lastRenderedPageBreak/>
        <w:t>辦理各項金融專業能力測驗及相關事項。</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發行金融業務相關之出版品。</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提供金融業務相關之諮詢顧問及服務。</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接受政府委託辦理事項。</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接受機關（構）團體委託辦理員工招募等就業服務事項。</w:t>
      </w:r>
    </w:p>
    <w:p w:rsidR="00313081" w:rsidRPr="006729F5" w:rsidRDefault="00313081" w:rsidP="00651272">
      <w:pPr>
        <w:pStyle w:val="af5"/>
        <w:numPr>
          <w:ilvl w:val="0"/>
          <w:numId w:val="19"/>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從事與該院創設目的有關之國內、外事業投資。</w:t>
      </w:r>
    </w:p>
    <w:p w:rsidR="00313081" w:rsidRPr="006729F5" w:rsidRDefault="00313081" w:rsidP="00C32FE3">
      <w:pPr>
        <w:tabs>
          <w:tab w:val="right" w:leader="dot" w:pos="7938"/>
        </w:tabs>
        <w:spacing w:before="120" w:after="120" w:line="320" w:lineRule="exact"/>
        <w:jc w:val="both"/>
        <w:rPr>
          <w:rFonts w:ascii="標楷體" w:eastAsia="標楷體" w:hAnsi="標楷體"/>
          <w:szCs w:val="24"/>
        </w:rPr>
      </w:pPr>
      <w:r w:rsidRPr="006729F5">
        <w:rPr>
          <w:rFonts w:ascii="標楷體" w:eastAsia="標楷體" w:hAnsi="標楷體" w:hint="eastAsia"/>
          <w:szCs w:val="24"/>
        </w:rPr>
        <w:t xml:space="preserve">            10、</w:t>
      </w:r>
      <w:r w:rsidRPr="006729F5">
        <w:rPr>
          <w:rFonts w:ascii="標楷體" w:eastAsia="標楷體" w:hAnsi="標楷體"/>
          <w:szCs w:val="24"/>
        </w:rPr>
        <w:t>其他與研究、訓練、測驗、傳播出版等有關之業務項目。</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投保中心</w:t>
      </w:r>
      <w:r w:rsidRPr="006729F5">
        <w:rPr>
          <w:rFonts w:ascii="標楷體" w:eastAsia="標楷體" w:hAnsi="標楷體" w:hint="eastAsia"/>
          <w:szCs w:val="24"/>
        </w:rPr>
        <w:t>：</w:t>
      </w:r>
    </w:p>
    <w:p w:rsidR="00313081" w:rsidRPr="006729F5" w:rsidRDefault="00313081"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投資人與發行人、證券商、證券服務事業、期貨業、交易所、櫃檯買賣中心、結算機構或其他利害關係人間，因有價證券之募集、發行、買賣或期貨交易及其他相關事宜所生民事爭議之處理。</w:t>
      </w:r>
    </w:p>
    <w:p w:rsidR="00313081" w:rsidRPr="006729F5" w:rsidRDefault="008661CA"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保護基金之保管及運用。</w:t>
      </w:r>
    </w:p>
    <w:p w:rsidR="008661CA" w:rsidRPr="006729F5" w:rsidRDefault="008661CA"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對發行人、證券商、證券服務業及期貨業之財務業務查詢。</w:t>
      </w:r>
    </w:p>
    <w:p w:rsidR="008661CA" w:rsidRPr="006729F5" w:rsidRDefault="008661CA"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證券及期貨交易相關法令之諮詢服務。</w:t>
      </w:r>
    </w:p>
    <w:p w:rsidR="008661CA" w:rsidRPr="006729F5" w:rsidRDefault="008661CA"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主管機關委託辦理事項。</w:t>
      </w:r>
    </w:p>
    <w:p w:rsidR="008661CA" w:rsidRPr="006729F5" w:rsidRDefault="008661CA" w:rsidP="00651272">
      <w:pPr>
        <w:pStyle w:val="af5"/>
        <w:numPr>
          <w:ilvl w:val="0"/>
          <w:numId w:val="20"/>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其他有助於達成法定目的之業務。</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地震基金：</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辦理住宅地震保險之再保險、危險承擔與分散事宜。</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收取地震基金捐助章程第6條規定之住宅地震保險分進之純保費收入、附加費用收入及資金運用收益等各項收入。</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依據財源籌措計畫向國內、外貸款或融資。</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處理與前3款有關之其他相關業務。</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目的事業主管機關指定事項。</w:t>
      </w:r>
    </w:p>
    <w:p w:rsidR="008661CA" w:rsidRPr="006729F5" w:rsidRDefault="008661CA" w:rsidP="00651272">
      <w:pPr>
        <w:pStyle w:val="af5"/>
        <w:numPr>
          <w:ilvl w:val="0"/>
          <w:numId w:val="21"/>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其他依保險法或其他法令規定地震基金得辦理之業務。</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proofErr w:type="gramStart"/>
      <w:r w:rsidRPr="006729F5">
        <w:rPr>
          <w:rFonts w:ascii="標楷體" w:eastAsia="標楷體" w:hAnsi="標楷體"/>
          <w:szCs w:val="24"/>
        </w:rPr>
        <w:t>特補基金</w:t>
      </w:r>
      <w:proofErr w:type="gramEnd"/>
      <w:r w:rsidRPr="006729F5">
        <w:rPr>
          <w:rFonts w:ascii="標楷體" w:eastAsia="標楷體" w:hAnsi="標楷體" w:hint="eastAsia"/>
          <w:szCs w:val="24"/>
        </w:rPr>
        <w:t>：</w:t>
      </w:r>
    </w:p>
    <w:p w:rsidR="008661CA" w:rsidRPr="006729F5" w:rsidRDefault="008661CA" w:rsidP="00651272">
      <w:pPr>
        <w:pStyle w:val="af5"/>
        <w:numPr>
          <w:ilvl w:val="0"/>
          <w:numId w:val="22"/>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收取強制汽車責任保險法第44條第1項第4款規定之特別補償基金分擔額。</w:t>
      </w:r>
    </w:p>
    <w:p w:rsidR="008661CA" w:rsidRPr="006729F5" w:rsidRDefault="008661CA" w:rsidP="00651272">
      <w:pPr>
        <w:pStyle w:val="af5"/>
        <w:numPr>
          <w:ilvl w:val="0"/>
          <w:numId w:val="22"/>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受理汽車交通事故之請求權人依強制汽車責任保險法第40條規</w:t>
      </w:r>
      <w:proofErr w:type="gramStart"/>
      <w:r w:rsidRPr="006729F5">
        <w:rPr>
          <w:rFonts w:ascii="標楷體" w:eastAsia="標楷體" w:hAnsi="標楷體"/>
          <w:szCs w:val="24"/>
        </w:rPr>
        <w:t>定向特補基金</w:t>
      </w:r>
      <w:proofErr w:type="gramEnd"/>
      <w:r w:rsidRPr="006729F5">
        <w:rPr>
          <w:rFonts w:ascii="標楷體" w:eastAsia="標楷體" w:hAnsi="標楷體"/>
          <w:szCs w:val="24"/>
        </w:rPr>
        <w:t>請求補償之案件，並依法審核發放。</w:t>
      </w:r>
    </w:p>
    <w:p w:rsidR="008661CA" w:rsidRPr="006729F5" w:rsidRDefault="008661CA" w:rsidP="00651272">
      <w:pPr>
        <w:pStyle w:val="af5"/>
        <w:numPr>
          <w:ilvl w:val="0"/>
          <w:numId w:val="22"/>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於補償金額範圍內，依強制汽車責任保險法第42條第2項規定，直接對加害人或汽車所有人進行求償工作。</w:t>
      </w:r>
    </w:p>
    <w:p w:rsidR="008661CA" w:rsidRPr="006729F5" w:rsidRDefault="008661CA" w:rsidP="00651272">
      <w:pPr>
        <w:pStyle w:val="af5"/>
        <w:numPr>
          <w:ilvl w:val="0"/>
          <w:numId w:val="22"/>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處理與前3款業務有關之和解、調解、仲裁、訴訟及其他相關業務。</w:t>
      </w:r>
    </w:p>
    <w:p w:rsidR="008661CA" w:rsidRPr="006729F5" w:rsidRDefault="008661CA" w:rsidP="00651272">
      <w:pPr>
        <w:pStyle w:val="af5"/>
        <w:numPr>
          <w:ilvl w:val="0"/>
          <w:numId w:val="22"/>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其他依強制汽車責任保險法或其他法令</w:t>
      </w:r>
      <w:proofErr w:type="gramStart"/>
      <w:r w:rsidRPr="006729F5">
        <w:rPr>
          <w:rFonts w:ascii="標楷體" w:eastAsia="標楷體" w:hAnsi="標楷體"/>
          <w:szCs w:val="24"/>
        </w:rPr>
        <w:t>規定特補基金</w:t>
      </w:r>
      <w:proofErr w:type="gramEnd"/>
      <w:r w:rsidRPr="006729F5">
        <w:rPr>
          <w:rFonts w:ascii="標楷體" w:eastAsia="標楷體" w:hAnsi="標楷體"/>
          <w:szCs w:val="24"/>
        </w:rPr>
        <w:t>得辦理之業務。</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保發中心</w:t>
      </w:r>
      <w:r w:rsidRPr="006729F5">
        <w:rPr>
          <w:rFonts w:ascii="標楷體" w:eastAsia="標楷體" w:hAnsi="標楷體" w:hint="eastAsia"/>
          <w:szCs w:val="24"/>
        </w:rPr>
        <w:t>：</w:t>
      </w:r>
    </w:p>
    <w:p w:rsidR="008661CA" w:rsidRPr="006729F5" w:rsidRDefault="008661CA" w:rsidP="00651272">
      <w:pPr>
        <w:pStyle w:val="af5"/>
        <w:numPr>
          <w:ilvl w:val="0"/>
          <w:numId w:val="23"/>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lastRenderedPageBreak/>
        <w:t>有關保險業務之研究、發展與出版事項。</w:t>
      </w:r>
    </w:p>
    <w:p w:rsidR="008661CA" w:rsidRPr="006729F5" w:rsidRDefault="008661CA" w:rsidP="00651272">
      <w:pPr>
        <w:pStyle w:val="af5"/>
        <w:numPr>
          <w:ilvl w:val="0"/>
          <w:numId w:val="23"/>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有關保險業務之費率精算</w:t>
      </w:r>
      <w:proofErr w:type="gramStart"/>
      <w:r w:rsidRPr="006729F5">
        <w:rPr>
          <w:rFonts w:ascii="標楷體" w:eastAsia="標楷體" w:hAnsi="標楷體"/>
          <w:szCs w:val="24"/>
        </w:rPr>
        <w:t>及協審保險</w:t>
      </w:r>
      <w:proofErr w:type="gramEnd"/>
      <w:r w:rsidRPr="006729F5">
        <w:rPr>
          <w:rFonts w:ascii="標楷體" w:eastAsia="標楷體" w:hAnsi="標楷體"/>
          <w:szCs w:val="24"/>
        </w:rPr>
        <w:t>商品事項。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有關保險專業人才培育及資格測驗事項。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有關保險資料庫建置與統計分析事項。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有關保費查詢及保險電子商務事項。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有關保險教育宣導與諮詢服務事項。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有關國際保險事務之參與及交流事項。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有關問題保險業之退場規劃與執行事項。</w:t>
      </w:r>
    </w:p>
    <w:p w:rsidR="008661CA" w:rsidRPr="006729F5" w:rsidRDefault="008661CA" w:rsidP="00651272">
      <w:pPr>
        <w:pStyle w:val="aff4"/>
        <w:numPr>
          <w:ilvl w:val="0"/>
          <w:numId w:val="23"/>
        </w:numPr>
        <w:spacing w:line="320" w:lineRule="exact"/>
        <w:jc w:val="both"/>
        <w:rPr>
          <w:rFonts w:ascii="標楷體" w:eastAsia="標楷體" w:hAnsi="標楷體" w:cs="Times New Roman"/>
        </w:rPr>
      </w:pPr>
      <w:r w:rsidRPr="006729F5">
        <w:rPr>
          <w:rFonts w:ascii="標楷體" w:eastAsia="標楷體" w:hAnsi="標楷體" w:cs="Times New Roman"/>
        </w:rPr>
        <w:t>主管機關</w:t>
      </w:r>
      <w:proofErr w:type="gramStart"/>
      <w:r w:rsidRPr="006729F5">
        <w:rPr>
          <w:rFonts w:ascii="標楷體" w:eastAsia="標楷體" w:hAnsi="標楷體" w:cs="Times New Roman"/>
        </w:rPr>
        <w:t>託</w:t>
      </w:r>
      <w:proofErr w:type="gramEnd"/>
      <w:r w:rsidRPr="006729F5">
        <w:rPr>
          <w:rFonts w:ascii="標楷體" w:eastAsia="標楷體" w:hAnsi="標楷體" w:cs="Times New Roman"/>
        </w:rPr>
        <w:t>辦事項。</w:t>
      </w:r>
    </w:p>
    <w:p w:rsidR="008661CA" w:rsidRPr="006729F5" w:rsidRDefault="008661CA" w:rsidP="00651272">
      <w:pPr>
        <w:pStyle w:val="aff4"/>
        <w:numPr>
          <w:ilvl w:val="0"/>
          <w:numId w:val="23"/>
        </w:numPr>
        <w:tabs>
          <w:tab w:val="left" w:pos="1985"/>
        </w:tabs>
        <w:spacing w:line="320" w:lineRule="exact"/>
        <w:jc w:val="both"/>
        <w:rPr>
          <w:rFonts w:ascii="標楷體" w:eastAsia="標楷體" w:hAnsi="標楷體" w:cs="Times New Roman"/>
        </w:rPr>
      </w:pPr>
      <w:r w:rsidRPr="006729F5">
        <w:rPr>
          <w:rFonts w:ascii="標楷體" w:eastAsia="標楷體" w:hAnsi="標楷體" w:cs="Times New Roman"/>
        </w:rPr>
        <w:t>其他與保險事業發展有關之事項。</w:t>
      </w:r>
    </w:p>
    <w:p w:rsidR="00186098" w:rsidRPr="006729F5" w:rsidRDefault="00186098" w:rsidP="00651272">
      <w:pPr>
        <w:pStyle w:val="af5"/>
        <w:numPr>
          <w:ilvl w:val="0"/>
          <w:numId w:val="17"/>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安定基金：</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收取各保險業依</w:t>
      </w:r>
      <w:r w:rsidRPr="006729F5">
        <w:rPr>
          <w:rFonts w:ascii="標楷體" w:eastAsia="標楷體" w:hAnsi="標楷體"/>
          <w:szCs w:val="24"/>
        </w:rPr>
        <w:t>保險法第143條之1規定</w:t>
      </w:r>
      <w:proofErr w:type="gramStart"/>
      <w:r w:rsidRPr="006729F5">
        <w:rPr>
          <w:rFonts w:ascii="標楷體" w:eastAsia="標楷體" w:hAnsi="標楷體"/>
          <w:szCs w:val="24"/>
        </w:rPr>
        <w:t>提</w:t>
      </w:r>
      <w:r w:rsidRPr="006729F5">
        <w:rPr>
          <w:rFonts w:ascii="標楷體" w:eastAsia="標楷體" w:hAnsi="標楷體" w:hint="eastAsia"/>
          <w:szCs w:val="24"/>
        </w:rPr>
        <w:t>撥</w:t>
      </w:r>
      <w:proofErr w:type="gramEnd"/>
      <w:r w:rsidRPr="006729F5">
        <w:rPr>
          <w:rFonts w:ascii="標楷體" w:eastAsia="標楷體" w:hAnsi="標楷體" w:hint="eastAsia"/>
          <w:szCs w:val="24"/>
        </w:rPr>
        <w:t>之保險安定基金</w:t>
      </w:r>
      <w:r w:rsidRPr="006729F5">
        <w:rPr>
          <w:rFonts w:ascii="標楷體" w:eastAsia="標楷體" w:hAnsi="標楷體"/>
          <w:szCs w:val="24"/>
        </w:rPr>
        <w:t>。</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有關受理保險業向安定基金申請貸款、墊支或低利貸款案件事項。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有關辦理墊付事項、行使代位請求權，並配合辦理相關業務事項。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有關協助重整程序之迅速進行，並訂定執行代理行為之程序及其他應遵行事項。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有關受目的事業主管機關委託擔任接管人、清理人或清算人職務事項。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有關經目的事業主管機關核可承接不具清償能力保險公司之保險契約事項。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hint="eastAsia"/>
          <w:szCs w:val="24"/>
        </w:rPr>
        <w:t>有關辦理資金不足支應業務需要之籌措事宜。</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有關資金之運用及管理事項。</w:t>
      </w:r>
    </w:p>
    <w:p w:rsidR="00985633" w:rsidRPr="006729F5" w:rsidRDefault="00985633" w:rsidP="00651272">
      <w:pPr>
        <w:pStyle w:val="af5"/>
        <w:numPr>
          <w:ilvl w:val="0"/>
          <w:numId w:val="24"/>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處理與</w:t>
      </w:r>
      <w:r w:rsidRPr="006729F5">
        <w:rPr>
          <w:rFonts w:ascii="標楷體" w:eastAsia="標楷體" w:hAnsi="標楷體" w:hint="eastAsia"/>
          <w:szCs w:val="24"/>
        </w:rPr>
        <w:t>安定</w:t>
      </w:r>
      <w:r w:rsidRPr="006729F5">
        <w:rPr>
          <w:rFonts w:ascii="標楷體" w:eastAsia="標楷體" w:hAnsi="標楷體"/>
          <w:szCs w:val="24"/>
        </w:rPr>
        <w:t>基金業務有關之和解、調解、訴訟及其他相關業務事項。</w:t>
      </w:r>
    </w:p>
    <w:p w:rsidR="00985633" w:rsidRPr="006729F5" w:rsidRDefault="00985633" w:rsidP="00C32FE3">
      <w:pPr>
        <w:tabs>
          <w:tab w:val="right" w:leader="dot" w:pos="7938"/>
        </w:tabs>
        <w:spacing w:before="120" w:after="120" w:line="320" w:lineRule="exact"/>
        <w:ind w:left="1841" w:hangingChars="767" w:hanging="1841"/>
        <w:jc w:val="both"/>
        <w:rPr>
          <w:rFonts w:ascii="標楷體" w:eastAsia="標楷體" w:hAnsi="標楷體"/>
          <w:szCs w:val="24"/>
        </w:rPr>
      </w:pPr>
      <w:r w:rsidRPr="006729F5">
        <w:rPr>
          <w:rFonts w:ascii="標楷體" w:eastAsia="標楷體" w:hAnsi="標楷體" w:hint="eastAsia"/>
          <w:szCs w:val="24"/>
        </w:rPr>
        <w:t xml:space="preserve">            10、辦理</w:t>
      </w:r>
      <w:r w:rsidRPr="006729F5">
        <w:rPr>
          <w:rFonts w:ascii="標楷體" w:eastAsia="標楷體" w:hAnsi="標楷體"/>
          <w:szCs w:val="24"/>
        </w:rPr>
        <w:t>保險業</w:t>
      </w:r>
      <w:r w:rsidRPr="006729F5">
        <w:rPr>
          <w:rFonts w:ascii="標楷體" w:eastAsia="標楷體" w:hAnsi="標楷體" w:hint="eastAsia"/>
          <w:szCs w:val="24"/>
        </w:rPr>
        <w:t>新</w:t>
      </w:r>
      <w:r w:rsidRPr="006729F5">
        <w:rPr>
          <w:rFonts w:ascii="標楷體" w:eastAsia="標楷體" w:hAnsi="標楷體"/>
          <w:szCs w:val="24"/>
        </w:rPr>
        <w:t>預警</w:t>
      </w:r>
      <w:r w:rsidRPr="006729F5">
        <w:rPr>
          <w:rFonts w:ascii="標楷體" w:eastAsia="標楷體" w:hAnsi="標楷體" w:hint="eastAsia"/>
          <w:szCs w:val="24"/>
        </w:rPr>
        <w:t>系統</w:t>
      </w:r>
      <w:r w:rsidRPr="006729F5">
        <w:rPr>
          <w:rFonts w:ascii="標楷體" w:eastAsia="標楷體" w:hAnsi="標楷體"/>
          <w:szCs w:val="24"/>
        </w:rPr>
        <w:t>之規劃</w:t>
      </w:r>
      <w:r w:rsidRPr="006729F5">
        <w:rPr>
          <w:rFonts w:ascii="標楷體" w:eastAsia="標楷體" w:hAnsi="標楷體" w:hint="eastAsia"/>
          <w:szCs w:val="24"/>
        </w:rPr>
        <w:t>與建置</w:t>
      </w:r>
      <w:r w:rsidRPr="006729F5">
        <w:rPr>
          <w:rFonts w:ascii="標楷體" w:eastAsia="標楷體" w:hAnsi="標楷體"/>
          <w:szCs w:val="24"/>
        </w:rPr>
        <w:t>，有效掌握保險業經營資訊，協助主管機關場外監控保險業安全</w:t>
      </w:r>
      <w:r w:rsidRPr="006729F5">
        <w:rPr>
          <w:rFonts w:ascii="標楷體" w:eastAsia="標楷體" w:hAnsi="標楷體" w:hint="eastAsia"/>
          <w:szCs w:val="24"/>
        </w:rPr>
        <w:t>、</w:t>
      </w:r>
      <w:r w:rsidRPr="006729F5">
        <w:rPr>
          <w:rFonts w:ascii="標楷體" w:eastAsia="標楷體" w:hAnsi="標楷體"/>
          <w:szCs w:val="24"/>
        </w:rPr>
        <w:t>健全經營</w:t>
      </w:r>
      <w:r w:rsidRPr="006729F5">
        <w:rPr>
          <w:rFonts w:ascii="標楷體" w:eastAsia="標楷體" w:hAnsi="標楷體" w:hint="eastAsia"/>
          <w:szCs w:val="24"/>
        </w:rPr>
        <w:t>。</w:t>
      </w:r>
    </w:p>
    <w:p w:rsidR="00985633" w:rsidRPr="006729F5" w:rsidRDefault="00985633" w:rsidP="00C32FE3">
      <w:pPr>
        <w:tabs>
          <w:tab w:val="right" w:leader="dot" w:pos="7938"/>
        </w:tabs>
        <w:spacing w:before="120" w:after="120" w:line="320" w:lineRule="exact"/>
        <w:jc w:val="both"/>
        <w:rPr>
          <w:rFonts w:ascii="標楷體" w:eastAsia="標楷體" w:hAnsi="標楷體"/>
          <w:szCs w:val="24"/>
        </w:rPr>
      </w:pPr>
      <w:r w:rsidRPr="006729F5">
        <w:rPr>
          <w:rFonts w:ascii="標楷體" w:eastAsia="標楷體" w:hAnsi="標楷體" w:hint="eastAsia"/>
          <w:szCs w:val="24"/>
        </w:rPr>
        <w:t xml:space="preserve">            11、</w:t>
      </w:r>
      <w:r w:rsidRPr="006729F5">
        <w:rPr>
          <w:rFonts w:ascii="標楷體" w:eastAsia="標楷體" w:hAnsi="標楷體"/>
          <w:szCs w:val="24"/>
        </w:rPr>
        <w:t>目的事業主管機關指定或核定安定基金辦理之相關業務事項。</w:t>
      </w:r>
    </w:p>
    <w:p w:rsidR="00B76A06" w:rsidRPr="006729F5" w:rsidRDefault="00B76A06" w:rsidP="00651272">
      <w:pPr>
        <w:pStyle w:val="af5"/>
        <w:numPr>
          <w:ilvl w:val="0"/>
          <w:numId w:val="16"/>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t>政府捐助情形：</w:t>
      </w:r>
    </w:p>
    <w:p w:rsidR="000C0944" w:rsidRPr="006729F5" w:rsidRDefault="000C0944" w:rsidP="00C32FE3">
      <w:pPr>
        <w:tabs>
          <w:tab w:val="right" w:leader="dot" w:pos="7938"/>
        </w:tabs>
        <w:spacing w:before="120" w:after="120" w:line="320" w:lineRule="exact"/>
        <w:ind w:leftChars="470" w:left="1130" w:hangingChars="1" w:hanging="2"/>
        <w:jc w:val="both"/>
        <w:rPr>
          <w:rFonts w:ascii="標楷體" w:eastAsia="標楷體" w:hAnsi="標楷體"/>
          <w:color w:val="000000"/>
        </w:rPr>
      </w:pPr>
      <w:r w:rsidRPr="006729F5">
        <w:rPr>
          <w:rFonts w:ascii="標楷體" w:eastAsia="標楷體" w:hAnsi="標楷體"/>
          <w:color w:val="000000"/>
        </w:rPr>
        <w:t>（一）評議中心：</w:t>
      </w:r>
    </w:p>
    <w:p w:rsidR="000C0944" w:rsidRPr="006729F5" w:rsidRDefault="000C0944" w:rsidP="00C32FE3">
      <w:pPr>
        <w:tabs>
          <w:tab w:val="right" w:leader="dot" w:pos="7938"/>
        </w:tabs>
        <w:spacing w:before="120" w:after="120" w:line="320" w:lineRule="exact"/>
        <w:ind w:leftChars="470" w:left="1841" w:hangingChars="297" w:hanging="713"/>
        <w:jc w:val="both"/>
        <w:rPr>
          <w:rFonts w:ascii="標楷體" w:eastAsia="標楷體" w:hAnsi="標楷體"/>
          <w:color w:val="000000"/>
        </w:rPr>
      </w:pPr>
      <w:r w:rsidRPr="006729F5">
        <w:rPr>
          <w:rFonts w:ascii="標楷體" w:eastAsia="標楷體" w:hAnsi="標楷體"/>
          <w:color w:val="000000"/>
        </w:rPr>
        <w:t xml:space="preserve">      評議中心</w:t>
      </w:r>
      <w:proofErr w:type="gramStart"/>
      <w:r w:rsidRPr="006729F5">
        <w:rPr>
          <w:rFonts w:ascii="標楷體" w:eastAsia="標楷體" w:hAnsi="標楷體"/>
          <w:color w:val="000000"/>
        </w:rPr>
        <w:t>104</w:t>
      </w:r>
      <w:proofErr w:type="gramEnd"/>
      <w:r w:rsidRPr="006729F5">
        <w:rPr>
          <w:rFonts w:ascii="標楷體" w:eastAsia="標楷體" w:hAnsi="標楷體"/>
          <w:color w:val="000000"/>
        </w:rPr>
        <w:t>年度原始捐助基金金額占基金總額比率及累計捐助基金金額占期末基金總額</w:t>
      </w:r>
      <w:proofErr w:type="gramStart"/>
      <w:r w:rsidRPr="006729F5">
        <w:rPr>
          <w:rFonts w:ascii="標楷體" w:eastAsia="標楷體" w:hAnsi="標楷體"/>
          <w:color w:val="000000"/>
        </w:rPr>
        <w:t>比率均為</w:t>
      </w:r>
      <w:proofErr w:type="gramEnd"/>
      <w:r w:rsidRPr="006729F5">
        <w:rPr>
          <w:rFonts w:ascii="標楷體" w:eastAsia="標楷體" w:hAnsi="標楷體"/>
          <w:color w:val="000000"/>
        </w:rPr>
        <w:t>100%；另該中心除本會捐助基金</w:t>
      </w:r>
      <w:proofErr w:type="gramStart"/>
      <w:r w:rsidRPr="006729F5">
        <w:rPr>
          <w:rFonts w:ascii="標楷體" w:eastAsia="標楷體" w:hAnsi="標楷體"/>
          <w:color w:val="000000"/>
        </w:rPr>
        <w:t>以外，</w:t>
      </w:r>
      <w:proofErr w:type="gramEnd"/>
      <w:r w:rsidRPr="006729F5">
        <w:rPr>
          <w:rFonts w:ascii="標楷體" w:eastAsia="標楷體" w:hAnsi="標楷體"/>
          <w:color w:val="000000"/>
        </w:rPr>
        <w:t>並無接受政府其他補助金額及承接政府委辦業務之相關情事。</w:t>
      </w:r>
    </w:p>
    <w:p w:rsidR="000C0944" w:rsidRPr="006729F5" w:rsidRDefault="000C0944" w:rsidP="00651272">
      <w:pPr>
        <w:pStyle w:val="af5"/>
        <w:numPr>
          <w:ilvl w:val="0"/>
          <w:numId w:val="25"/>
        </w:numPr>
        <w:tabs>
          <w:tab w:val="right" w:leader="dot" w:pos="7938"/>
        </w:tabs>
        <w:spacing w:before="120" w:after="120" w:line="320" w:lineRule="exact"/>
        <w:ind w:leftChars="0"/>
        <w:jc w:val="both"/>
        <w:rPr>
          <w:rFonts w:ascii="標楷體" w:eastAsia="標楷體" w:hAnsi="標楷體"/>
          <w:color w:val="000000"/>
        </w:rPr>
      </w:pPr>
      <w:r w:rsidRPr="006729F5">
        <w:rPr>
          <w:rFonts w:ascii="標楷體" w:eastAsia="標楷體" w:hAnsi="標楷體"/>
          <w:color w:val="000000"/>
        </w:rPr>
        <w:t>台灣金融研訓院：</w:t>
      </w:r>
    </w:p>
    <w:p w:rsidR="000C0944" w:rsidRPr="006729F5" w:rsidRDefault="000C0944" w:rsidP="00C32FE3">
      <w:pPr>
        <w:tabs>
          <w:tab w:val="right" w:leader="dot" w:pos="7938"/>
        </w:tabs>
        <w:spacing w:before="120" w:after="120" w:line="320" w:lineRule="exact"/>
        <w:ind w:leftChars="470" w:left="1841" w:hangingChars="297" w:hanging="713"/>
        <w:jc w:val="both"/>
        <w:rPr>
          <w:rFonts w:ascii="標楷體" w:eastAsia="標楷體" w:hAnsi="標楷體"/>
          <w:color w:val="000000"/>
        </w:rPr>
      </w:pPr>
      <w:r w:rsidRPr="006729F5">
        <w:rPr>
          <w:rFonts w:ascii="標楷體" w:eastAsia="標楷體" w:hAnsi="標楷體"/>
          <w:color w:val="000000"/>
        </w:rPr>
        <w:t xml:space="preserve">      政府原始捐助比率為88.65%、截至10</w:t>
      </w:r>
      <w:r w:rsidRPr="006729F5">
        <w:rPr>
          <w:rFonts w:ascii="標楷體" w:eastAsia="標楷體" w:hAnsi="標楷體" w:hint="eastAsia"/>
          <w:color w:val="000000"/>
        </w:rPr>
        <w:t>4</w:t>
      </w:r>
      <w:r w:rsidRPr="006729F5">
        <w:rPr>
          <w:rFonts w:ascii="標楷體" w:eastAsia="標楷體" w:hAnsi="標楷體"/>
          <w:color w:val="000000"/>
        </w:rPr>
        <w:t>年底</w:t>
      </w:r>
      <w:proofErr w:type="gramStart"/>
      <w:r w:rsidRPr="006729F5">
        <w:rPr>
          <w:rFonts w:ascii="標楷體" w:eastAsia="標楷體" w:hAnsi="標楷體"/>
          <w:color w:val="000000"/>
        </w:rPr>
        <w:t>止</w:t>
      </w:r>
      <w:proofErr w:type="gramEnd"/>
      <w:r w:rsidRPr="006729F5">
        <w:rPr>
          <w:rFonts w:ascii="標楷體" w:eastAsia="標楷體" w:hAnsi="標楷體"/>
          <w:color w:val="000000"/>
        </w:rPr>
        <w:t>政府累計捐助比率為68.46%；另</w:t>
      </w:r>
      <w:proofErr w:type="gramStart"/>
      <w:r w:rsidRPr="006729F5">
        <w:rPr>
          <w:rFonts w:ascii="標楷體" w:eastAsia="標楷體" w:hAnsi="標楷體"/>
          <w:color w:val="000000"/>
        </w:rPr>
        <w:t>10</w:t>
      </w:r>
      <w:r w:rsidRPr="006729F5">
        <w:rPr>
          <w:rFonts w:ascii="標楷體" w:eastAsia="標楷體" w:hAnsi="標楷體" w:hint="eastAsia"/>
          <w:color w:val="000000"/>
        </w:rPr>
        <w:t>4</w:t>
      </w:r>
      <w:proofErr w:type="gramEnd"/>
      <w:r w:rsidRPr="006729F5">
        <w:rPr>
          <w:rFonts w:ascii="標楷體" w:eastAsia="標楷體" w:hAnsi="標楷體"/>
          <w:color w:val="000000"/>
        </w:rPr>
        <w:t>年度未接受政府補助，承接政府委辦案之收入計1</w:t>
      </w:r>
      <w:r w:rsidRPr="006729F5">
        <w:rPr>
          <w:rFonts w:ascii="標楷體" w:eastAsia="標楷體" w:hAnsi="標楷體" w:hint="eastAsia"/>
          <w:color w:val="000000"/>
        </w:rPr>
        <w:t>9</w:t>
      </w:r>
      <w:r w:rsidRPr="006729F5">
        <w:rPr>
          <w:rFonts w:ascii="標楷體" w:eastAsia="標楷體" w:hAnsi="標楷體"/>
          <w:color w:val="000000"/>
        </w:rPr>
        <w:t>,</w:t>
      </w:r>
      <w:r w:rsidRPr="006729F5">
        <w:rPr>
          <w:rFonts w:ascii="標楷體" w:eastAsia="標楷體" w:hAnsi="標楷體" w:hint="eastAsia"/>
          <w:color w:val="000000"/>
        </w:rPr>
        <w:t>494</w:t>
      </w:r>
      <w:r w:rsidRPr="006729F5">
        <w:rPr>
          <w:rFonts w:ascii="標楷體" w:eastAsia="標楷體" w:hAnsi="標楷體"/>
          <w:color w:val="000000"/>
        </w:rPr>
        <w:t>千元，</w:t>
      </w:r>
      <w:proofErr w:type="gramStart"/>
      <w:r w:rsidRPr="006729F5">
        <w:rPr>
          <w:rFonts w:ascii="標楷體" w:eastAsia="標楷體" w:hAnsi="標楷體"/>
          <w:color w:val="000000"/>
        </w:rPr>
        <w:t>佔</w:t>
      </w:r>
      <w:proofErr w:type="gramEnd"/>
      <w:r w:rsidRPr="006729F5">
        <w:rPr>
          <w:rFonts w:ascii="標楷體" w:eastAsia="標楷體" w:hAnsi="標楷體"/>
          <w:color w:val="000000"/>
        </w:rPr>
        <w:t>總收入約3.</w:t>
      </w:r>
      <w:r w:rsidRPr="006729F5">
        <w:rPr>
          <w:rFonts w:ascii="標楷體" w:eastAsia="標楷體" w:hAnsi="標楷體" w:hint="eastAsia"/>
          <w:color w:val="000000"/>
        </w:rPr>
        <w:t>32</w:t>
      </w:r>
      <w:r w:rsidRPr="006729F5">
        <w:rPr>
          <w:rFonts w:ascii="標楷體" w:eastAsia="標楷體" w:hAnsi="標楷體"/>
          <w:color w:val="000000"/>
        </w:rPr>
        <w:t>%。</w:t>
      </w:r>
    </w:p>
    <w:p w:rsidR="000C0944" w:rsidRPr="006729F5" w:rsidRDefault="000C0944" w:rsidP="00C32FE3">
      <w:pPr>
        <w:tabs>
          <w:tab w:val="right" w:leader="dot" w:pos="7938"/>
        </w:tabs>
        <w:spacing w:before="120" w:after="120" w:line="320" w:lineRule="exact"/>
        <w:ind w:leftChars="470" w:left="1841" w:hangingChars="297" w:hanging="713"/>
        <w:jc w:val="both"/>
        <w:rPr>
          <w:rFonts w:ascii="標楷體" w:eastAsia="標楷體" w:hAnsi="標楷體"/>
          <w:color w:val="000000"/>
        </w:rPr>
      </w:pPr>
      <w:r w:rsidRPr="006729F5">
        <w:rPr>
          <w:rFonts w:ascii="標楷體" w:eastAsia="標楷體" w:hAnsi="標楷體"/>
          <w:color w:val="000000"/>
        </w:rPr>
        <w:t>（三）投保中心、地震基金、</w:t>
      </w:r>
      <w:proofErr w:type="gramStart"/>
      <w:r w:rsidRPr="006729F5">
        <w:rPr>
          <w:rFonts w:ascii="標楷體" w:eastAsia="標楷體" w:hAnsi="標楷體"/>
          <w:color w:val="000000"/>
        </w:rPr>
        <w:t>特補基金</w:t>
      </w:r>
      <w:proofErr w:type="gramEnd"/>
      <w:r w:rsidRPr="006729F5">
        <w:rPr>
          <w:rFonts w:ascii="標楷體" w:eastAsia="標楷體" w:hAnsi="標楷體"/>
          <w:color w:val="000000"/>
        </w:rPr>
        <w:t>、保發中心及安定基金成立以來及</w:t>
      </w:r>
      <w:proofErr w:type="gramStart"/>
      <w:r w:rsidRPr="006729F5">
        <w:rPr>
          <w:rFonts w:ascii="標楷體" w:eastAsia="標楷體" w:hAnsi="標楷體"/>
          <w:color w:val="000000"/>
        </w:rPr>
        <w:t>10</w:t>
      </w:r>
      <w:r w:rsidRPr="006729F5">
        <w:rPr>
          <w:rFonts w:ascii="標楷體" w:eastAsia="標楷體" w:hAnsi="標楷體" w:hint="eastAsia"/>
          <w:color w:val="000000"/>
        </w:rPr>
        <w:t>4</w:t>
      </w:r>
      <w:r w:rsidRPr="006729F5">
        <w:rPr>
          <w:rFonts w:ascii="標楷體" w:eastAsia="標楷體" w:hAnsi="標楷體"/>
          <w:color w:val="000000"/>
        </w:rPr>
        <w:t>年均未接受</w:t>
      </w:r>
      <w:proofErr w:type="gramEnd"/>
      <w:r w:rsidRPr="006729F5">
        <w:rPr>
          <w:rFonts w:ascii="標楷體" w:eastAsia="標楷體" w:hAnsi="標楷體"/>
          <w:color w:val="000000"/>
        </w:rPr>
        <w:t>政府捐助、補助或委辦業務之相關情事。</w:t>
      </w:r>
    </w:p>
    <w:p w:rsidR="00B76A06" w:rsidRPr="006729F5" w:rsidRDefault="00B76A06" w:rsidP="00651272">
      <w:pPr>
        <w:pStyle w:val="af5"/>
        <w:numPr>
          <w:ilvl w:val="0"/>
          <w:numId w:val="16"/>
        </w:numPr>
        <w:tabs>
          <w:tab w:val="right" w:leader="dot" w:pos="7938"/>
        </w:tabs>
        <w:spacing w:before="120" w:after="120" w:line="320" w:lineRule="exact"/>
        <w:ind w:leftChars="0"/>
        <w:jc w:val="both"/>
        <w:rPr>
          <w:rFonts w:ascii="標楷體" w:eastAsia="標楷體" w:hAnsi="標楷體"/>
          <w:szCs w:val="24"/>
        </w:rPr>
      </w:pPr>
      <w:r w:rsidRPr="006729F5">
        <w:rPr>
          <w:rFonts w:ascii="標楷體" w:eastAsia="標楷體" w:hAnsi="標楷體"/>
          <w:szCs w:val="24"/>
        </w:rPr>
        <w:lastRenderedPageBreak/>
        <w:t>移出入狀況：</w:t>
      </w:r>
    </w:p>
    <w:p w:rsidR="000C0944" w:rsidRPr="006729F5" w:rsidRDefault="000C0944" w:rsidP="00C32FE3">
      <w:pPr>
        <w:pStyle w:val="af5"/>
        <w:tabs>
          <w:tab w:val="right" w:leader="dot" w:pos="7938"/>
        </w:tabs>
        <w:spacing w:before="120" w:after="120" w:line="320" w:lineRule="exact"/>
        <w:ind w:leftChars="0" w:left="1608"/>
        <w:jc w:val="both"/>
        <w:rPr>
          <w:rFonts w:ascii="標楷體" w:eastAsia="標楷體" w:hAnsi="標楷體"/>
          <w:szCs w:val="24"/>
        </w:rPr>
      </w:pPr>
      <w:r w:rsidRPr="006729F5">
        <w:rPr>
          <w:rFonts w:ascii="標楷體" w:eastAsia="標楷體" w:hAnsi="標楷體"/>
          <w:szCs w:val="24"/>
        </w:rPr>
        <w:t>評議中心、台灣金融研訓院、投保中心、地震基金、</w:t>
      </w:r>
      <w:proofErr w:type="gramStart"/>
      <w:r w:rsidRPr="006729F5">
        <w:rPr>
          <w:rFonts w:ascii="標楷體" w:eastAsia="標楷體" w:hAnsi="標楷體"/>
          <w:szCs w:val="24"/>
        </w:rPr>
        <w:t>特補基金</w:t>
      </w:r>
      <w:proofErr w:type="gramEnd"/>
      <w:r w:rsidRPr="006729F5">
        <w:rPr>
          <w:rFonts w:ascii="標楷體" w:eastAsia="標楷體" w:hAnsi="標楷體"/>
          <w:szCs w:val="24"/>
        </w:rPr>
        <w:t>、保發中心及安定基金</w:t>
      </w:r>
      <w:proofErr w:type="gramStart"/>
      <w:r w:rsidRPr="006729F5">
        <w:rPr>
          <w:rFonts w:ascii="標楷體" w:eastAsia="標楷體" w:hAnsi="標楷體"/>
          <w:szCs w:val="24"/>
        </w:rPr>
        <w:t>10</w:t>
      </w:r>
      <w:r w:rsidRPr="006729F5">
        <w:rPr>
          <w:rFonts w:ascii="標楷體" w:eastAsia="標楷體" w:hAnsi="標楷體" w:hint="eastAsia"/>
          <w:szCs w:val="24"/>
        </w:rPr>
        <w:t>4</w:t>
      </w:r>
      <w:r w:rsidRPr="006729F5">
        <w:rPr>
          <w:rFonts w:ascii="標楷體" w:eastAsia="標楷體" w:hAnsi="標楷體"/>
          <w:szCs w:val="24"/>
        </w:rPr>
        <w:t>年均無移出</w:t>
      </w:r>
      <w:proofErr w:type="gramEnd"/>
      <w:r w:rsidRPr="006729F5">
        <w:rPr>
          <w:rFonts w:ascii="標楷體" w:eastAsia="標楷體" w:hAnsi="標楷體"/>
          <w:szCs w:val="24"/>
        </w:rPr>
        <w:t>入情事。</w:t>
      </w:r>
    </w:p>
    <w:p w:rsidR="009E4931" w:rsidRPr="006729F5" w:rsidRDefault="009E4931" w:rsidP="00651272">
      <w:pPr>
        <w:numPr>
          <w:ilvl w:val="0"/>
          <w:numId w:val="4"/>
        </w:numPr>
        <w:tabs>
          <w:tab w:val="right" w:leader="dot" w:pos="7938"/>
        </w:tabs>
        <w:spacing w:before="200" w:after="200" w:line="320" w:lineRule="exact"/>
        <w:jc w:val="both"/>
        <w:rPr>
          <w:rFonts w:ascii="標楷體" w:eastAsia="標楷體" w:hAnsi="標楷體"/>
          <w:b/>
          <w:sz w:val="28"/>
          <w:szCs w:val="28"/>
        </w:rPr>
      </w:pPr>
      <w:r w:rsidRPr="006729F5">
        <w:rPr>
          <w:rFonts w:ascii="標楷體" w:eastAsia="標楷體" w:hAnsi="標楷體" w:hint="eastAsia"/>
          <w:sz w:val="28"/>
          <w:szCs w:val="28"/>
        </w:rPr>
        <w:t xml:space="preserve">  </w:t>
      </w:r>
      <w:r w:rsidRPr="006729F5">
        <w:rPr>
          <w:rFonts w:ascii="標楷體" w:eastAsia="標楷體" w:hAnsi="標楷體" w:hint="eastAsia"/>
          <w:b/>
          <w:sz w:val="28"/>
          <w:szCs w:val="28"/>
        </w:rPr>
        <w:t>人事管理</w:t>
      </w:r>
    </w:p>
    <w:p w:rsidR="009E4931" w:rsidRPr="006729F5" w:rsidRDefault="009E4931" w:rsidP="00C32FE3">
      <w:pPr>
        <w:tabs>
          <w:tab w:val="right" w:leader="dot" w:pos="7938"/>
        </w:tabs>
        <w:spacing w:before="120" w:after="120" w:line="320" w:lineRule="exact"/>
        <w:ind w:leftChars="470" w:left="1130" w:hangingChars="1" w:hanging="2"/>
        <w:jc w:val="both"/>
        <w:rPr>
          <w:rFonts w:ascii="標楷體" w:eastAsia="標楷體" w:hAnsi="標楷體"/>
          <w:szCs w:val="24"/>
        </w:rPr>
      </w:pPr>
      <w:r w:rsidRPr="006729F5">
        <w:rPr>
          <w:rFonts w:ascii="標楷體" w:eastAsia="標楷體" w:hAnsi="標楷體" w:hint="eastAsia"/>
          <w:szCs w:val="24"/>
          <w:shd w:val="pct15" w:color="auto" w:fill="FFFFFF"/>
        </w:rPr>
        <w:t>說明人事管理規章之完備性、人力資源管理之完善性(包含制度建立與執行情形，如：董（監）事是否檢討避免長期擔任情形、人員待遇是否符合「政府捐助之財團法人從業人員薪資處理原則」</w:t>
      </w:r>
      <w:r w:rsidR="00DA2E3F" w:rsidRPr="006729F5">
        <w:rPr>
          <w:rFonts w:ascii="標楷體" w:eastAsia="標楷體" w:hAnsi="標楷體" w:hint="eastAsia"/>
          <w:szCs w:val="24"/>
          <w:shd w:val="pct15" w:color="auto" w:fill="FFFFFF"/>
        </w:rPr>
        <w:t>、用人費支用結構合理性</w:t>
      </w:r>
      <w:r w:rsidRPr="006729F5">
        <w:rPr>
          <w:rFonts w:ascii="標楷體" w:eastAsia="標楷體" w:hAnsi="標楷體" w:hint="eastAsia"/>
          <w:szCs w:val="24"/>
          <w:shd w:val="pct15" w:color="auto" w:fill="FFFFFF"/>
        </w:rPr>
        <w:t>等)、董監事開會出席率。</w:t>
      </w:r>
    </w:p>
    <w:p w:rsidR="009E4931" w:rsidRPr="006729F5" w:rsidRDefault="009E4931" w:rsidP="00651272">
      <w:pPr>
        <w:numPr>
          <w:ilvl w:val="1"/>
          <w:numId w:val="5"/>
        </w:numPr>
        <w:tabs>
          <w:tab w:val="right" w:leader="dot" w:pos="7938"/>
        </w:tabs>
        <w:spacing w:before="240" w:after="200" w:line="320" w:lineRule="exact"/>
        <w:ind w:left="1330" w:hanging="1148"/>
        <w:jc w:val="both"/>
        <w:rPr>
          <w:rFonts w:ascii="標楷體" w:eastAsia="標楷體" w:hAnsi="標楷體"/>
          <w:b/>
          <w:bCs/>
          <w:szCs w:val="24"/>
        </w:rPr>
      </w:pPr>
      <w:r w:rsidRPr="006729F5">
        <w:rPr>
          <w:rFonts w:ascii="標楷體" w:eastAsia="標楷體" w:hAnsi="標楷體" w:hint="eastAsia"/>
          <w:b/>
          <w:bCs/>
          <w:szCs w:val="24"/>
        </w:rPr>
        <w:t xml:space="preserve">  推動作法</w:t>
      </w:r>
    </w:p>
    <w:p w:rsidR="009E4931" w:rsidRPr="006729F5" w:rsidRDefault="009E4931" w:rsidP="00C32FE3">
      <w:pPr>
        <w:tabs>
          <w:tab w:val="right" w:leader="dot" w:pos="7938"/>
        </w:tabs>
        <w:spacing w:before="120" w:after="120" w:line="320" w:lineRule="exact"/>
        <w:ind w:leftChars="477" w:left="1162" w:hangingChars="7" w:hanging="17"/>
        <w:jc w:val="both"/>
        <w:rPr>
          <w:rFonts w:ascii="標楷體" w:eastAsia="標楷體" w:hAnsi="標楷體"/>
          <w:szCs w:val="24"/>
        </w:rPr>
      </w:pPr>
      <w:r w:rsidRPr="006729F5">
        <w:rPr>
          <w:rFonts w:ascii="標楷體" w:eastAsia="標楷體" w:hAnsi="標楷體" w:hint="eastAsia"/>
          <w:szCs w:val="24"/>
          <w:shd w:val="pct15" w:color="auto" w:fill="FFFFFF"/>
        </w:rPr>
        <w:t>對於受監督財團法人訂定相關人事管理規章及相關執行情形（包含實地查核、監督機制等）。</w:t>
      </w:r>
    </w:p>
    <w:p w:rsidR="00DC24D8" w:rsidRPr="006729F5" w:rsidRDefault="00DC24D8" w:rsidP="00C32FE3">
      <w:pPr>
        <w:tabs>
          <w:tab w:val="right" w:leader="dot" w:pos="7938"/>
        </w:tabs>
        <w:spacing w:before="120" w:after="120" w:line="320" w:lineRule="exact"/>
        <w:ind w:leftChars="477" w:left="1162" w:hangingChars="7" w:hanging="17"/>
        <w:jc w:val="both"/>
        <w:rPr>
          <w:rFonts w:ascii="標楷體" w:eastAsia="標楷體" w:hAnsi="標楷體"/>
          <w:color w:val="000000"/>
        </w:rPr>
      </w:pPr>
      <w:r w:rsidRPr="006729F5">
        <w:rPr>
          <w:rFonts w:ascii="標楷體" w:eastAsia="標楷體" w:hAnsi="標楷體"/>
          <w:color w:val="000000"/>
        </w:rPr>
        <w:t>一、人事管理規章相關規範：</w:t>
      </w:r>
    </w:p>
    <w:p w:rsidR="00DC24D8" w:rsidRPr="006729F5" w:rsidRDefault="00DC24D8" w:rsidP="00C32FE3">
      <w:pPr>
        <w:tabs>
          <w:tab w:val="right" w:leader="dot" w:pos="7938"/>
        </w:tabs>
        <w:spacing w:before="120" w:after="120" w:line="320" w:lineRule="exact"/>
        <w:ind w:leftChars="477" w:left="1841" w:hangingChars="290" w:hanging="696"/>
        <w:jc w:val="both"/>
        <w:rPr>
          <w:rFonts w:ascii="標楷體" w:eastAsia="標楷體" w:hAnsi="標楷體"/>
          <w:color w:val="000000"/>
        </w:rPr>
      </w:pPr>
      <w:r w:rsidRPr="006729F5">
        <w:rPr>
          <w:rFonts w:ascii="標楷體" w:eastAsia="標楷體" w:hAnsi="標楷體"/>
          <w:color w:val="000000"/>
        </w:rPr>
        <w:t>（一）「金融消費者保護法」第14條第3項授權訂定之「金融消費爭議處理機構設立及管理辦法」第15條第1項及第2項規定，該機構對人員之進用、待遇、考勤、獎懲、訓練、進修、退休、資遣、撫</w:t>
      </w:r>
      <w:proofErr w:type="gramStart"/>
      <w:r w:rsidRPr="006729F5">
        <w:rPr>
          <w:rFonts w:ascii="標楷體" w:eastAsia="標楷體" w:hAnsi="標楷體"/>
          <w:color w:val="000000"/>
        </w:rPr>
        <w:t>卹</w:t>
      </w:r>
      <w:proofErr w:type="gramEnd"/>
      <w:r w:rsidRPr="006729F5">
        <w:rPr>
          <w:rFonts w:ascii="標楷體" w:eastAsia="標楷體" w:hAnsi="標楷體"/>
          <w:color w:val="000000"/>
        </w:rPr>
        <w:t>等，應訂定人事管理規定，申報本會核定，修正時亦同；該機構對人員待遇之支給，除人事管理規定</w:t>
      </w:r>
      <w:proofErr w:type="gramStart"/>
      <w:r w:rsidRPr="006729F5">
        <w:rPr>
          <w:rFonts w:ascii="標楷體" w:eastAsia="標楷體" w:hAnsi="標楷體"/>
          <w:color w:val="000000"/>
        </w:rPr>
        <w:t>訂定者外</w:t>
      </w:r>
      <w:proofErr w:type="gramEnd"/>
      <w:r w:rsidRPr="006729F5">
        <w:rPr>
          <w:rFonts w:ascii="標楷體" w:eastAsia="標楷體" w:hAnsi="標楷體"/>
          <w:color w:val="000000"/>
        </w:rPr>
        <w:t>，不得另立科目支給。</w:t>
      </w:r>
    </w:p>
    <w:p w:rsidR="00DC24D8" w:rsidRPr="006729F5" w:rsidRDefault="00DC24D8" w:rsidP="00C32FE3">
      <w:pPr>
        <w:tabs>
          <w:tab w:val="right" w:leader="dot" w:pos="7938"/>
        </w:tabs>
        <w:spacing w:before="120" w:after="120" w:line="320" w:lineRule="exact"/>
        <w:ind w:leftChars="477" w:left="1841" w:hangingChars="290" w:hanging="696"/>
        <w:jc w:val="both"/>
        <w:rPr>
          <w:rFonts w:ascii="標楷體" w:eastAsia="標楷體" w:hAnsi="標楷體"/>
          <w:color w:val="000000"/>
        </w:rPr>
      </w:pPr>
      <w:r w:rsidRPr="006729F5">
        <w:rPr>
          <w:rFonts w:ascii="標楷體" w:eastAsia="標楷體" w:hAnsi="標楷體"/>
          <w:color w:val="000000"/>
        </w:rPr>
        <w:t>（二）「證券投資人及期貨交易人保護法」第8條第2項授權訂定之「證券投資人及期貨交易人保護機構管理規則」第17條，保護機構對人員之進用、待遇、考勤、獎懲、訓練、退休、進修、資遣、撫</w:t>
      </w:r>
      <w:proofErr w:type="gramStart"/>
      <w:r w:rsidRPr="006729F5">
        <w:rPr>
          <w:rFonts w:ascii="標楷體" w:eastAsia="標楷體" w:hAnsi="標楷體"/>
          <w:color w:val="000000"/>
        </w:rPr>
        <w:t>卹</w:t>
      </w:r>
      <w:proofErr w:type="gramEnd"/>
      <w:r w:rsidRPr="006729F5">
        <w:rPr>
          <w:rFonts w:ascii="標楷體" w:eastAsia="標楷體" w:hAnsi="標楷體"/>
          <w:color w:val="000000"/>
        </w:rPr>
        <w:t>等，應訂定人事管理辦法，並向本會申報核備，修改時亦同；保護機構對人員待遇之支給，除前項人事管理辦法所</w:t>
      </w:r>
      <w:proofErr w:type="gramStart"/>
      <w:r w:rsidRPr="006729F5">
        <w:rPr>
          <w:rFonts w:ascii="標楷體" w:eastAsia="標楷體" w:hAnsi="標楷體"/>
          <w:color w:val="000000"/>
        </w:rPr>
        <w:t>訂定者外</w:t>
      </w:r>
      <w:proofErr w:type="gramEnd"/>
      <w:r w:rsidRPr="006729F5">
        <w:rPr>
          <w:rFonts w:ascii="標楷體" w:eastAsia="標楷體" w:hAnsi="標楷體"/>
          <w:color w:val="000000"/>
        </w:rPr>
        <w:t>，不得另立科目支給。</w:t>
      </w:r>
    </w:p>
    <w:p w:rsidR="00DC24D8" w:rsidRPr="006729F5" w:rsidRDefault="00DC24D8" w:rsidP="00C32FE3">
      <w:pPr>
        <w:tabs>
          <w:tab w:val="right" w:leader="dot" w:pos="7938"/>
        </w:tabs>
        <w:spacing w:before="120" w:after="120" w:line="320" w:lineRule="exact"/>
        <w:ind w:leftChars="477" w:left="1841" w:hangingChars="290" w:hanging="696"/>
        <w:jc w:val="both"/>
        <w:rPr>
          <w:rFonts w:ascii="標楷體" w:eastAsia="標楷體" w:hAnsi="標楷體"/>
          <w:color w:val="000000"/>
        </w:rPr>
      </w:pPr>
      <w:r w:rsidRPr="006729F5">
        <w:rPr>
          <w:rFonts w:ascii="標楷體" w:eastAsia="標楷體" w:hAnsi="標楷體"/>
          <w:color w:val="000000"/>
        </w:rPr>
        <w:t>（三）本會為監督管理所主管之財團法人訂定「金融監督管理委員會主管財團法人監督管理要點」，該要點第19點第3項及第4項規定，財團法人人員之待遇、考勤、獎懲等事項，應訂定人事管理辦法，申報本會核定，修正時亦同；人員待遇之支給，除人事管理辦法</w:t>
      </w:r>
      <w:proofErr w:type="gramStart"/>
      <w:r w:rsidRPr="006729F5">
        <w:rPr>
          <w:rFonts w:ascii="標楷體" w:eastAsia="標楷體" w:hAnsi="標楷體"/>
          <w:color w:val="000000"/>
        </w:rPr>
        <w:t>訂定者外</w:t>
      </w:r>
      <w:proofErr w:type="gramEnd"/>
      <w:r w:rsidRPr="006729F5">
        <w:rPr>
          <w:rFonts w:ascii="標楷體" w:eastAsia="標楷體" w:hAnsi="標楷體"/>
          <w:color w:val="000000"/>
        </w:rPr>
        <w:t>，不得另立科目支給。</w:t>
      </w:r>
    </w:p>
    <w:p w:rsidR="00DC24D8" w:rsidRPr="006729F5" w:rsidRDefault="00DC24D8" w:rsidP="00C32FE3">
      <w:pPr>
        <w:tabs>
          <w:tab w:val="right" w:leader="dot" w:pos="7938"/>
        </w:tabs>
        <w:spacing w:before="120" w:after="120" w:line="320" w:lineRule="exact"/>
        <w:ind w:leftChars="477" w:left="1841" w:hangingChars="290" w:hanging="696"/>
        <w:jc w:val="both"/>
        <w:rPr>
          <w:rFonts w:ascii="標楷體" w:eastAsia="標楷體" w:hAnsi="標楷體"/>
          <w:color w:val="000000"/>
        </w:rPr>
      </w:pPr>
      <w:r w:rsidRPr="006729F5">
        <w:rPr>
          <w:rFonts w:ascii="標楷體" w:eastAsia="標楷體" w:hAnsi="標楷體"/>
          <w:color w:val="000000"/>
        </w:rPr>
        <w:t>（四）本會依行政院公股管理督導小組第3次會議決議，於99年5月14日訂定「行政院金融監督管理委員會派任或推薦至事業機構、財團法人及其轉投資事業之董事長、總經理薪資標準規範」，規範本會派任或推薦至財團法人董事長、總經理待遇，其中就其當年度所支領房屋津貼、績效獎金及其他各項獎金等非固定收入部分，規範該收入總額不得超過相同性質、規模之公營事業主持人固定收入總額，超過部分</w:t>
      </w:r>
      <w:proofErr w:type="gramStart"/>
      <w:r w:rsidRPr="006729F5">
        <w:rPr>
          <w:rFonts w:ascii="標楷體" w:eastAsia="標楷體" w:hAnsi="標楷體"/>
          <w:color w:val="000000"/>
        </w:rPr>
        <w:t>得繳作原</w:t>
      </w:r>
      <w:proofErr w:type="gramEnd"/>
      <w:r w:rsidRPr="006729F5">
        <w:rPr>
          <w:rFonts w:ascii="標楷體" w:eastAsia="標楷體" w:hAnsi="標楷體"/>
          <w:color w:val="000000"/>
        </w:rPr>
        <w:t>財團法人之收益。</w:t>
      </w:r>
    </w:p>
    <w:p w:rsidR="00DC24D8" w:rsidRPr="006729F5" w:rsidRDefault="00DC24D8" w:rsidP="00C32FE3">
      <w:pPr>
        <w:tabs>
          <w:tab w:val="right" w:leader="dot" w:pos="7938"/>
        </w:tabs>
        <w:spacing w:before="120" w:after="120" w:line="320" w:lineRule="exact"/>
        <w:ind w:leftChars="477" w:left="1162" w:hangingChars="7" w:hanging="17"/>
        <w:jc w:val="both"/>
        <w:rPr>
          <w:rFonts w:ascii="標楷體" w:eastAsia="標楷體" w:hAnsi="標楷體"/>
          <w:color w:val="000000"/>
        </w:rPr>
      </w:pPr>
      <w:r w:rsidRPr="006729F5">
        <w:rPr>
          <w:rFonts w:ascii="標楷體" w:eastAsia="標楷體" w:hAnsi="標楷體"/>
          <w:color w:val="000000"/>
        </w:rPr>
        <w:t>二、執行情形：</w:t>
      </w:r>
    </w:p>
    <w:p w:rsidR="001B33BA" w:rsidRPr="006729F5" w:rsidRDefault="00840E04" w:rsidP="00C32FE3">
      <w:pPr>
        <w:tabs>
          <w:tab w:val="right" w:leader="dot" w:pos="7938"/>
        </w:tabs>
        <w:spacing w:before="120" w:after="120" w:line="320" w:lineRule="exact"/>
        <w:ind w:leftChars="650" w:left="1560"/>
        <w:jc w:val="both"/>
        <w:rPr>
          <w:rFonts w:ascii="標楷體" w:eastAsia="標楷體" w:hAnsi="標楷體"/>
          <w:color w:val="000000"/>
        </w:rPr>
      </w:pPr>
      <w:r w:rsidRPr="006729F5">
        <w:rPr>
          <w:rFonts w:ascii="標楷體" w:eastAsia="標楷體" w:hAnsi="標楷體" w:hint="eastAsia"/>
          <w:color w:val="000000"/>
        </w:rPr>
        <w:t>本會所管財團法人</w:t>
      </w:r>
      <w:r w:rsidR="00C505C0" w:rsidRPr="006729F5">
        <w:rPr>
          <w:rFonts w:ascii="標楷體" w:eastAsia="標楷體" w:hAnsi="標楷體"/>
          <w:color w:val="000000"/>
        </w:rPr>
        <w:t>對人員之進用、</w:t>
      </w:r>
      <w:r w:rsidR="00C505C0" w:rsidRPr="006729F5">
        <w:rPr>
          <w:rFonts w:ascii="標楷體" w:eastAsia="標楷體" w:hAnsi="標楷體" w:hint="eastAsia"/>
          <w:color w:val="000000"/>
        </w:rPr>
        <w:t>薪資、</w:t>
      </w:r>
      <w:r w:rsidR="00C505C0" w:rsidRPr="006729F5">
        <w:rPr>
          <w:rFonts w:ascii="標楷體" w:eastAsia="標楷體" w:hAnsi="標楷體"/>
          <w:color w:val="000000"/>
        </w:rPr>
        <w:t>獎懲、退休</w:t>
      </w:r>
      <w:r w:rsidR="00C505C0" w:rsidRPr="006729F5">
        <w:rPr>
          <w:rFonts w:ascii="標楷體" w:eastAsia="標楷體" w:hAnsi="標楷體" w:hint="eastAsia"/>
          <w:color w:val="000000"/>
        </w:rPr>
        <w:t>等事</w:t>
      </w:r>
      <w:r w:rsidR="00DC24D8" w:rsidRPr="006729F5">
        <w:rPr>
          <w:rFonts w:ascii="標楷體" w:eastAsia="標楷體" w:hAnsi="標楷體"/>
          <w:color w:val="000000"/>
        </w:rPr>
        <w:t>，</w:t>
      </w:r>
      <w:proofErr w:type="gramStart"/>
      <w:r w:rsidR="00DC24D8" w:rsidRPr="006729F5">
        <w:rPr>
          <w:rFonts w:ascii="標楷體" w:eastAsia="標楷體" w:hAnsi="標楷體"/>
          <w:color w:val="000000"/>
        </w:rPr>
        <w:t>均依</w:t>
      </w:r>
      <w:proofErr w:type="gramEnd"/>
      <w:r w:rsidR="00C505C0" w:rsidRPr="006729F5">
        <w:rPr>
          <w:rFonts w:ascii="標楷體" w:eastAsia="標楷體" w:hAnsi="標楷體"/>
          <w:color w:val="000000"/>
        </w:rPr>
        <w:t>「金融監督管理委員會主管財團法人監督管理要點」</w:t>
      </w:r>
      <w:r w:rsidR="00C505C0" w:rsidRPr="006729F5">
        <w:rPr>
          <w:rFonts w:ascii="標楷體" w:eastAsia="標楷體" w:hAnsi="標楷體" w:hint="eastAsia"/>
          <w:color w:val="000000"/>
        </w:rPr>
        <w:t>、</w:t>
      </w:r>
      <w:r w:rsidR="00DC24D8" w:rsidRPr="006729F5">
        <w:rPr>
          <w:rFonts w:ascii="標楷體" w:eastAsia="標楷體" w:hAnsi="標楷體"/>
          <w:color w:val="000000"/>
        </w:rPr>
        <w:t>「行政院金融監督管理委員會派任或推薦至事業機構、財團法人及其轉投資事業之董事長、總經理薪資標準規範」</w:t>
      </w:r>
      <w:r w:rsidR="00C505C0" w:rsidRPr="006729F5">
        <w:rPr>
          <w:rFonts w:ascii="標楷體" w:eastAsia="標楷體" w:hAnsi="標楷體" w:hint="eastAsia"/>
          <w:color w:val="000000"/>
        </w:rPr>
        <w:t>、</w:t>
      </w:r>
      <w:r w:rsidRPr="006729F5">
        <w:rPr>
          <w:rFonts w:ascii="標楷體" w:eastAsia="標楷體" w:hAnsi="標楷體" w:hint="eastAsia"/>
          <w:color w:val="000000"/>
        </w:rPr>
        <w:t>「政府捐助之財團法人從業人員薪資處理原則」</w:t>
      </w:r>
      <w:r w:rsidR="00C505C0" w:rsidRPr="006729F5">
        <w:rPr>
          <w:rFonts w:ascii="標楷體" w:eastAsia="標楷體" w:hAnsi="標楷體" w:hint="eastAsia"/>
          <w:color w:val="000000"/>
        </w:rPr>
        <w:t>及相關人事管理規定</w:t>
      </w:r>
      <w:r w:rsidR="00DC24D8" w:rsidRPr="006729F5">
        <w:rPr>
          <w:rFonts w:ascii="標楷體" w:eastAsia="標楷體" w:hAnsi="標楷體"/>
          <w:color w:val="000000"/>
        </w:rPr>
        <w:t>辦理。</w:t>
      </w:r>
    </w:p>
    <w:p w:rsidR="009E4931" w:rsidRPr="006729F5" w:rsidRDefault="009E4931" w:rsidP="00651272">
      <w:pPr>
        <w:numPr>
          <w:ilvl w:val="1"/>
          <w:numId w:val="5"/>
        </w:numPr>
        <w:tabs>
          <w:tab w:val="right" w:leader="dot" w:pos="7938"/>
        </w:tabs>
        <w:spacing w:before="240" w:after="200" w:line="320" w:lineRule="exact"/>
        <w:ind w:left="1330" w:hanging="1150"/>
        <w:jc w:val="both"/>
        <w:rPr>
          <w:rFonts w:ascii="標楷體" w:eastAsia="標楷體" w:hAnsi="標楷體"/>
          <w:b/>
          <w:szCs w:val="24"/>
        </w:rPr>
      </w:pPr>
      <w:r w:rsidRPr="006729F5">
        <w:rPr>
          <w:rFonts w:ascii="標楷體" w:eastAsia="標楷體" w:hAnsi="標楷體" w:hint="eastAsia"/>
          <w:b/>
          <w:szCs w:val="24"/>
        </w:rPr>
        <w:t xml:space="preserve">  執行事項</w:t>
      </w:r>
    </w:p>
    <w:p w:rsidR="009E4931" w:rsidRPr="006729F5" w:rsidRDefault="009E4931" w:rsidP="00651272">
      <w:pPr>
        <w:numPr>
          <w:ilvl w:val="0"/>
          <w:numId w:val="3"/>
        </w:numPr>
        <w:tabs>
          <w:tab w:val="num" w:pos="1708"/>
        </w:tabs>
        <w:snapToGrid w:val="0"/>
        <w:spacing w:before="120" w:after="120" w:line="320" w:lineRule="exact"/>
        <w:ind w:left="1708" w:hanging="560"/>
        <w:jc w:val="both"/>
        <w:rPr>
          <w:rFonts w:ascii="標楷體" w:eastAsia="標楷體" w:hAnsi="標楷體"/>
          <w:szCs w:val="24"/>
        </w:rPr>
      </w:pPr>
      <w:r w:rsidRPr="006729F5">
        <w:rPr>
          <w:rFonts w:ascii="標楷體" w:eastAsia="標楷體" w:hAnsi="標楷體" w:hint="eastAsia"/>
          <w:szCs w:val="24"/>
          <w:shd w:val="pct15" w:color="auto" w:fill="FFFFFF"/>
        </w:rPr>
        <w:lastRenderedPageBreak/>
        <w:t>董（監）事派任作業</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本項僅須針對「捐助基金累計超過</w:t>
      </w:r>
      <w:r w:rsidRPr="006729F5">
        <w:rPr>
          <w:rFonts w:ascii="標楷體" w:eastAsia="標楷體" w:hAnsi="標楷體"/>
          <w:szCs w:val="24"/>
          <w:shd w:val="pct15" w:color="auto" w:fill="FFFFFF"/>
        </w:rPr>
        <w:t>50</w:t>
      </w:r>
      <w:r w:rsidRPr="006729F5">
        <w:rPr>
          <w:rFonts w:ascii="標楷體" w:eastAsia="標楷體" w:hAnsi="標楷體" w:hint="eastAsia"/>
          <w:szCs w:val="24"/>
          <w:shd w:val="pct15" w:color="auto" w:fill="FFFFFF"/>
        </w:rPr>
        <w:t>％，且依設置條例或章程規定董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事應報行政院</w:t>
      </w:r>
      <w:proofErr w:type="gramStart"/>
      <w:r w:rsidRPr="006729F5">
        <w:rPr>
          <w:rFonts w:ascii="標楷體" w:eastAsia="標楷體" w:hAnsi="標楷體" w:hint="eastAsia"/>
          <w:szCs w:val="24"/>
          <w:shd w:val="pct15" w:color="auto" w:fill="FFFFFF"/>
        </w:rPr>
        <w:t>遴</w:t>
      </w:r>
      <w:proofErr w:type="gramEnd"/>
      <w:r w:rsidRPr="006729F5">
        <w:rPr>
          <w:rFonts w:ascii="標楷體" w:eastAsia="標楷體" w:hAnsi="標楷體" w:hint="eastAsia"/>
          <w:szCs w:val="24"/>
          <w:shd w:val="pct15" w:color="auto" w:fill="FFFFFF"/>
        </w:rPr>
        <w:t>聘（派）之財團法人」填列</w:t>
      </w:r>
      <w:proofErr w:type="gramStart"/>
      <w:r w:rsidRPr="006729F5">
        <w:rPr>
          <w:rFonts w:ascii="標楷體" w:eastAsia="標楷體" w:hAnsi="標楷體" w:hint="eastAsia"/>
          <w:szCs w:val="24"/>
          <w:shd w:val="pct15" w:color="auto" w:fill="FFFFFF"/>
        </w:rPr>
        <w:t>）</w:t>
      </w:r>
      <w:proofErr w:type="gramEnd"/>
    </w:p>
    <w:p w:rsidR="009E4931" w:rsidRPr="006729F5" w:rsidRDefault="009E4931" w:rsidP="00C32FE3">
      <w:pPr>
        <w:snapToGrid w:val="0"/>
        <w:spacing w:before="120" w:after="120" w:line="320" w:lineRule="exact"/>
        <w:ind w:leftChars="484" w:left="1635" w:hangingChars="197" w:hanging="473"/>
        <w:jc w:val="both"/>
        <w:rPr>
          <w:rFonts w:ascii="標楷體" w:eastAsia="標楷體" w:hAnsi="標楷體"/>
          <w:szCs w:val="24"/>
        </w:rPr>
      </w:pPr>
      <w:r w:rsidRPr="006729F5">
        <w:rPr>
          <w:rFonts w:ascii="標楷體" w:eastAsia="標楷體" w:hAnsi="標楷體" w:hint="eastAsia"/>
          <w:szCs w:val="24"/>
        </w:rPr>
        <w:t>表</w:t>
      </w:r>
      <w:r w:rsidRPr="006729F5">
        <w:rPr>
          <w:rFonts w:ascii="標楷體" w:eastAsia="標楷體" w:hAnsi="標楷體"/>
          <w:szCs w:val="24"/>
        </w:rPr>
        <w:t>1</w:t>
      </w:r>
      <w:r w:rsidRPr="006729F5">
        <w:rPr>
          <w:rFonts w:ascii="標楷體" w:eastAsia="標楷體" w:hAnsi="標楷體" w:hint="eastAsia"/>
          <w:szCs w:val="24"/>
        </w:rPr>
        <w:t>、財團法人董（監）事派任作業執行情形一覽表</w:t>
      </w:r>
    </w:p>
    <w:tbl>
      <w:tblPr>
        <w:tblW w:w="4221" w:type="pct"/>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2975"/>
        <w:gridCol w:w="3543"/>
      </w:tblGrid>
      <w:tr w:rsidR="00A66C05" w:rsidRPr="006729F5" w:rsidTr="00C32FE3">
        <w:trPr>
          <w:trHeight w:val="480"/>
          <w:tblHeader/>
        </w:trPr>
        <w:tc>
          <w:tcPr>
            <w:tcW w:w="1037" w:type="pct"/>
            <w:vMerge w:val="restart"/>
          </w:tcPr>
          <w:p w:rsidR="009E4931" w:rsidRPr="006729F5" w:rsidRDefault="009E4931" w:rsidP="00C32FE3">
            <w:pPr>
              <w:snapToGrid w:val="0"/>
              <w:spacing w:before="120" w:after="120" w:line="320" w:lineRule="exact"/>
              <w:jc w:val="center"/>
              <w:rPr>
                <w:rFonts w:ascii="標楷體" w:eastAsia="標楷體" w:hAnsi="標楷體"/>
                <w:szCs w:val="24"/>
              </w:rPr>
            </w:pPr>
            <w:r w:rsidRPr="006729F5">
              <w:rPr>
                <w:rFonts w:ascii="標楷體" w:eastAsia="標楷體" w:hAnsi="標楷體" w:hint="eastAsia"/>
                <w:szCs w:val="24"/>
              </w:rPr>
              <w:t>財團法人名稱</w:t>
            </w:r>
          </w:p>
        </w:tc>
        <w:tc>
          <w:tcPr>
            <w:tcW w:w="1809" w:type="pct"/>
            <w:vMerge w:val="restart"/>
          </w:tcPr>
          <w:p w:rsidR="009E4931" w:rsidRPr="006729F5" w:rsidRDefault="009E4931" w:rsidP="00C32FE3">
            <w:pPr>
              <w:snapToGrid w:val="0"/>
              <w:spacing w:before="120" w:after="120" w:line="320" w:lineRule="exact"/>
              <w:ind w:leftChars="199" w:left="1152" w:hangingChars="281" w:hanging="674"/>
              <w:jc w:val="center"/>
              <w:rPr>
                <w:rFonts w:ascii="標楷體" w:eastAsia="標楷體" w:hAnsi="標楷體"/>
                <w:szCs w:val="24"/>
              </w:rPr>
            </w:pPr>
            <w:r w:rsidRPr="006729F5">
              <w:rPr>
                <w:rFonts w:ascii="標楷體" w:eastAsia="標楷體" w:hAnsi="標楷體" w:hint="eastAsia"/>
                <w:szCs w:val="24"/>
              </w:rPr>
              <w:t>依據規定（含章程）</w:t>
            </w:r>
          </w:p>
        </w:tc>
        <w:tc>
          <w:tcPr>
            <w:tcW w:w="2153" w:type="pct"/>
            <w:vMerge w:val="restart"/>
          </w:tcPr>
          <w:p w:rsidR="009E4931" w:rsidRPr="006729F5" w:rsidRDefault="009E4931" w:rsidP="00C32FE3">
            <w:pPr>
              <w:snapToGrid w:val="0"/>
              <w:spacing w:before="120" w:after="120" w:line="320" w:lineRule="exact"/>
              <w:ind w:leftChars="199" w:left="1152" w:hangingChars="281" w:hanging="674"/>
              <w:jc w:val="center"/>
              <w:rPr>
                <w:rFonts w:ascii="標楷體" w:eastAsia="標楷體" w:hAnsi="標楷體"/>
                <w:szCs w:val="24"/>
              </w:rPr>
            </w:pPr>
            <w:proofErr w:type="gramStart"/>
            <w:r w:rsidRPr="006729F5">
              <w:rPr>
                <w:rFonts w:ascii="標楷體" w:eastAsia="標楷體" w:hAnsi="標楷體" w:hint="eastAsia"/>
                <w:szCs w:val="24"/>
              </w:rPr>
              <w:t>本屆聘</w:t>
            </w:r>
            <w:proofErr w:type="gramEnd"/>
            <w:r w:rsidRPr="006729F5">
              <w:rPr>
                <w:rFonts w:ascii="標楷體" w:eastAsia="標楷體" w:hAnsi="標楷體" w:hint="eastAsia"/>
                <w:szCs w:val="24"/>
              </w:rPr>
              <w:t>（派）</w:t>
            </w:r>
          </w:p>
        </w:tc>
      </w:tr>
      <w:tr w:rsidR="00A66C05" w:rsidRPr="006729F5" w:rsidTr="00C32FE3">
        <w:trPr>
          <w:trHeight w:val="560"/>
          <w:tblHeader/>
        </w:trPr>
        <w:tc>
          <w:tcPr>
            <w:tcW w:w="1037" w:type="pct"/>
            <w:vMerge/>
          </w:tcPr>
          <w:p w:rsidR="009E4931" w:rsidRPr="006729F5" w:rsidRDefault="009E4931" w:rsidP="00C32FE3">
            <w:pPr>
              <w:snapToGrid w:val="0"/>
              <w:spacing w:before="120" w:after="120" w:line="320" w:lineRule="exact"/>
              <w:ind w:leftChars="199" w:left="1152" w:hangingChars="281" w:hanging="674"/>
              <w:jc w:val="both"/>
              <w:rPr>
                <w:rFonts w:ascii="標楷體" w:eastAsia="標楷體" w:hAnsi="標楷體"/>
                <w:szCs w:val="24"/>
              </w:rPr>
            </w:pPr>
          </w:p>
        </w:tc>
        <w:tc>
          <w:tcPr>
            <w:tcW w:w="1809" w:type="pct"/>
            <w:vMerge/>
          </w:tcPr>
          <w:p w:rsidR="009E4931" w:rsidRPr="006729F5" w:rsidRDefault="009E4931" w:rsidP="00C32FE3">
            <w:pPr>
              <w:snapToGrid w:val="0"/>
              <w:spacing w:before="120" w:after="120" w:line="320" w:lineRule="exact"/>
              <w:ind w:leftChars="199" w:left="1152" w:hangingChars="281" w:hanging="674"/>
              <w:jc w:val="both"/>
              <w:rPr>
                <w:rFonts w:ascii="標楷體" w:eastAsia="標楷體" w:hAnsi="標楷體"/>
                <w:szCs w:val="24"/>
              </w:rPr>
            </w:pPr>
          </w:p>
        </w:tc>
        <w:tc>
          <w:tcPr>
            <w:tcW w:w="2153" w:type="pct"/>
            <w:vMerge/>
          </w:tcPr>
          <w:p w:rsidR="009E4931" w:rsidRPr="006729F5" w:rsidRDefault="009E4931" w:rsidP="00C32FE3">
            <w:pPr>
              <w:snapToGrid w:val="0"/>
              <w:spacing w:before="120" w:after="120" w:line="320" w:lineRule="exact"/>
              <w:ind w:leftChars="199" w:left="1152" w:hangingChars="281" w:hanging="674"/>
              <w:jc w:val="both"/>
              <w:rPr>
                <w:rFonts w:ascii="標楷體" w:eastAsia="標楷體" w:hAnsi="標楷體"/>
                <w:szCs w:val="24"/>
              </w:rPr>
            </w:pPr>
          </w:p>
        </w:tc>
      </w:tr>
      <w:tr w:rsidR="006433C7" w:rsidRPr="006729F5" w:rsidTr="00C32FE3">
        <w:tc>
          <w:tcPr>
            <w:tcW w:w="1037" w:type="pct"/>
          </w:tcPr>
          <w:p w:rsidR="006433C7" w:rsidRPr="006729F5" w:rsidRDefault="006433C7" w:rsidP="00C32FE3">
            <w:pPr>
              <w:pStyle w:val="a3"/>
              <w:spacing w:before="120" w:after="120" w:line="320" w:lineRule="exact"/>
              <w:ind w:leftChars="4" w:left="197" w:hangingChars="78" w:hanging="187"/>
              <w:rPr>
                <w:rFonts w:ascii="標楷體"/>
                <w:color w:val="000000"/>
                <w:sz w:val="24"/>
              </w:rPr>
            </w:pPr>
            <w:r w:rsidRPr="006729F5">
              <w:rPr>
                <w:rFonts w:ascii="標楷體"/>
                <w:color w:val="000000"/>
                <w:sz w:val="24"/>
              </w:rPr>
              <w:t>評議中心</w:t>
            </w:r>
          </w:p>
        </w:tc>
        <w:tc>
          <w:tcPr>
            <w:tcW w:w="3963" w:type="pct"/>
            <w:gridSpan w:val="2"/>
          </w:tcPr>
          <w:p w:rsidR="006433C7" w:rsidRPr="006729F5" w:rsidRDefault="006433C7" w:rsidP="00C32FE3">
            <w:pPr>
              <w:snapToGrid w:val="0"/>
              <w:spacing w:before="120" w:after="120" w:line="320" w:lineRule="exact"/>
              <w:ind w:leftChars="-14" w:left="-33" w:hanging="1"/>
              <w:jc w:val="both"/>
              <w:rPr>
                <w:rFonts w:ascii="標楷體" w:eastAsia="標楷體" w:hAnsi="標楷體"/>
                <w:szCs w:val="24"/>
              </w:rPr>
            </w:pPr>
            <w:r w:rsidRPr="006729F5">
              <w:rPr>
                <w:rFonts w:ascii="標楷體" w:eastAsia="標楷體" w:hAnsi="標楷體" w:hint="eastAsia"/>
                <w:szCs w:val="24"/>
              </w:rPr>
              <w:t>「金融消費者保護法」第15條及該中心捐助</w:t>
            </w:r>
            <w:proofErr w:type="gramStart"/>
            <w:r w:rsidRPr="006729F5">
              <w:rPr>
                <w:rFonts w:ascii="標楷體" w:eastAsia="標楷體" w:hAnsi="標楷體" w:hint="eastAsia"/>
                <w:szCs w:val="24"/>
              </w:rPr>
              <w:t>章程均未規範</w:t>
            </w:r>
            <w:proofErr w:type="gramEnd"/>
            <w:r w:rsidRPr="006729F5">
              <w:rPr>
                <w:rFonts w:ascii="標楷體" w:eastAsia="標楷體" w:hAnsi="標楷體" w:hint="eastAsia"/>
                <w:szCs w:val="24"/>
              </w:rPr>
              <w:t>董（監）事應報行政院</w:t>
            </w:r>
            <w:proofErr w:type="gramStart"/>
            <w:r w:rsidRPr="006729F5">
              <w:rPr>
                <w:rFonts w:ascii="標楷體" w:eastAsia="標楷體" w:hAnsi="標楷體" w:hint="eastAsia"/>
                <w:szCs w:val="24"/>
              </w:rPr>
              <w:t>遴</w:t>
            </w:r>
            <w:proofErr w:type="gramEnd"/>
            <w:r w:rsidRPr="006729F5">
              <w:rPr>
                <w:rFonts w:ascii="標楷體" w:eastAsia="標楷體" w:hAnsi="標楷體" w:hint="eastAsia"/>
                <w:szCs w:val="24"/>
              </w:rPr>
              <w:t>聘（派），非屬「政府捐助之財團法人董監事報院</w:t>
            </w:r>
            <w:proofErr w:type="gramStart"/>
            <w:r w:rsidRPr="006729F5">
              <w:rPr>
                <w:rFonts w:ascii="標楷體" w:eastAsia="標楷體" w:hAnsi="標楷體" w:hint="eastAsia"/>
                <w:szCs w:val="24"/>
              </w:rPr>
              <w:t>遴</w:t>
            </w:r>
            <w:proofErr w:type="gramEnd"/>
            <w:r w:rsidRPr="006729F5">
              <w:rPr>
                <w:rFonts w:ascii="標楷體" w:eastAsia="標楷體" w:hAnsi="標楷體" w:hint="eastAsia"/>
                <w:szCs w:val="24"/>
              </w:rPr>
              <w:t>聘派作業規定」之規範對象。</w:t>
            </w:r>
          </w:p>
        </w:tc>
      </w:tr>
      <w:tr w:rsidR="006433C7" w:rsidRPr="006729F5" w:rsidTr="00C32FE3">
        <w:tc>
          <w:tcPr>
            <w:tcW w:w="1037" w:type="pct"/>
          </w:tcPr>
          <w:p w:rsidR="006433C7" w:rsidRPr="006729F5" w:rsidRDefault="006433C7" w:rsidP="00C32FE3">
            <w:pPr>
              <w:tabs>
                <w:tab w:val="left" w:pos="945"/>
              </w:tabs>
              <w:spacing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3963" w:type="pct"/>
            <w:gridSpan w:val="2"/>
          </w:tcPr>
          <w:p w:rsidR="006433C7" w:rsidRPr="006729F5" w:rsidRDefault="006433C7" w:rsidP="00C32FE3">
            <w:pPr>
              <w:spacing w:line="320" w:lineRule="exact"/>
              <w:jc w:val="both"/>
              <w:rPr>
                <w:rFonts w:ascii="標楷體" w:eastAsia="標楷體" w:hAnsi="標楷體"/>
                <w:szCs w:val="24"/>
              </w:rPr>
            </w:pPr>
            <w:r w:rsidRPr="006729F5">
              <w:rPr>
                <w:rFonts w:ascii="標楷體" w:eastAsia="標楷體" w:hAnsi="標楷體"/>
                <w:szCs w:val="24"/>
              </w:rPr>
              <w:t>該院章程未規範董（監）事應報行政院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聘（派），非屬「政府捐助之財團法人董監事報院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聘派作業規定」之規範對象。</w:t>
            </w:r>
          </w:p>
        </w:tc>
      </w:tr>
      <w:tr w:rsidR="00913A93" w:rsidRPr="006729F5" w:rsidTr="00C32FE3">
        <w:tc>
          <w:tcPr>
            <w:tcW w:w="1037" w:type="pct"/>
          </w:tcPr>
          <w:p w:rsidR="00913A93" w:rsidRPr="006729F5" w:rsidRDefault="00913A93"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3963" w:type="pct"/>
            <w:gridSpan w:val="2"/>
            <w:vMerge w:val="restart"/>
          </w:tcPr>
          <w:p w:rsidR="00913A93" w:rsidRPr="006729F5" w:rsidRDefault="00913A93" w:rsidP="00C32FE3">
            <w:pPr>
              <w:spacing w:line="320" w:lineRule="exact"/>
              <w:jc w:val="both"/>
              <w:rPr>
                <w:rFonts w:ascii="標楷體" w:eastAsia="標楷體" w:hAnsi="標楷體"/>
                <w:szCs w:val="24"/>
              </w:rPr>
            </w:pPr>
            <w:r w:rsidRPr="006729F5">
              <w:rPr>
                <w:rFonts w:ascii="標楷體" w:eastAsia="標楷體" w:hAnsi="標楷體"/>
                <w:szCs w:val="24"/>
              </w:rPr>
              <w:t>無原始與累計政府捐助情形，且設置條例或章程未規定董事應報行政院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聘（派），非屬「政府捐助之財團法人董監事報院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聘派作業規定」規範對象。</w:t>
            </w:r>
          </w:p>
        </w:tc>
      </w:tr>
      <w:tr w:rsidR="00913A93" w:rsidRPr="006729F5" w:rsidTr="00C32FE3">
        <w:tc>
          <w:tcPr>
            <w:tcW w:w="1037" w:type="pct"/>
          </w:tcPr>
          <w:p w:rsidR="00913A93" w:rsidRPr="006729F5" w:rsidRDefault="00913A93" w:rsidP="00C32FE3">
            <w:pPr>
              <w:spacing w:line="320" w:lineRule="exact"/>
              <w:jc w:val="both"/>
              <w:rPr>
                <w:rFonts w:ascii="標楷體" w:eastAsia="標楷體" w:hAnsi="標楷體"/>
              </w:rPr>
            </w:pPr>
            <w:r w:rsidRPr="006729F5">
              <w:rPr>
                <w:rFonts w:ascii="標楷體" w:eastAsia="標楷體" w:hAnsi="標楷體"/>
              </w:rPr>
              <w:t>地震基金</w:t>
            </w:r>
          </w:p>
        </w:tc>
        <w:tc>
          <w:tcPr>
            <w:tcW w:w="3963" w:type="pct"/>
            <w:gridSpan w:val="2"/>
            <w:vMerge/>
          </w:tcPr>
          <w:p w:rsidR="00913A93" w:rsidRPr="006729F5" w:rsidRDefault="00913A93" w:rsidP="00C32FE3">
            <w:pPr>
              <w:spacing w:line="320" w:lineRule="exact"/>
              <w:jc w:val="both"/>
              <w:rPr>
                <w:rFonts w:ascii="標楷體" w:eastAsia="標楷體" w:hAnsi="標楷體"/>
                <w:szCs w:val="24"/>
              </w:rPr>
            </w:pPr>
          </w:p>
        </w:tc>
      </w:tr>
      <w:tr w:rsidR="00913A93" w:rsidRPr="006729F5" w:rsidTr="00C32FE3">
        <w:tc>
          <w:tcPr>
            <w:tcW w:w="1037" w:type="pct"/>
          </w:tcPr>
          <w:p w:rsidR="00913A93" w:rsidRPr="006729F5" w:rsidRDefault="00913A93" w:rsidP="00C32FE3">
            <w:pPr>
              <w:spacing w:line="320" w:lineRule="exact"/>
              <w:jc w:val="both"/>
              <w:rPr>
                <w:rFonts w:ascii="標楷體" w:eastAsia="標楷體" w:hAnsi="標楷體"/>
              </w:rPr>
            </w:pPr>
            <w:proofErr w:type="gramStart"/>
            <w:r w:rsidRPr="006729F5">
              <w:rPr>
                <w:rFonts w:ascii="標楷體" w:eastAsia="標楷體" w:hAnsi="標楷體"/>
              </w:rPr>
              <w:t>特補基金</w:t>
            </w:r>
            <w:proofErr w:type="gramEnd"/>
          </w:p>
        </w:tc>
        <w:tc>
          <w:tcPr>
            <w:tcW w:w="3963" w:type="pct"/>
            <w:gridSpan w:val="2"/>
            <w:vMerge/>
          </w:tcPr>
          <w:p w:rsidR="00913A93" w:rsidRPr="006729F5" w:rsidRDefault="00913A93" w:rsidP="00C32FE3">
            <w:pPr>
              <w:spacing w:line="320" w:lineRule="exact"/>
              <w:jc w:val="both"/>
              <w:rPr>
                <w:rFonts w:ascii="標楷體" w:eastAsia="標楷體" w:hAnsi="標楷體"/>
                <w:szCs w:val="24"/>
              </w:rPr>
            </w:pPr>
          </w:p>
        </w:tc>
      </w:tr>
      <w:tr w:rsidR="00913A93" w:rsidRPr="006729F5" w:rsidTr="00C32FE3">
        <w:tc>
          <w:tcPr>
            <w:tcW w:w="1037" w:type="pct"/>
          </w:tcPr>
          <w:p w:rsidR="00913A93" w:rsidRPr="006729F5" w:rsidRDefault="00913A93" w:rsidP="00C32FE3">
            <w:pPr>
              <w:spacing w:line="320" w:lineRule="exact"/>
              <w:jc w:val="both"/>
              <w:rPr>
                <w:rFonts w:ascii="標楷體" w:eastAsia="標楷體" w:hAnsi="標楷體"/>
              </w:rPr>
            </w:pPr>
            <w:r w:rsidRPr="006729F5">
              <w:rPr>
                <w:rFonts w:ascii="標楷體" w:eastAsia="標楷體" w:hAnsi="標楷體"/>
              </w:rPr>
              <w:t>保發中心</w:t>
            </w:r>
          </w:p>
        </w:tc>
        <w:tc>
          <w:tcPr>
            <w:tcW w:w="3963" w:type="pct"/>
            <w:gridSpan w:val="2"/>
            <w:vMerge/>
          </w:tcPr>
          <w:p w:rsidR="00913A93" w:rsidRPr="006729F5" w:rsidRDefault="00913A93" w:rsidP="00C32FE3">
            <w:pPr>
              <w:spacing w:line="320" w:lineRule="exact"/>
              <w:jc w:val="both"/>
              <w:rPr>
                <w:rFonts w:ascii="標楷體" w:eastAsia="標楷體" w:hAnsi="標楷體"/>
                <w:szCs w:val="24"/>
              </w:rPr>
            </w:pPr>
          </w:p>
        </w:tc>
      </w:tr>
      <w:tr w:rsidR="00913A93" w:rsidRPr="006729F5" w:rsidTr="00C32FE3">
        <w:trPr>
          <w:trHeight w:val="68"/>
        </w:trPr>
        <w:tc>
          <w:tcPr>
            <w:tcW w:w="1037" w:type="pct"/>
          </w:tcPr>
          <w:p w:rsidR="00913A93" w:rsidRPr="006729F5" w:rsidRDefault="00913A93" w:rsidP="00C32FE3">
            <w:pPr>
              <w:spacing w:line="320" w:lineRule="exact"/>
              <w:jc w:val="both"/>
              <w:rPr>
                <w:rFonts w:ascii="標楷體" w:eastAsia="標楷體" w:hAnsi="標楷體"/>
              </w:rPr>
            </w:pPr>
            <w:r w:rsidRPr="006729F5">
              <w:rPr>
                <w:rFonts w:ascii="標楷體" w:eastAsia="標楷體" w:hAnsi="標楷體" w:hint="eastAsia"/>
              </w:rPr>
              <w:t>安定基金</w:t>
            </w:r>
          </w:p>
        </w:tc>
        <w:tc>
          <w:tcPr>
            <w:tcW w:w="3963" w:type="pct"/>
            <w:gridSpan w:val="2"/>
            <w:vMerge/>
          </w:tcPr>
          <w:p w:rsidR="00913A93" w:rsidRPr="006729F5" w:rsidRDefault="00913A93" w:rsidP="00C32FE3">
            <w:pPr>
              <w:spacing w:line="320" w:lineRule="exact"/>
              <w:jc w:val="both"/>
              <w:rPr>
                <w:rFonts w:ascii="標楷體" w:eastAsia="標楷體" w:hAnsi="標楷體"/>
                <w:szCs w:val="24"/>
              </w:rPr>
            </w:pPr>
          </w:p>
        </w:tc>
      </w:tr>
    </w:tbl>
    <w:p w:rsidR="009E4931" w:rsidRPr="006729F5" w:rsidRDefault="009E4931" w:rsidP="00651272">
      <w:pPr>
        <w:numPr>
          <w:ilvl w:val="0"/>
          <w:numId w:val="3"/>
        </w:numPr>
        <w:tabs>
          <w:tab w:val="num" w:pos="1708"/>
        </w:tabs>
        <w:snapToGrid w:val="0"/>
        <w:spacing w:before="120" w:after="120" w:line="320" w:lineRule="exact"/>
        <w:ind w:left="1708" w:hanging="560"/>
        <w:jc w:val="both"/>
        <w:rPr>
          <w:rFonts w:ascii="標楷體" w:eastAsia="標楷體" w:hAnsi="標楷體"/>
          <w:szCs w:val="24"/>
        </w:rPr>
      </w:pPr>
      <w:r w:rsidRPr="006729F5">
        <w:rPr>
          <w:rFonts w:ascii="標楷體" w:eastAsia="標楷體" w:hAnsi="標楷體" w:hint="eastAsia"/>
          <w:szCs w:val="24"/>
        </w:rPr>
        <w:t>所屬從業人員(包括董事長及經理人等)之薪資管理部分</w:t>
      </w:r>
    </w:p>
    <w:p w:rsidR="006433C7" w:rsidRPr="006729F5" w:rsidRDefault="006433C7" w:rsidP="00C32FE3">
      <w:pPr>
        <w:spacing w:afterLines="50" w:after="120" w:line="320" w:lineRule="exact"/>
        <w:ind w:left="1560" w:firstLineChars="22" w:firstLine="53"/>
        <w:jc w:val="both"/>
        <w:rPr>
          <w:rFonts w:ascii="標楷體" w:eastAsia="標楷體" w:hAnsi="標楷體"/>
          <w:szCs w:val="24"/>
        </w:rPr>
      </w:pPr>
      <w:r w:rsidRPr="006729F5">
        <w:rPr>
          <w:rFonts w:ascii="標楷體" w:eastAsia="標楷體" w:hAnsi="標楷體" w:hint="eastAsia"/>
          <w:szCs w:val="24"/>
          <w:shd w:val="pct15" w:color="auto" w:fill="FFFFFF"/>
        </w:rPr>
        <w:t>本會</w:t>
      </w:r>
      <w:r w:rsidR="009E4931" w:rsidRPr="006729F5">
        <w:rPr>
          <w:rFonts w:ascii="標楷體" w:eastAsia="標楷體" w:hAnsi="標楷體" w:hint="eastAsia"/>
          <w:szCs w:val="24"/>
          <w:shd w:val="pct15" w:color="auto" w:fill="FFFFFF"/>
        </w:rPr>
        <w:t>已依行政院訂頒之「政府捐助之財團法人從業人員薪資處理原則」規範，檢討各該財團法人之所屬從業人員薪資事宜，檢討情形如下：</w:t>
      </w:r>
    </w:p>
    <w:p w:rsidR="009E4931" w:rsidRPr="006729F5" w:rsidRDefault="006433C7" w:rsidP="00C32FE3">
      <w:pPr>
        <w:spacing w:afterLines="50" w:after="120" w:line="320" w:lineRule="exact"/>
        <w:ind w:left="1134" w:firstLineChars="200" w:firstLine="480"/>
        <w:jc w:val="both"/>
        <w:rPr>
          <w:rFonts w:ascii="標楷體" w:eastAsia="標楷體" w:hAnsi="標楷體"/>
          <w:szCs w:val="24"/>
        </w:rPr>
      </w:pPr>
      <w:r w:rsidRPr="006729F5">
        <w:rPr>
          <w:rFonts w:ascii="標楷體" w:eastAsia="標楷體" w:hAnsi="標楷體" w:hint="eastAsia"/>
          <w:szCs w:val="24"/>
        </w:rPr>
        <w:t>本會所管財團法人共計7家，符合規定者計7家，不符合規定者計0</w:t>
      </w:r>
      <w:r w:rsidR="009E4931" w:rsidRPr="006729F5">
        <w:rPr>
          <w:rFonts w:ascii="標楷體" w:eastAsia="標楷體" w:hAnsi="標楷體" w:hint="eastAsia"/>
          <w:szCs w:val="24"/>
        </w:rPr>
        <w:t>家。</w:t>
      </w:r>
    </w:p>
    <w:p w:rsidR="009E4931" w:rsidRPr="006729F5" w:rsidRDefault="009E4931" w:rsidP="00C32FE3">
      <w:pPr>
        <w:spacing w:afterLines="50" w:after="120" w:line="320" w:lineRule="exact"/>
        <w:ind w:left="1134" w:firstLineChars="200" w:firstLine="480"/>
        <w:jc w:val="both"/>
        <w:rPr>
          <w:rFonts w:ascii="標楷體" w:eastAsia="標楷體" w:hAnsi="標楷體"/>
          <w:szCs w:val="24"/>
        </w:rPr>
      </w:pPr>
      <w:r w:rsidRPr="006729F5">
        <w:rPr>
          <w:rFonts w:ascii="標楷體" w:eastAsia="標楷體" w:hAnsi="標楷體" w:hint="eastAsia"/>
          <w:szCs w:val="24"/>
        </w:rPr>
        <w:t>表2、財團法人從業人員(包括董事長及經理人等)之薪資管理執行情形一覽表</w:t>
      </w:r>
    </w:p>
    <w:tbl>
      <w:tblPr>
        <w:tblW w:w="8080"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4638"/>
        <w:gridCol w:w="567"/>
        <w:gridCol w:w="851"/>
      </w:tblGrid>
      <w:tr w:rsidR="00A66C05" w:rsidRPr="006729F5" w:rsidTr="00841A03">
        <w:tc>
          <w:tcPr>
            <w:tcW w:w="2024" w:type="dxa"/>
            <w:vMerge w:val="restart"/>
            <w:vAlign w:val="center"/>
          </w:tcPr>
          <w:p w:rsidR="009E4931" w:rsidRPr="006729F5" w:rsidRDefault="009E4931" w:rsidP="00C32FE3">
            <w:pPr>
              <w:snapToGrid w:val="0"/>
              <w:spacing w:line="320" w:lineRule="exact"/>
              <w:jc w:val="both"/>
              <w:rPr>
                <w:rFonts w:ascii="標楷體" w:eastAsia="標楷體" w:hAnsi="標楷體"/>
              </w:rPr>
            </w:pPr>
            <w:r w:rsidRPr="006729F5">
              <w:rPr>
                <w:rFonts w:ascii="標楷體" w:eastAsia="標楷體" w:hAnsi="標楷體" w:hint="eastAsia"/>
              </w:rPr>
              <w:t>財團法人名稱</w:t>
            </w:r>
          </w:p>
        </w:tc>
        <w:tc>
          <w:tcPr>
            <w:tcW w:w="5205" w:type="dxa"/>
            <w:gridSpan w:val="2"/>
            <w:vAlign w:val="center"/>
          </w:tcPr>
          <w:p w:rsidR="009E4931" w:rsidRPr="006729F5" w:rsidRDefault="009E4931" w:rsidP="00841A03">
            <w:pPr>
              <w:spacing w:line="320" w:lineRule="exact"/>
              <w:jc w:val="center"/>
              <w:rPr>
                <w:rFonts w:ascii="標楷體" w:eastAsia="標楷體" w:hAnsi="標楷體"/>
              </w:rPr>
            </w:pPr>
            <w:r w:rsidRPr="006729F5">
              <w:rPr>
                <w:rFonts w:ascii="標楷體" w:eastAsia="標楷體" w:hAnsi="標楷體" w:hint="eastAsia"/>
              </w:rPr>
              <w:t>檢討情形</w:t>
            </w:r>
          </w:p>
        </w:tc>
        <w:tc>
          <w:tcPr>
            <w:tcW w:w="851" w:type="dxa"/>
            <w:vMerge w:val="restart"/>
            <w:vAlign w:val="center"/>
          </w:tcPr>
          <w:p w:rsidR="009E4931" w:rsidRPr="006729F5" w:rsidRDefault="009E4931" w:rsidP="00C32FE3">
            <w:pPr>
              <w:spacing w:line="320" w:lineRule="exact"/>
              <w:jc w:val="both"/>
              <w:rPr>
                <w:rFonts w:ascii="標楷體" w:eastAsia="標楷體" w:hAnsi="標楷體" w:cs="新細明體"/>
                <w:kern w:val="0"/>
                <w:lang w:bidi="hi-IN"/>
              </w:rPr>
            </w:pPr>
            <w:r w:rsidRPr="006729F5">
              <w:rPr>
                <w:rFonts w:ascii="標楷體" w:eastAsia="標楷體" w:hAnsi="標楷體" w:cs="新細明體" w:hint="eastAsia"/>
                <w:kern w:val="0"/>
                <w:lang w:bidi="hi-IN"/>
              </w:rPr>
              <w:t>備註</w:t>
            </w:r>
          </w:p>
          <w:p w:rsidR="009E4931" w:rsidRPr="006729F5" w:rsidRDefault="009E4931" w:rsidP="00C32FE3">
            <w:pPr>
              <w:spacing w:line="320" w:lineRule="exact"/>
              <w:jc w:val="both"/>
              <w:rPr>
                <w:rFonts w:ascii="標楷體" w:eastAsia="標楷體" w:hAnsi="標楷體" w:cs="新細明體"/>
                <w:spacing w:val="-10"/>
                <w:kern w:val="0"/>
                <w:lang w:bidi="hi-IN"/>
              </w:rPr>
            </w:pPr>
            <w:r w:rsidRPr="006729F5">
              <w:rPr>
                <w:rFonts w:ascii="標楷體" w:eastAsia="標楷體" w:hAnsi="標楷體" w:cs="新細明體" w:hint="eastAsia"/>
                <w:spacing w:val="-10"/>
                <w:kern w:val="0"/>
                <w:lang w:bidi="hi-IN"/>
              </w:rPr>
              <w:t>（針對不符合部分填寫）</w:t>
            </w:r>
          </w:p>
        </w:tc>
      </w:tr>
      <w:tr w:rsidR="00A66C05" w:rsidRPr="006729F5" w:rsidTr="00841A03">
        <w:tc>
          <w:tcPr>
            <w:tcW w:w="2024" w:type="dxa"/>
            <w:vMerge/>
            <w:vAlign w:val="center"/>
          </w:tcPr>
          <w:p w:rsidR="009E4931" w:rsidRPr="006729F5" w:rsidRDefault="009E4931" w:rsidP="00C32FE3">
            <w:pPr>
              <w:snapToGrid w:val="0"/>
              <w:spacing w:line="320" w:lineRule="exact"/>
              <w:jc w:val="both"/>
              <w:rPr>
                <w:rFonts w:ascii="標楷體" w:eastAsia="標楷體" w:hAnsi="標楷體"/>
              </w:rPr>
            </w:pPr>
          </w:p>
        </w:tc>
        <w:tc>
          <w:tcPr>
            <w:tcW w:w="4638" w:type="dxa"/>
            <w:vAlign w:val="center"/>
          </w:tcPr>
          <w:p w:rsidR="009E4931" w:rsidRPr="006729F5" w:rsidRDefault="009E4931" w:rsidP="00841A03">
            <w:pPr>
              <w:spacing w:line="320" w:lineRule="exact"/>
              <w:jc w:val="center"/>
              <w:rPr>
                <w:rFonts w:ascii="標楷體" w:eastAsia="標楷體" w:hAnsi="標楷體"/>
              </w:rPr>
            </w:pPr>
            <w:r w:rsidRPr="006729F5">
              <w:rPr>
                <w:rFonts w:ascii="標楷體" w:eastAsia="標楷體" w:hAnsi="標楷體" w:hint="eastAsia"/>
              </w:rPr>
              <w:t>符合</w:t>
            </w:r>
          </w:p>
        </w:tc>
        <w:tc>
          <w:tcPr>
            <w:tcW w:w="567" w:type="dxa"/>
            <w:vAlign w:val="center"/>
          </w:tcPr>
          <w:p w:rsidR="009E4931" w:rsidRPr="006729F5" w:rsidRDefault="009E4931" w:rsidP="00841A03">
            <w:pPr>
              <w:spacing w:line="320" w:lineRule="exact"/>
              <w:jc w:val="center"/>
              <w:rPr>
                <w:rFonts w:ascii="標楷體" w:eastAsia="標楷體" w:hAnsi="標楷體"/>
              </w:rPr>
            </w:pPr>
            <w:r w:rsidRPr="006729F5">
              <w:rPr>
                <w:rFonts w:ascii="標楷體" w:eastAsia="標楷體" w:hAnsi="標楷體" w:hint="eastAsia"/>
              </w:rPr>
              <w:t>不符合</w:t>
            </w:r>
          </w:p>
        </w:tc>
        <w:tc>
          <w:tcPr>
            <w:tcW w:w="851" w:type="dxa"/>
            <w:vMerge/>
          </w:tcPr>
          <w:p w:rsidR="009E4931" w:rsidRPr="006729F5" w:rsidRDefault="009E4931" w:rsidP="00C32FE3">
            <w:pPr>
              <w:tabs>
                <w:tab w:val="num" w:pos="720"/>
              </w:tabs>
              <w:snapToGrid w:val="0"/>
              <w:spacing w:line="320" w:lineRule="exact"/>
              <w:ind w:left="720" w:firstLine="480"/>
              <w:jc w:val="both"/>
              <w:rPr>
                <w:rFonts w:ascii="標楷體" w:eastAsia="標楷體" w:hAnsi="標楷體"/>
                <w:szCs w:val="32"/>
              </w:rPr>
            </w:pPr>
          </w:p>
        </w:tc>
      </w:tr>
      <w:tr w:rsidR="006433C7" w:rsidRPr="006729F5" w:rsidTr="00841A03">
        <w:tc>
          <w:tcPr>
            <w:tcW w:w="2024" w:type="dxa"/>
          </w:tcPr>
          <w:p w:rsidR="006433C7" w:rsidRPr="006729F5" w:rsidRDefault="006433C7" w:rsidP="00841A03">
            <w:pPr>
              <w:pStyle w:val="a3"/>
              <w:spacing w:before="120" w:after="120" w:line="320" w:lineRule="exact"/>
              <w:ind w:leftChars="4" w:left="197" w:hangingChars="78" w:hanging="187"/>
              <w:rPr>
                <w:rFonts w:ascii="標楷體"/>
                <w:color w:val="000000"/>
                <w:sz w:val="24"/>
              </w:rPr>
            </w:pPr>
            <w:r w:rsidRPr="006729F5">
              <w:rPr>
                <w:rFonts w:ascii="標楷體"/>
                <w:color w:val="000000"/>
                <w:sz w:val="24"/>
              </w:rPr>
              <w:t>評議中心</w:t>
            </w:r>
          </w:p>
        </w:tc>
        <w:tc>
          <w:tcPr>
            <w:tcW w:w="4638" w:type="dxa"/>
          </w:tcPr>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評議中心董事長、總經理及評議委員會主任委員依評議中心主持人薪給調整作業要點領取每月薪資，且其薪資基準均符合薪資處理原則第3點所定每月薪資均低於特任首長待遇（19萬 500元）</w:t>
            </w:r>
            <w:proofErr w:type="gramStart"/>
            <w:r w:rsidRPr="006729F5">
              <w:rPr>
                <w:rFonts w:ascii="標楷體" w:eastAsia="標楷體" w:hAnsi="標楷體"/>
              </w:rPr>
              <w:t>（註</w:t>
            </w:r>
            <w:proofErr w:type="gramEnd"/>
            <w:r w:rsidRPr="006729F5">
              <w:rPr>
                <w:rFonts w:ascii="標楷體" w:eastAsia="標楷體" w:hAnsi="標楷體"/>
              </w:rPr>
              <w:t>：評議中心現任董事長為兼任，並不支薪，每月僅支領董事酬勞9,300元；又評議中心依捐助章程規定，總經理由評議委員會主任委員兼任，不再支領總經理薪資</w:t>
            </w:r>
            <w:proofErr w:type="gramStart"/>
            <w:r w:rsidRPr="006729F5">
              <w:rPr>
                <w:rFonts w:ascii="標楷體" w:eastAsia="標楷體" w:hAnsi="標楷體"/>
              </w:rPr>
              <w:t>）</w:t>
            </w:r>
            <w:proofErr w:type="gramEnd"/>
            <w:r w:rsidRPr="006729F5">
              <w:rPr>
                <w:rFonts w:ascii="標楷體" w:eastAsia="標楷體" w:hAnsi="標楷體"/>
              </w:rPr>
              <w:t>。</w:t>
            </w:r>
          </w:p>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評議中心並無聘任專任顧問或研究、技術及其他專業從業人員，故無訂定該等</w:t>
            </w:r>
            <w:r w:rsidRPr="006729F5">
              <w:rPr>
                <w:rFonts w:ascii="標楷體" w:eastAsia="標楷體" w:hAnsi="標楷體"/>
              </w:rPr>
              <w:lastRenderedPageBreak/>
              <w:t>人員之月支薪資基準。</w:t>
            </w:r>
          </w:p>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評議中心針對董事長、總經理及評議委員會主任委員訂有「主持人薪給調整作業要點」（金管會102年1月31日金管法字第1010016552號函核定修正），明定主持人之薪給，依前一年度營運目標達成率予以評定</w:t>
            </w:r>
            <w:proofErr w:type="gramStart"/>
            <w:r w:rsidRPr="006729F5">
              <w:rPr>
                <w:rFonts w:ascii="標楷體" w:eastAsia="標楷體" w:hAnsi="標楷體"/>
              </w:rPr>
              <w:t>分類後支給</w:t>
            </w:r>
            <w:proofErr w:type="gramEnd"/>
            <w:r w:rsidRPr="006729F5">
              <w:rPr>
                <w:rFonts w:ascii="標楷體" w:eastAsia="標楷體" w:hAnsi="標楷體"/>
              </w:rPr>
              <w:t>；該中心已依</w:t>
            </w:r>
            <w:proofErr w:type="gramStart"/>
            <w:r w:rsidRPr="006729F5">
              <w:rPr>
                <w:rFonts w:ascii="標楷體" w:eastAsia="標楷體" w:hAnsi="標楷體"/>
              </w:rPr>
              <w:t>103</w:t>
            </w:r>
            <w:proofErr w:type="gramEnd"/>
            <w:r w:rsidRPr="006729F5">
              <w:rPr>
                <w:rFonts w:ascii="標楷體" w:eastAsia="標楷體" w:hAnsi="標楷體"/>
              </w:rPr>
              <w:t>年度營運目標達成率檢討評議委員會主任委員兼總經理之薪資（該中心董事長為兼任），並提第2屆第10次董事及監察人會議報告，符合薪資處理原則第5點規定。</w:t>
            </w:r>
          </w:p>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評議中心所屬從業人員之獎金支給項目、對象、數額及上限等，均依據「財團法人金融消費評議中心員工工作獎金及考核獎金發給要點」及「財團法人金融消費評議中心員工績效獎金發給要點」辦理，且上揭</w:t>
            </w:r>
            <w:proofErr w:type="gramStart"/>
            <w:r w:rsidRPr="006729F5">
              <w:rPr>
                <w:rFonts w:ascii="標楷體" w:eastAsia="標楷體" w:hAnsi="標楷體"/>
              </w:rPr>
              <w:t>要點均報經</w:t>
            </w:r>
            <w:proofErr w:type="gramEnd"/>
            <w:r w:rsidRPr="006729F5">
              <w:rPr>
                <w:rFonts w:ascii="標楷體" w:eastAsia="標楷體" w:hAnsi="標楷體"/>
              </w:rPr>
              <w:t>本會核定，符合薪資處理原則第6點規定。</w:t>
            </w:r>
            <w:proofErr w:type="gramStart"/>
            <w:r w:rsidRPr="006729F5">
              <w:rPr>
                <w:rFonts w:ascii="標楷體" w:eastAsia="標楷體" w:hAnsi="標楷體"/>
              </w:rPr>
              <w:t>（註</w:t>
            </w:r>
            <w:proofErr w:type="gramEnd"/>
            <w:r w:rsidRPr="006729F5">
              <w:rPr>
                <w:rFonts w:ascii="標楷體" w:eastAsia="標楷體" w:hAnsi="標楷體"/>
              </w:rPr>
              <w:t>：評議中心遵照立法院決議，</w:t>
            </w:r>
            <w:proofErr w:type="gramStart"/>
            <w:r w:rsidRPr="006729F5">
              <w:rPr>
                <w:rFonts w:ascii="標楷體" w:eastAsia="標楷體" w:hAnsi="標楷體"/>
              </w:rPr>
              <w:t>102</w:t>
            </w:r>
            <w:r w:rsidR="005553C2">
              <w:rPr>
                <w:rFonts w:ascii="標楷體" w:eastAsia="標楷體" w:hAnsi="標楷體" w:hint="eastAsia"/>
              </w:rPr>
              <w:t>年</w:t>
            </w:r>
            <w:r w:rsidRPr="006729F5">
              <w:rPr>
                <w:rFonts w:ascii="標楷體" w:eastAsia="標楷體" w:hAnsi="標楷體"/>
              </w:rPr>
              <w:t>起均未再</w:t>
            </w:r>
            <w:proofErr w:type="gramEnd"/>
            <w:r w:rsidRPr="006729F5">
              <w:rPr>
                <w:rFonts w:ascii="標楷體" w:eastAsia="標楷體" w:hAnsi="標楷體"/>
              </w:rPr>
              <w:t>發給績效獎金</w:t>
            </w:r>
            <w:proofErr w:type="gramStart"/>
            <w:r w:rsidRPr="006729F5">
              <w:rPr>
                <w:rFonts w:ascii="標楷體" w:eastAsia="標楷體" w:hAnsi="標楷體"/>
              </w:rPr>
              <w:t>）</w:t>
            </w:r>
            <w:proofErr w:type="gramEnd"/>
          </w:p>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評議中心所屬從業人員之薪資支給標準，均依據該中心「員</w:t>
            </w:r>
            <w:proofErr w:type="gramStart"/>
            <w:r w:rsidRPr="006729F5">
              <w:rPr>
                <w:rFonts w:ascii="標楷體" w:eastAsia="標楷體" w:hAnsi="標楷體"/>
              </w:rPr>
              <w:t>工薪級表</w:t>
            </w:r>
            <w:proofErr w:type="gramEnd"/>
            <w:r w:rsidRPr="006729F5">
              <w:rPr>
                <w:rFonts w:ascii="標楷體" w:eastAsia="標楷體" w:hAnsi="標楷體"/>
              </w:rPr>
              <w:t>」辦理，其從業人員每月薪資為2萬4,085元至13萬5,233元間，均低於政務副首長待遇（16萬 5,855元），符合薪資處理原則第7點規定，且該中心無因薪資處理原則之</w:t>
            </w:r>
            <w:proofErr w:type="gramStart"/>
            <w:r w:rsidRPr="006729F5">
              <w:rPr>
                <w:rFonts w:ascii="標楷體" w:eastAsia="標楷體" w:hAnsi="標楷體"/>
              </w:rPr>
              <w:t>訂頒有變相</w:t>
            </w:r>
            <w:proofErr w:type="gramEnd"/>
            <w:r w:rsidRPr="006729F5">
              <w:rPr>
                <w:rFonts w:ascii="標楷體" w:eastAsia="標楷體" w:hAnsi="標楷體"/>
              </w:rPr>
              <w:t>大幅提高之情事。</w:t>
            </w:r>
          </w:p>
          <w:p w:rsidR="008C52A1"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評議中心所屬從業人員之月支薪資基準及其核定或備查等辦理情形，</w:t>
            </w:r>
            <w:proofErr w:type="gramStart"/>
            <w:r w:rsidRPr="006729F5">
              <w:rPr>
                <w:rFonts w:ascii="標楷體" w:eastAsia="標楷體" w:hAnsi="標楷體"/>
              </w:rPr>
              <w:t>均由本</w:t>
            </w:r>
            <w:proofErr w:type="gramEnd"/>
            <w:r w:rsidRPr="006729F5">
              <w:rPr>
                <w:rFonts w:ascii="標楷體" w:eastAsia="標楷體" w:hAnsi="標楷體"/>
              </w:rPr>
              <w:t>會於網頁之「相關單位連結」-「財團法人資訊公開專區」-「本會主管財團法人薪資處理情形」中登載，符合薪資處理原則第8點第2項規定。</w:t>
            </w:r>
          </w:p>
          <w:p w:rsidR="006433C7" w:rsidRPr="006729F5" w:rsidRDefault="006433C7" w:rsidP="00651272">
            <w:pPr>
              <w:numPr>
                <w:ilvl w:val="0"/>
                <w:numId w:val="26"/>
              </w:numPr>
              <w:snapToGrid w:val="0"/>
              <w:spacing w:line="320" w:lineRule="exact"/>
              <w:jc w:val="both"/>
              <w:rPr>
                <w:rFonts w:ascii="標楷體" w:eastAsia="標楷體" w:hAnsi="標楷體"/>
              </w:rPr>
            </w:pPr>
            <w:r w:rsidRPr="006729F5">
              <w:rPr>
                <w:rFonts w:ascii="標楷體" w:eastAsia="標楷體" w:hAnsi="標楷體"/>
              </w:rPr>
              <w:t>評議中心所屬從業人員之薪資事宜</w:t>
            </w:r>
            <w:proofErr w:type="gramStart"/>
            <w:r w:rsidRPr="006729F5">
              <w:rPr>
                <w:rFonts w:ascii="標楷體" w:eastAsia="標楷體" w:hAnsi="標楷體"/>
              </w:rPr>
              <w:t>並無評核</w:t>
            </w:r>
            <w:proofErr w:type="gramEnd"/>
            <w:r w:rsidRPr="006729F5">
              <w:rPr>
                <w:rFonts w:ascii="標楷體" w:eastAsia="標楷體" w:hAnsi="標楷體"/>
              </w:rPr>
              <w:t>指標7.是類</w:t>
            </w:r>
            <w:proofErr w:type="gramStart"/>
            <w:r w:rsidRPr="006729F5">
              <w:rPr>
                <w:rFonts w:ascii="標楷體" w:eastAsia="標楷體" w:hAnsi="標楷體"/>
              </w:rPr>
              <w:t>情事均依薪資</w:t>
            </w:r>
            <w:proofErr w:type="gramEnd"/>
            <w:r w:rsidRPr="006729F5">
              <w:rPr>
                <w:rFonts w:ascii="標楷體" w:eastAsia="標楷體" w:hAnsi="標楷體"/>
              </w:rPr>
              <w:t>處理原則辦理。</w:t>
            </w:r>
          </w:p>
        </w:tc>
        <w:tc>
          <w:tcPr>
            <w:tcW w:w="567" w:type="dxa"/>
            <w:vAlign w:val="center"/>
          </w:tcPr>
          <w:p w:rsidR="006433C7" w:rsidRPr="006729F5" w:rsidRDefault="006433C7" w:rsidP="00C32FE3">
            <w:pPr>
              <w:snapToGrid w:val="0"/>
              <w:spacing w:line="320" w:lineRule="exact"/>
              <w:jc w:val="both"/>
              <w:rPr>
                <w:rFonts w:ascii="標楷體" w:eastAsia="標楷體" w:hAnsi="標楷體"/>
              </w:rPr>
            </w:pPr>
          </w:p>
        </w:tc>
        <w:tc>
          <w:tcPr>
            <w:tcW w:w="851" w:type="dxa"/>
            <w:vAlign w:val="center"/>
          </w:tcPr>
          <w:p w:rsidR="006433C7" w:rsidRPr="006729F5" w:rsidRDefault="006433C7" w:rsidP="00C32FE3">
            <w:pPr>
              <w:snapToGrid w:val="0"/>
              <w:spacing w:line="320" w:lineRule="exact"/>
              <w:ind w:left="360"/>
              <w:jc w:val="both"/>
              <w:rPr>
                <w:rFonts w:ascii="標楷體" w:eastAsia="標楷體" w:hAnsi="標楷體"/>
              </w:rPr>
            </w:pPr>
          </w:p>
        </w:tc>
      </w:tr>
      <w:tr w:rsidR="008C52A1" w:rsidRPr="006729F5" w:rsidTr="00841A03">
        <w:tc>
          <w:tcPr>
            <w:tcW w:w="2024" w:type="dxa"/>
          </w:tcPr>
          <w:p w:rsidR="008C52A1" w:rsidRPr="006729F5" w:rsidRDefault="008C52A1" w:rsidP="00841A03">
            <w:pPr>
              <w:tabs>
                <w:tab w:val="left" w:pos="945"/>
              </w:tabs>
              <w:spacing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4638" w:type="dxa"/>
          </w:tcPr>
          <w:p w:rsidR="008C52A1" w:rsidRPr="006729F5" w:rsidRDefault="008C52A1" w:rsidP="00651272">
            <w:pPr>
              <w:numPr>
                <w:ilvl w:val="0"/>
                <w:numId w:val="27"/>
              </w:numPr>
              <w:spacing w:line="320" w:lineRule="exact"/>
              <w:jc w:val="both"/>
              <w:rPr>
                <w:rFonts w:ascii="標楷體" w:eastAsia="標楷體" w:hAnsi="標楷體"/>
              </w:rPr>
            </w:pPr>
            <w:r w:rsidRPr="006729F5">
              <w:rPr>
                <w:rFonts w:ascii="標楷體" w:eastAsia="標楷體" w:hAnsi="標楷體" w:hint="eastAsia"/>
              </w:rPr>
              <w:t>該院</w:t>
            </w:r>
            <w:r w:rsidRPr="006729F5">
              <w:rPr>
                <w:rFonts w:ascii="標楷體" w:eastAsia="標楷體" w:hAnsi="標楷體"/>
              </w:rPr>
              <w:t>董事長、院長每月薪資低於中央部會特任首長待遇，院</w:t>
            </w:r>
            <w:proofErr w:type="gramStart"/>
            <w:r w:rsidRPr="006729F5">
              <w:rPr>
                <w:rFonts w:ascii="標楷體" w:eastAsia="標楷體" w:hAnsi="標楷體"/>
              </w:rPr>
              <w:t>務</w:t>
            </w:r>
            <w:proofErr w:type="gramEnd"/>
            <w:r w:rsidRPr="006729F5">
              <w:rPr>
                <w:rFonts w:ascii="標楷體" w:eastAsia="標楷體" w:hAnsi="標楷體"/>
              </w:rPr>
              <w:t>委員、副院長、專門委員、所長、處長及經理等主管、顧問、金融研究所聘用特約研究員等專業從業人員低於政務次長待遇，</w:t>
            </w:r>
            <w:proofErr w:type="gramStart"/>
            <w:r w:rsidRPr="006729F5">
              <w:rPr>
                <w:rFonts w:ascii="標楷體" w:eastAsia="標楷體" w:hAnsi="標楷體"/>
              </w:rPr>
              <w:t>業符薪資</w:t>
            </w:r>
            <w:proofErr w:type="gramEnd"/>
            <w:r w:rsidRPr="006729F5">
              <w:rPr>
                <w:rFonts w:ascii="標楷體" w:eastAsia="標楷體" w:hAnsi="標楷體"/>
              </w:rPr>
              <w:t>處理原則規定，並經本會於102年12</w:t>
            </w:r>
            <w:r w:rsidRPr="006729F5">
              <w:rPr>
                <w:rFonts w:ascii="標楷體" w:eastAsia="標楷體" w:hAnsi="標楷體"/>
              </w:rPr>
              <w:lastRenderedPageBreak/>
              <w:t>月19日函復准予備查在案。</w:t>
            </w:r>
          </w:p>
          <w:p w:rsidR="008C52A1" w:rsidRPr="006729F5" w:rsidRDefault="008C52A1" w:rsidP="00651272">
            <w:pPr>
              <w:numPr>
                <w:ilvl w:val="0"/>
                <w:numId w:val="27"/>
              </w:numPr>
              <w:spacing w:line="320" w:lineRule="exact"/>
              <w:jc w:val="both"/>
              <w:rPr>
                <w:rFonts w:ascii="標楷體" w:eastAsia="標楷體" w:hAnsi="標楷體"/>
              </w:rPr>
            </w:pPr>
            <w:r w:rsidRPr="006729F5">
              <w:rPr>
                <w:rFonts w:ascii="標楷體" w:eastAsia="標楷體" w:hAnsi="標楷體" w:hint="eastAsia"/>
              </w:rPr>
              <w:t>該院所屬從業人員獎金之支給項目、對象及數額</w:t>
            </w:r>
            <w:proofErr w:type="gramStart"/>
            <w:r w:rsidRPr="006729F5">
              <w:rPr>
                <w:rFonts w:ascii="標楷體" w:eastAsia="標楷體" w:hAnsi="標楷體" w:hint="eastAsia"/>
              </w:rPr>
              <w:t>等均訂於</w:t>
            </w:r>
            <w:proofErr w:type="gramEnd"/>
            <w:r w:rsidRPr="006729F5">
              <w:rPr>
                <w:rFonts w:ascii="標楷體" w:eastAsia="標楷體" w:hAnsi="標楷體" w:hint="eastAsia"/>
              </w:rPr>
              <w:t>該院「員工獎金發給辦法」中，</w:t>
            </w:r>
            <w:r w:rsidRPr="006729F5">
              <w:rPr>
                <w:rFonts w:ascii="標楷體" w:eastAsia="標楷體" w:hAnsi="標楷體"/>
              </w:rPr>
              <w:t>並依規定於</w:t>
            </w:r>
            <w:proofErr w:type="gramStart"/>
            <w:r w:rsidRPr="006729F5">
              <w:rPr>
                <w:rFonts w:ascii="標楷體" w:eastAsia="標楷體" w:hAnsi="標楷體"/>
              </w:rPr>
              <w:t>修正時函報</w:t>
            </w:r>
            <w:proofErr w:type="gramEnd"/>
            <w:r w:rsidRPr="006729F5">
              <w:rPr>
                <w:rFonts w:ascii="標楷體" w:eastAsia="標楷體" w:hAnsi="標楷體"/>
              </w:rPr>
              <w:t>本會，並經本會函復准予備查在案。</w:t>
            </w:r>
          </w:p>
          <w:p w:rsidR="008C52A1" w:rsidRPr="006729F5" w:rsidRDefault="008C52A1" w:rsidP="00651272">
            <w:pPr>
              <w:numPr>
                <w:ilvl w:val="0"/>
                <w:numId w:val="27"/>
              </w:numPr>
              <w:spacing w:line="320" w:lineRule="exact"/>
              <w:jc w:val="both"/>
              <w:rPr>
                <w:rFonts w:ascii="標楷體" w:eastAsia="標楷體" w:hAnsi="標楷體"/>
              </w:rPr>
            </w:pPr>
            <w:r w:rsidRPr="006729F5">
              <w:rPr>
                <w:rFonts w:ascii="標楷體" w:eastAsia="標楷體" w:hAnsi="標楷體" w:hint="eastAsia"/>
              </w:rPr>
              <w:t>該院</w:t>
            </w:r>
            <w:r w:rsidRPr="006729F5">
              <w:rPr>
                <w:rFonts w:ascii="標楷體" w:eastAsia="標楷體" w:hAnsi="標楷體"/>
              </w:rPr>
              <w:t>所屬從業人員之月支薪資基準</w:t>
            </w:r>
            <w:r w:rsidRPr="006729F5">
              <w:rPr>
                <w:rFonts w:ascii="標楷體" w:eastAsia="標楷體" w:hAnsi="標楷體" w:hint="eastAsia"/>
              </w:rPr>
              <w:t>，尚</w:t>
            </w:r>
            <w:r w:rsidRPr="006729F5">
              <w:rPr>
                <w:rFonts w:ascii="標楷體" w:eastAsia="標楷體" w:hAnsi="標楷體"/>
              </w:rPr>
              <w:t>無因薪資處理原則之</w:t>
            </w:r>
            <w:proofErr w:type="gramStart"/>
            <w:r w:rsidRPr="006729F5">
              <w:rPr>
                <w:rFonts w:ascii="標楷體" w:eastAsia="標楷體" w:hAnsi="標楷體"/>
              </w:rPr>
              <w:t>訂頒有變相</w:t>
            </w:r>
            <w:proofErr w:type="gramEnd"/>
            <w:r w:rsidRPr="006729F5">
              <w:rPr>
                <w:rFonts w:ascii="標楷體" w:eastAsia="標楷體" w:hAnsi="標楷體"/>
              </w:rPr>
              <w:t>大幅提高之情事。</w:t>
            </w:r>
          </w:p>
          <w:p w:rsidR="008C52A1" w:rsidRPr="006729F5" w:rsidRDefault="008C52A1" w:rsidP="00651272">
            <w:pPr>
              <w:numPr>
                <w:ilvl w:val="0"/>
                <w:numId w:val="27"/>
              </w:numPr>
              <w:spacing w:line="320" w:lineRule="exact"/>
              <w:jc w:val="both"/>
              <w:rPr>
                <w:rFonts w:ascii="標楷體" w:eastAsia="標楷體" w:hAnsi="標楷體"/>
              </w:rPr>
            </w:pPr>
            <w:r w:rsidRPr="006729F5">
              <w:rPr>
                <w:rFonts w:ascii="標楷體" w:eastAsia="標楷體" w:hAnsi="標楷體" w:hint="eastAsia"/>
              </w:rPr>
              <w:t>該院</w:t>
            </w:r>
            <w:r w:rsidRPr="006729F5">
              <w:rPr>
                <w:rFonts w:ascii="標楷體" w:eastAsia="標楷體" w:hAnsi="標楷體"/>
              </w:rPr>
              <w:t>所屬從業人員之月支薪資基準及其核定或備查等辦理情形，本會</w:t>
            </w:r>
            <w:r w:rsidRPr="006729F5">
              <w:rPr>
                <w:rFonts w:ascii="標楷體" w:eastAsia="標楷體" w:hAnsi="標楷體" w:hint="eastAsia"/>
              </w:rPr>
              <w:t>業依規定</w:t>
            </w:r>
            <w:r w:rsidRPr="006729F5">
              <w:rPr>
                <w:rFonts w:ascii="標楷體" w:eastAsia="標楷體" w:hAnsi="標楷體"/>
              </w:rPr>
              <w:t>於網頁之「相關單位連結」-「財團法人資訊公開專區」-「本會主管財團法人薪資處理情形」中登載。</w:t>
            </w:r>
          </w:p>
        </w:tc>
        <w:tc>
          <w:tcPr>
            <w:tcW w:w="567" w:type="dxa"/>
          </w:tcPr>
          <w:p w:rsidR="008C52A1" w:rsidRPr="006729F5" w:rsidRDefault="008C52A1" w:rsidP="00C32FE3">
            <w:pPr>
              <w:spacing w:line="320" w:lineRule="exact"/>
              <w:jc w:val="both"/>
              <w:rPr>
                <w:rFonts w:ascii="標楷體" w:eastAsia="標楷體" w:hAnsi="標楷體"/>
              </w:rPr>
            </w:pPr>
          </w:p>
        </w:tc>
        <w:tc>
          <w:tcPr>
            <w:tcW w:w="851" w:type="dxa"/>
          </w:tcPr>
          <w:p w:rsidR="008C52A1" w:rsidRPr="006729F5" w:rsidRDefault="008C52A1" w:rsidP="00C32FE3">
            <w:pPr>
              <w:spacing w:line="320" w:lineRule="exact"/>
              <w:jc w:val="both"/>
              <w:rPr>
                <w:rFonts w:ascii="標楷體" w:eastAsia="標楷體" w:hAnsi="標楷體"/>
              </w:rPr>
            </w:pPr>
          </w:p>
        </w:tc>
      </w:tr>
      <w:tr w:rsidR="006433C7" w:rsidRPr="006729F5" w:rsidTr="00841A03">
        <w:tc>
          <w:tcPr>
            <w:tcW w:w="2024" w:type="dxa"/>
          </w:tcPr>
          <w:p w:rsidR="006433C7" w:rsidRPr="006729F5" w:rsidRDefault="006433C7" w:rsidP="00841A0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4638" w:type="dxa"/>
          </w:tcPr>
          <w:p w:rsidR="008C52A1" w:rsidRPr="006729F5" w:rsidRDefault="008C52A1" w:rsidP="00651272">
            <w:pPr>
              <w:numPr>
                <w:ilvl w:val="0"/>
                <w:numId w:val="28"/>
              </w:numPr>
              <w:spacing w:line="320" w:lineRule="exact"/>
              <w:jc w:val="both"/>
              <w:rPr>
                <w:rFonts w:ascii="標楷體" w:eastAsia="標楷體" w:hAnsi="標楷體"/>
              </w:rPr>
            </w:pPr>
            <w:r w:rsidRPr="006729F5">
              <w:rPr>
                <w:rFonts w:ascii="標楷體" w:eastAsia="標楷體" w:hAnsi="標楷體" w:hint="eastAsia"/>
              </w:rPr>
              <w:t>投保中心董事長、經理人及從業人員（包括副總經理、處長、副處長、高級研究員、研究員、組長）之月支薪資基準，均符合本會104年6月5日金</w:t>
            </w:r>
            <w:proofErr w:type="gramStart"/>
            <w:r w:rsidRPr="006729F5">
              <w:rPr>
                <w:rFonts w:ascii="標楷體" w:eastAsia="標楷體" w:hAnsi="標楷體" w:hint="eastAsia"/>
              </w:rPr>
              <w:t>管證交字</w:t>
            </w:r>
            <w:proofErr w:type="gramEnd"/>
            <w:r w:rsidRPr="006729F5">
              <w:rPr>
                <w:rFonts w:ascii="標楷體" w:eastAsia="標楷體" w:hAnsi="標楷體" w:hint="eastAsia"/>
              </w:rPr>
              <w:t>第1040020939號函所訂薪資基準範圍內，上述人員之薪資基準，係按「政府捐助之財團法人從業人員薪資處理原則」第3點及第4點規定及本會證券期貨局104年5月15日「財團法人證券投資人及期貨交易人保護中心從業人員薪資基準」評定</w:t>
            </w:r>
            <w:proofErr w:type="gramStart"/>
            <w:r w:rsidRPr="006729F5">
              <w:rPr>
                <w:rFonts w:ascii="標楷體" w:eastAsia="標楷體" w:hAnsi="標楷體" w:hint="eastAsia"/>
              </w:rPr>
              <w:t>會議會議</w:t>
            </w:r>
            <w:proofErr w:type="gramEnd"/>
            <w:r w:rsidRPr="006729F5">
              <w:rPr>
                <w:rFonts w:ascii="標楷體" w:eastAsia="標楷體" w:hAnsi="標楷體" w:hint="eastAsia"/>
              </w:rPr>
              <w:t>決議辦理。</w:t>
            </w:r>
          </w:p>
          <w:p w:rsidR="008C52A1" w:rsidRPr="006729F5" w:rsidRDefault="008C52A1" w:rsidP="00651272">
            <w:pPr>
              <w:numPr>
                <w:ilvl w:val="0"/>
                <w:numId w:val="28"/>
              </w:numPr>
              <w:spacing w:line="320" w:lineRule="exact"/>
              <w:jc w:val="both"/>
              <w:rPr>
                <w:rFonts w:ascii="標楷體" w:eastAsia="標楷體" w:hAnsi="標楷體"/>
              </w:rPr>
            </w:pPr>
            <w:r w:rsidRPr="006729F5">
              <w:rPr>
                <w:rFonts w:ascii="標楷體" w:eastAsia="標楷體" w:hAnsi="標楷體" w:hint="eastAsia"/>
              </w:rPr>
              <w:t>投保中心所屬從業人員之月支薪資基準係經本會104年6月5日核定，未來將定期</w:t>
            </w:r>
            <w:proofErr w:type="gramStart"/>
            <w:r w:rsidRPr="006729F5">
              <w:rPr>
                <w:rFonts w:ascii="標楷體" w:eastAsia="標楷體" w:hAnsi="標楷體" w:hint="eastAsia"/>
              </w:rPr>
              <w:t>依院頒薪資</w:t>
            </w:r>
            <w:proofErr w:type="gramEnd"/>
            <w:r w:rsidRPr="006729F5">
              <w:rPr>
                <w:rFonts w:ascii="標楷體" w:eastAsia="標楷體" w:hAnsi="標楷體" w:hint="eastAsia"/>
              </w:rPr>
              <w:t>處理原則</w:t>
            </w:r>
            <w:proofErr w:type="gramStart"/>
            <w:r w:rsidRPr="006729F5">
              <w:rPr>
                <w:rFonts w:ascii="標楷體" w:eastAsia="標楷體" w:hAnsi="標楷體" w:hint="eastAsia"/>
              </w:rPr>
              <w:t>所定衡酌</w:t>
            </w:r>
            <w:proofErr w:type="gramEnd"/>
            <w:r w:rsidRPr="006729F5">
              <w:rPr>
                <w:rFonts w:ascii="標楷體" w:eastAsia="標楷體" w:hAnsi="標楷體" w:hint="eastAsia"/>
              </w:rPr>
              <w:t>因素檢討，並提董事會報告。</w:t>
            </w:r>
          </w:p>
          <w:p w:rsidR="008C52A1" w:rsidRPr="006729F5" w:rsidRDefault="008C52A1" w:rsidP="00651272">
            <w:pPr>
              <w:numPr>
                <w:ilvl w:val="0"/>
                <w:numId w:val="28"/>
              </w:numPr>
              <w:spacing w:line="320" w:lineRule="exact"/>
              <w:jc w:val="both"/>
              <w:rPr>
                <w:rFonts w:ascii="標楷體" w:eastAsia="標楷體" w:hAnsi="標楷體"/>
              </w:rPr>
            </w:pPr>
            <w:r w:rsidRPr="006729F5">
              <w:rPr>
                <w:rFonts w:ascii="標楷體" w:eastAsia="標楷體" w:hAnsi="標楷體" w:hint="eastAsia"/>
              </w:rPr>
              <w:t>投保中心所屬從業人員獎金之支給項目、對象及數額，</w:t>
            </w:r>
            <w:proofErr w:type="gramStart"/>
            <w:r w:rsidRPr="006729F5">
              <w:rPr>
                <w:rFonts w:ascii="標楷體" w:eastAsia="標楷體" w:hAnsi="標楷體" w:hint="eastAsia"/>
              </w:rPr>
              <w:t>均訂於</w:t>
            </w:r>
            <w:proofErr w:type="gramEnd"/>
            <w:r w:rsidRPr="006729F5">
              <w:rPr>
                <w:rFonts w:ascii="標楷體" w:eastAsia="標楷體" w:hAnsi="標楷體" w:hint="eastAsia"/>
              </w:rPr>
              <w:t>該中心人事管理辦法及考績作業要點。另年終獎金（包括工作獎金、考核獎金、考績獎金或績效獎金），業依立法院決議比照公務人員標準發放。</w:t>
            </w:r>
          </w:p>
          <w:p w:rsidR="006433C7" w:rsidRPr="006729F5" w:rsidRDefault="008C52A1" w:rsidP="00651272">
            <w:pPr>
              <w:numPr>
                <w:ilvl w:val="0"/>
                <w:numId w:val="28"/>
              </w:numPr>
              <w:spacing w:line="320" w:lineRule="exact"/>
              <w:jc w:val="both"/>
              <w:rPr>
                <w:rFonts w:ascii="標楷體" w:eastAsia="標楷體" w:hAnsi="標楷體"/>
              </w:rPr>
            </w:pPr>
            <w:r w:rsidRPr="006729F5">
              <w:rPr>
                <w:rFonts w:ascii="標楷體" w:eastAsia="標楷體" w:hAnsi="標楷體" w:hint="eastAsia"/>
              </w:rPr>
              <w:t>投保中心所屬從業人員</w:t>
            </w:r>
            <w:proofErr w:type="gramStart"/>
            <w:r w:rsidRPr="006729F5">
              <w:rPr>
                <w:rFonts w:ascii="標楷體" w:eastAsia="標楷體" w:hAnsi="標楷體" w:hint="eastAsia"/>
              </w:rPr>
              <w:t>之員工薪級表各薪</w:t>
            </w:r>
            <w:proofErr w:type="gramEnd"/>
            <w:r w:rsidRPr="006729F5">
              <w:rPr>
                <w:rFonts w:ascii="標楷體" w:eastAsia="標楷體" w:hAnsi="標楷體" w:hint="eastAsia"/>
              </w:rPr>
              <w:t>等級待遇，經該中心102年6月26日第4屆第19次董事、監察人會議決議通過，並經本會102年7月24日金</w:t>
            </w:r>
            <w:proofErr w:type="gramStart"/>
            <w:r w:rsidRPr="006729F5">
              <w:rPr>
                <w:rFonts w:ascii="標楷體" w:eastAsia="標楷體" w:hAnsi="標楷體" w:hint="eastAsia"/>
              </w:rPr>
              <w:t>管證交字</w:t>
            </w:r>
            <w:proofErr w:type="gramEnd"/>
            <w:r w:rsidRPr="006729F5">
              <w:rPr>
                <w:rFonts w:ascii="標楷體" w:eastAsia="標楷體" w:hAnsi="標楷體" w:hint="eastAsia"/>
              </w:rPr>
              <w:t>第1020026652號函核備，無因薪資處理原則之</w:t>
            </w:r>
            <w:proofErr w:type="gramStart"/>
            <w:r w:rsidRPr="006729F5">
              <w:rPr>
                <w:rFonts w:ascii="標楷體" w:eastAsia="標楷體" w:hAnsi="標楷體" w:hint="eastAsia"/>
              </w:rPr>
              <w:t>訂頒有變相</w:t>
            </w:r>
            <w:proofErr w:type="gramEnd"/>
            <w:r w:rsidRPr="006729F5">
              <w:rPr>
                <w:rFonts w:ascii="標楷體" w:eastAsia="標楷體" w:hAnsi="標楷體" w:hint="eastAsia"/>
              </w:rPr>
              <w:t>大幅提高之情事。</w:t>
            </w:r>
          </w:p>
        </w:tc>
        <w:tc>
          <w:tcPr>
            <w:tcW w:w="567" w:type="dxa"/>
          </w:tcPr>
          <w:p w:rsidR="006433C7" w:rsidRPr="006729F5" w:rsidRDefault="006433C7" w:rsidP="00C32FE3">
            <w:pPr>
              <w:spacing w:line="320" w:lineRule="exact"/>
              <w:jc w:val="both"/>
              <w:rPr>
                <w:rFonts w:ascii="標楷體" w:eastAsia="標楷體" w:hAnsi="標楷體"/>
              </w:rPr>
            </w:pPr>
          </w:p>
        </w:tc>
        <w:tc>
          <w:tcPr>
            <w:tcW w:w="851" w:type="dxa"/>
          </w:tcPr>
          <w:p w:rsidR="006433C7" w:rsidRPr="006729F5" w:rsidRDefault="006433C7" w:rsidP="00C32FE3">
            <w:pPr>
              <w:spacing w:line="320" w:lineRule="exact"/>
              <w:jc w:val="both"/>
              <w:rPr>
                <w:rFonts w:ascii="標楷體" w:eastAsia="標楷體" w:hAnsi="標楷體"/>
              </w:rPr>
            </w:pPr>
          </w:p>
        </w:tc>
      </w:tr>
      <w:tr w:rsidR="008C52A1" w:rsidRPr="006729F5" w:rsidTr="00841A03">
        <w:tc>
          <w:tcPr>
            <w:tcW w:w="2024" w:type="dxa"/>
          </w:tcPr>
          <w:p w:rsidR="008C52A1" w:rsidRPr="006729F5" w:rsidRDefault="008C52A1" w:rsidP="00841A03">
            <w:pPr>
              <w:spacing w:line="320" w:lineRule="exact"/>
              <w:jc w:val="both"/>
              <w:rPr>
                <w:rFonts w:ascii="標楷體" w:eastAsia="標楷體" w:hAnsi="標楷體"/>
              </w:rPr>
            </w:pPr>
            <w:r w:rsidRPr="006729F5">
              <w:rPr>
                <w:rFonts w:ascii="標楷體" w:eastAsia="標楷體" w:hAnsi="標楷體"/>
              </w:rPr>
              <w:t>地震基金</w:t>
            </w:r>
          </w:p>
        </w:tc>
        <w:tc>
          <w:tcPr>
            <w:tcW w:w="4638" w:type="dxa"/>
            <w:vMerge w:val="restart"/>
          </w:tcPr>
          <w:p w:rsidR="008C52A1" w:rsidRPr="006729F5" w:rsidRDefault="008C52A1" w:rsidP="00841A03">
            <w:pPr>
              <w:snapToGrid w:val="0"/>
              <w:spacing w:line="320" w:lineRule="exact"/>
              <w:jc w:val="both"/>
              <w:rPr>
                <w:rFonts w:ascii="標楷體" w:eastAsia="標楷體" w:hAnsi="標楷體"/>
                <w:color w:val="000000"/>
              </w:rPr>
            </w:pPr>
            <w:r w:rsidRPr="006729F5">
              <w:rPr>
                <w:rFonts w:ascii="標楷體" w:eastAsia="標楷體" w:hAnsi="標楷體" w:hint="eastAsia"/>
                <w:color w:val="000000"/>
              </w:rPr>
              <w:t>依103年7月31日修正之薪資處理原則第</w:t>
            </w:r>
            <w:r w:rsidRPr="006729F5">
              <w:rPr>
                <w:rFonts w:ascii="標楷體" w:eastAsia="標楷體" w:hAnsi="標楷體" w:hint="eastAsia"/>
                <w:color w:val="000000"/>
              </w:rPr>
              <w:lastRenderedPageBreak/>
              <w:t>9條規定準用該原則。有關該基金（中心）所屬從業人員之薪資</w:t>
            </w:r>
            <w:proofErr w:type="gramStart"/>
            <w:r w:rsidRPr="006729F5">
              <w:rPr>
                <w:rFonts w:ascii="標楷體" w:eastAsia="標楷體" w:hAnsi="標楷體" w:hint="eastAsia"/>
                <w:color w:val="000000"/>
              </w:rPr>
              <w:t>事宜均依薪資</w:t>
            </w:r>
            <w:proofErr w:type="gramEnd"/>
            <w:r w:rsidRPr="006729F5">
              <w:rPr>
                <w:rFonts w:ascii="標楷體" w:eastAsia="標楷體" w:hAnsi="標楷體" w:hint="eastAsia"/>
                <w:color w:val="000000"/>
              </w:rPr>
              <w:t>處理原則辦理。</w:t>
            </w:r>
          </w:p>
        </w:tc>
        <w:tc>
          <w:tcPr>
            <w:tcW w:w="567" w:type="dxa"/>
            <w:vMerge w:val="restart"/>
          </w:tcPr>
          <w:p w:rsidR="008C52A1" w:rsidRPr="006729F5" w:rsidRDefault="008C52A1" w:rsidP="00C32FE3">
            <w:pPr>
              <w:spacing w:line="320" w:lineRule="exact"/>
              <w:jc w:val="both"/>
              <w:rPr>
                <w:rFonts w:ascii="標楷體" w:eastAsia="標楷體" w:hAnsi="標楷體"/>
              </w:rPr>
            </w:pPr>
          </w:p>
        </w:tc>
        <w:tc>
          <w:tcPr>
            <w:tcW w:w="851" w:type="dxa"/>
            <w:vMerge w:val="restart"/>
          </w:tcPr>
          <w:p w:rsidR="008C52A1" w:rsidRPr="006729F5" w:rsidRDefault="008C52A1" w:rsidP="00C32FE3">
            <w:pPr>
              <w:spacing w:line="320" w:lineRule="exact"/>
              <w:jc w:val="both"/>
              <w:rPr>
                <w:rFonts w:ascii="標楷體" w:eastAsia="標楷體" w:hAnsi="標楷體"/>
              </w:rPr>
            </w:pPr>
          </w:p>
        </w:tc>
      </w:tr>
      <w:tr w:rsidR="008C52A1" w:rsidRPr="006729F5" w:rsidTr="00841A03">
        <w:tc>
          <w:tcPr>
            <w:tcW w:w="2024" w:type="dxa"/>
          </w:tcPr>
          <w:p w:rsidR="008C52A1" w:rsidRPr="006729F5" w:rsidRDefault="008C52A1" w:rsidP="00841A03">
            <w:pPr>
              <w:spacing w:line="320" w:lineRule="exact"/>
              <w:jc w:val="both"/>
              <w:rPr>
                <w:rFonts w:ascii="標楷體" w:eastAsia="標楷體" w:hAnsi="標楷體"/>
              </w:rPr>
            </w:pPr>
            <w:proofErr w:type="gramStart"/>
            <w:r w:rsidRPr="006729F5">
              <w:rPr>
                <w:rFonts w:ascii="標楷體" w:eastAsia="標楷體" w:hAnsi="標楷體"/>
              </w:rPr>
              <w:lastRenderedPageBreak/>
              <w:t>特補基金</w:t>
            </w:r>
            <w:proofErr w:type="gramEnd"/>
          </w:p>
        </w:tc>
        <w:tc>
          <w:tcPr>
            <w:tcW w:w="4638" w:type="dxa"/>
            <w:vMerge/>
          </w:tcPr>
          <w:p w:rsidR="008C52A1" w:rsidRPr="006729F5" w:rsidRDefault="008C52A1" w:rsidP="00C32FE3">
            <w:pPr>
              <w:spacing w:line="320" w:lineRule="exact"/>
              <w:jc w:val="both"/>
              <w:rPr>
                <w:rFonts w:ascii="標楷體" w:eastAsia="標楷體" w:hAnsi="標楷體"/>
              </w:rPr>
            </w:pPr>
          </w:p>
        </w:tc>
        <w:tc>
          <w:tcPr>
            <w:tcW w:w="567" w:type="dxa"/>
            <w:vMerge/>
          </w:tcPr>
          <w:p w:rsidR="008C52A1" w:rsidRPr="006729F5" w:rsidRDefault="008C52A1" w:rsidP="00C32FE3">
            <w:pPr>
              <w:spacing w:line="320" w:lineRule="exact"/>
              <w:jc w:val="both"/>
              <w:rPr>
                <w:rFonts w:ascii="標楷體" w:eastAsia="標楷體" w:hAnsi="標楷體"/>
              </w:rPr>
            </w:pPr>
          </w:p>
        </w:tc>
        <w:tc>
          <w:tcPr>
            <w:tcW w:w="851" w:type="dxa"/>
            <w:vMerge/>
          </w:tcPr>
          <w:p w:rsidR="008C52A1" w:rsidRPr="006729F5" w:rsidRDefault="008C52A1" w:rsidP="00C32FE3">
            <w:pPr>
              <w:spacing w:line="320" w:lineRule="exact"/>
              <w:jc w:val="both"/>
              <w:rPr>
                <w:rFonts w:ascii="標楷體" w:eastAsia="標楷體" w:hAnsi="標楷體"/>
              </w:rPr>
            </w:pPr>
          </w:p>
        </w:tc>
      </w:tr>
      <w:tr w:rsidR="008C52A1" w:rsidRPr="006729F5" w:rsidTr="00841A03">
        <w:tc>
          <w:tcPr>
            <w:tcW w:w="2024" w:type="dxa"/>
          </w:tcPr>
          <w:p w:rsidR="008C52A1" w:rsidRPr="006729F5" w:rsidRDefault="008C52A1" w:rsidP="00841A03">
            <w:pPr>
              <w:spacing w:line="320" w:lineRule="exact"/>
              <w:jc w:val="both"/>
              <w:rPr>
                <w:rFonts w:ascii="標楷體" w:eastAsia="標楷體" w:hAnsi="標楷體"/>
              </w:rPr>
            </w:pPr>
            <w:r w:rsidRPr="006729F5">
              <w:rPr>
                <w:rFonts w:ascii="標楷體" w:eastAsia="標楷體" w:hAnsi="標楷體"/>
              </w:rPr>
              <w:t>保發中心</w:t>
            </w:r>
          </w:p>
        </w:tc>
        <w:tc>
          <w:tcPr>
            <w:tcW w:w="4638" w:type="dxa"/>
            <w:vMerge/>
          </w:tcPr>
          <w:p w:rsidR="008C52A1" w:rsidRPr="006729F5" w:rsidRDefault="008C52A1" w:rsidP="00C32FE3">
            <w:pPr>
              <w:spacing w:line="320" w:lineRule="exact"/>
              <w:jc w:val="both"/>
              <w:rPr>
                <w:rFonts w:ascii="標楷體" w:eastAsia="標楷體" w:hAnsi="標楷體"/>
              </w:rPr>
            </w:pPr>
          </w:p>
        </w:tc>
        <w:tc>
          <w:tcPr>
            <w:tcW w:w="567" w:type="dxa"/>
            <w:vMerge/>
          </w:tcPr>
          <w:p w:rsidR="008C52A1" w:rsidRPr="006729F5" w:rsidRDefault="008C52A1" w:rsidP="00C32FE3">
            <w:pPr>
              <w:spacing w:line="320" w:lineRule="exact"/>
              <w:jc w:val="both"/>
              <w:rPr>
                <w:rFonts w:ascii="標楷體" w:eastAsia="標楷體" w:hAnsi="標楷體"/>
              </w:rPr>
            </w:pPr>
          </w:p>
        </w:tc>
        <w:tc>
          <w:tcPr>
            <w:tcW w:w="851" w:type="dxa"/>
            <w:vMerge/>
          </w:tcPr>
          <w:p w:rsidR="008C52A1" w:rsidRPr="006729F5" w:rsidRDefault="008C52A1" w:rsidP="00C32FE3">
            <w:pPr>
              <w:spacing w:line="320" w:lineRule="exact"/>
              <w:jc w:val="both"/>
              <w:rPr>
                <w:rFonts w:ascii="標楷體" w:eastAsia="標楷體" w:hAnsi="標楷體"/>
              </w:rPr>
            </w:pPr>
          </w:p>
        </w:tc>
      </w:tr>
      <w:tr w:rsidR="008C52A1" w:rsidRPr="006729F5" w:rsidTr="00841A03">
        <w:tc>
          <w:tcPr>
            <w:tcW w:w="2024" w:type="dxa"/>
          </w:tcPr>
          <w:p w:rsidR="008C52A1" w:rsidRPr="006729F5" w:rsidRDefault="00913A93" w:rsidP="00841A03">
            <w:pPr>
              <w:pStyle w:val="a3"/>
              <w:spacing w:before="120" w:after="120" w:line="320" w:lineRule="exact"/>
              <w:ind w:leftChars="4" w:left="197" w:hangingChars="78" w:hanging="187"/>
              <w:rPr>
                <w:rFonts w:ascii="標楷體"/>
                <w:color w:val="000000"/>
                <w:sz w:val="24"/>
              </w:rPr>
            </w:pPr>
            <w:r w:rsidRPr="006729F5">
              <w:rPr>
                <w:rFonts w:ascii="標楷體" w:hint="eastAsia"/>
                <w:color w:val="000000"/>
                <w:sz w:val="24"/>
              </w:rPr>
              <w:t>安定基金</w:t>
            </w:r>
          </w:p>
        </w:tc>
        <w:tc>
          <w:tcPr>
            <w:tcW w:w="4638" w:type="dxa"/>
            <w:vMerge/>
          </w:tcPr>
          <w:p w:rsidR="008C52A1" w:rsidRPr="006729F5" w:rsidRDefault="008C52A1" w:rsidP="00C32FE3">
            <w:pPr>
              <w:spacing w:line="320" w:lineRule="exact"/>
              <w:jc w:val="both"/>
              <w:rPr>
                <w:rFonts w:ascii="標楷體" w:eastAsia="標楷體" w:hAnsi="標楷體"/>
              </w:rPr>
            </w:pPr>
          </w:p>
        </w:tc>
        <w:tc>
          <w:tcPr>
            <w:tcW w:w="567" w:type="dxa"/>
            <w:vMerge/>
          </w:tcPr>
          <w:p w:rsidR="008C52A1" w:rsidRPr="006729F5" w:rsidRDefault="008C52A1" w:rsidP="00C32FE3">
            <w:pPr>
              <w:spacing w:line="320" w:lineRule="exact"/>
              <w:jc w:val="both"/>
              <w:rPr>
                <w:rFonts w:ascii="標楷體" w:eastAsia="標楷體" w:hAnsi="標楷體"/>
              </w:rPr>
            </w:pPr>
          </w:p>
        </w:tc>
        <w:tc>
          <w:tcPr>
            <w:tcW w:w="851" w:type="dxa"/>
            <w:vMerge/>
          </w:tcPr>
          <w:p w:rsidR="008C52A1" w:rsidRPr="006729F5" w:rsidRDefault="008C52A1" w:rsidP="00C32FE3">
            <w:pPr>
              <w:spacing w:line="320" w:lineRule="exact"/>
              <w:jc w:val="both"/>
              <w:rPr>
                <w:rFonts w:ascii="標楷體" w:eastAsia="標楷體" w:hAnsi="標楷體"/>
              </w:rPr>
            </w:pPr>
          </w:p>
        </w:tc>
      </w:tr>
    </w:tbl>
    <w:p w:rsidR="009E4931" w:rsidRPr="006729F5" w:rsidRDefault="009E4931" w:rsidP="00C32FE3">
      <w:pPr>
        <w:spacing w:beforeLines="50" w:before="120" w:line="320" w:lineRule="exact"/>
        <w:ind w:leftChars="700" w:left="1680"/>
        <w:jc w:val="both"/>
        <w:rPr>
          <w:rFonts w:ascii="標楷體" w:eastAsia="標楷體" w:hAnsi="標楷體"/>
          <w:szCs w:val="24"/>
        </w:rPr>
      </w:pPr>
      <w:r w:rsidRPr="006729F5">
        <w:rPr>
          <w:rFonts w:ascii="標楷體" w:eastAsia="標楷體" w:hAnsi="標楷體" w:hint="eastAsia"/>
          <w:szCs w:val="24"/>
        </w:rPr>
        <w:t>評核指標：</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董事長或經理人之月支薪資基準，是否符合行政院訂頒「政府捐助之財團法人從業人員薪資處理原則」（以下簡稱薪資處理原則）第3點相關規定？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專任顧問或研究、技術及其他專業從業人員之月支薪資基準，是否</w:t>
      </w:r>
      <w:proofErr w:type="gramStart"/>
      <w:r w:rsidRPr="006729F5">
        <w:rPr>
          <w:rFonts w:ascii="標楷體" w:eastAsia="標楷體" w:hAnsi="標楷體" w:hint="eastAsia"/>
          <w:szCs w:val="24"/>
        </w:rPr>
        <w:t>符合院頒薪資</w:t>
      </w:r>
      <w:proofErr w:type="gramEnd"/>
      <w:r w:rsidRPr="006729F5">
        <w:rPr>
          <w:rFonts w:ascii="標楷體" w:eastAsia="標楷體" w:hAnsi="標楷體" w:hint="eastAsia"/>
          <w:szCs w:val="24"/>
        </w:rPr>
        <w:t>處理原則第4點相關規定？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所屬從業人員之月支薪資基準合理性是否定期</w:t>
      </w:r>
      <w:proofErr w:type="gramStart"/>
      <w:r w:rsidRPr="006729F5">
        <w:rPr>
          <w:rFonts w:ascii="標楷體" w:eastAsia="標楷體" w:hAnsi="標楷體" w:hint="eastAsia"/>
          <w:szCs w:val="24"/>
        </w:rPr>
        <w:t>依院頒薪資</w:t>
      </w:r>
      <w:proofErr w:type="gramEnd"/>
      <w:r w:rsidRPr="006729F5">
        <w:rPr>
          <w:rFonts w:ascii="標楷體" w:eastAsia="標楷體" w:hAnsi="標楷體" w:hint="eastAsia"/>
          <w:szCs w:val="24"/>
        </w:rPr>
        <w:t>處理原則第3點及第4點</w:t>
      </w:r>
      <w:proofErr w:type="gramStart"/>
      <w:r w:rsidRPr="006729F5">
        <w:rPr>
          <w:rFonts w:ascii="標楷體" w:eastAsia="標楷體" w:hAnsi="標楷體" w:hint="eastAsia"/>
          <w:szCs w:val="24"/>
        </w:rPr>
        <w:t>所定衡酌</w:t>
      </w:r>
      <w:proofErr w:type="gramEnd"/>
      <w:r w:rsidRPr="006729F5">
        <w:rPr>
          <w:rFonts w:ascii="標楷體" w:eastAsia="標楷體" w:hAnsi="標楷體" w:hint="eastAsia"/>
          <w:szCs w:val="24"/>
        </w:rPr>
        <w:t>因素檢討，並提董事會報告？</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即是否符合薪資處理原則第5點規定？）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所屬從業人員獎金之支給項目、對象、數額（或上限）及其他條件等是否業明定於其管理規定中，並陳報主管機關核定或備查？</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即是否符合薪資處理原則第6點規定？）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所屬從業人員之薪資支給基準，是否有利用薪資處理原則之</w:t>
      </w:r>
      <w:proofErr w:type="gramStart"/>
      <w:r w:rsidRPr="006729F5">
        <w:rPr>
          <w:rFonts w:ascii="標楷體" w:eastAsia="標楷體" w:hAnsi="標楷體" w:hint="eastAsia"/>
          <w:szCs w:val="24"/>
        </w:rPr>
        <w:t>訂頒而變相</w:t>
      </w:r>
      <w:proofErr w:type="gramEnd"/>
      <w:r w:rsidRPr="006729F5">
        <w:rPr>
          <w:rFonts w:ascii="標楷體" w:eastAsia="標楷體" w:hAnsi="標楷體" w:hint="eastAsia"/>
          <w:szCs w:val="24"/>
        </w:rPr>
        <w:t>大幅提高之情事？</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即是否符合薪資處理原則第7點規定？）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所屬從業人員之月支薪資基準及其核定或備查等辦理情形是否由主管機關於網頁登載？</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即是否符合薪資處理原則第8點第2項規定？）</w:t>
      </w:r>
    </w:p>
    <w:p w:rsidR="009E4931" w:rsidRPr="006729F5" w:rsidRDefault="009E4931" w:rsidP="00651272">
      <w:pPr>
        <w:numPr>
          <w:ilvl w:val="0"/>
          <w:numId w:val="7"/>
        </w:numPr>
        <w:snapToGrid w:val="0"/>
        <w:spacing w:line="320" w:lineRule="exact"/>
        <w:ind w:left="1918" w:hanging="238"/>
        <w:jc w:val="both"/>
        <w:rPr>
          <w:rFonts w:ascii="標楷體" w:eastAsia="標楷體" w:hAnsi="標楷體"/>
          <w:szCs w:val="24"/>
        </w:rPr>
      </w:pPr>
      <w:r w:rsidRPr="006729F5">
        <w:rPr>
          <w:rFonts w:ascii="標楷體" w:eastAsia="標楷體" w:hAnsi="標楷體" w:hint="eastAsia"/>
          <w:szCs w:val="24"/>
        </w:rPr>
        <w:t>所屬從業人員之薪資事宜，未</w:t>
      </w:r>
      <w:proofErr w:type="gramStart"/>
      <w:r w:rsidRPr="006729F5">
        <w:rPr>
          <w:rFonts w:ascii="標楷體" w:eastAsia="標楷體" w:hAnsi="標楷體" w:hint="eastAsia"/>
          <w:szCs w:val="24"/>
        </w:rPr>
        <w:t>依院頒薪資</w:t>
      </w:r>
      <w:proofErr w:type="gramEnd"/>
      <w:r w:rsidRPr="006729F5">
        <w:rPr>
          <w:rFonts w:ascii="標楷體" w:eastAsia="標楷體" w:hAnsi="標楷體" w:hint="eastAsia"/>
          <w:szCs w:val="24"/>
        </w:rPr>
        <w:t>處理原則辦理者，是否仍有接受各級政府或公營事業補（捐、獎）助之情事？</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即是否符合薪資處理原則第8點第3項規定？）</w:t>
      </w:r>
    </w:p>
    <w:p w:rsidR="009E4931" w:rsidRPr="006729F5" w:rsidRDefault="009E4931" w:rsidP="00651272">
      <w:pPr>
        <w:numPr>
          <w:ilvl w:val="0"/>
          <w:numId w:val="3"/>
        </w:numPr>
        <w:tabs>
          <w:tab w:val="num" w:pos="1666"/>
        </w:tabs>
        <w:snapToGrid w:val="0"/>
        <w:spacing w:before="120" w:after="120" w:line="320" w:lineRule="exact"/>
        <w:ind w:left="1666"/>
        <w:jc w:val="both"/>
        <w:rPr>
          <w:rFonts w:ascii="標楷體" w:eastAsia="標楷體" w:hAnsi="標楷體"/>
          <w:b/>
          <w:szCs w:val="24"/>
        </w:rPr>
      </w:pPr>
      <w:r w:rsidRPr="006729F5">
        <w:rPr>
          <w:rFonts w:ascii="標楷體" w:eastAsia="標楷體" w:hAnsi="標楷體" w:hint="eastAsia"/>
          <w:szCs w:val="24"/>
        </w:rPr>
        <w:t>退休（伍、職）軍公教人員及政務人員停止領受月退休金（月退職酬勞金）及辦理優惠存款部分</w:t>
      </w:r>
    </w:p>
    <w:p w:rsidR="00913A93" w:rsidRPr="006729F5" w:rsidRDefault="009E4931" w:rsidP="00C32FE3">
      <w:pPr>
        <w:snapToGrid w:val="0"/>
        <w:spacing w:afterLines="50" w:after="120" w:line="320" w:lineRule="exact"/>
        <w:ind w:leftChars="711" w:left="1718" w:hangingChars="5" w:hanging="12"/>
        <w:jc w:val="both"/>
        <w:rPr>
          <w:rFonts w:ascii="標楷體" w:eastAsia="標楷體" w:hAnsi="標楷體"/>
          <w:szCs w:val="24"/>
        </w:rPr>
      </w:pPr>
      <w:r w:rsidRPr="006729F5">
        <w:rPr>
          <w:rFonts w:ascii="標楷體" w:eastAsia="標楷體" w:hAnsi="標楷體" w:hint="eastAsia"/>
          <w:szCs w:val="24"/>
        </w:rPr>
        <w:t>本部（會）已依公務人員退休法等退休</w:t>
      </w:r>
      <w:r w:rsidRPr="006729F5">
        <w:rPr>
          <w:rFonts w:ascii="標楷體" w:eastAsia="標楷體" w:hAnsi="標楷體"/>
          <w:szCs w:val="24"/>
        </w:rPr>
        <w:t>(</w:t>
      </w:r>
      <w:r w:rsidRPr="006729F5">
        <w:rPr>
          <w:rFonts w:ascii="標楷體" w:eastAsia="標楷體" w:hAnsi="標楷體" w:hint="eastAsia"/>
          <w:szCs w:val="24"/>
        </w:rPr>
        <w:t>伍、職</w:t>
      </w:r>
      <w:r w:rsidRPr="006729F5">
        <w:rPr>
          <w:rFonts w:ascii="標楷體" w:eastAsia="標楷體" w:hAnsi="標楷體"/>
          <w:szCs w:val="24"/>
        </w:rPr>
        <w:t>)</w:t>
      </w:r>
      <w:r w:rsidRPr="006729F5">
        <w:rPr>
          <w:rFonts w:ascii="標楷體" w:eastAsia="標楷體" w:hAnsi="標楷體" w:hint="eastAsia"/>
          <w:szCs w:val="24"/>
        </w:rPr>
        <w:t>法律及立法院相關決議規範，檢討各該財團法人之所屬再任軍公教人員月退休金</w:t>
      </w:r>
      <w:r w:rsidRPr="006729F5">
        <w:rPr>
          <w:rFonts w:ascii="標楷體" w:eastAsia="標楷體" w:hAnsi="標楷體"/>
          <w:szCs w:val="24"/>
        </w:rPr>
        <w:t>(</w:t>
      </w:r>
      <w:r w:rsidRPr="006729F5">
        <w:rPr>
          <w:rFonts w:ascii="標楷體" w:eastAsia="標楷體" w:hAnsi="標楷體" w:hint="eastAsia"/>
          <w:szCs w:val="24"/>
        </w:rPr>
        <w:t>月退職酬勞金</w:t>
      </w:r>
      <w:r w:rsidRPr="006729F5">
        <w:rPr>
          <w:rFonts w:ascii="標楷體" w:eastAsia="標楷體" w:hAnsi="標楷體"/>
          <w:szCs w:val="24"/>
        </w:rPr>
        <w:t>)</w:t>
      </w:r>
      <w:r w:rsidRPr="006729F5">
        <w:rPr>
          <w:rFonts w:ascii="標楷體" w:eastAsia="標楷體" w:hAnsi="標楷體" w:hint="eastAsia"/>
          <w:szCs w:val="24"/>
        </w:rPr>
        <w:t>、優惠存款、薪資議定事宜，檢討情形如下：</w:t>
      </w:r>
    </w:p>
    <w:p w:rsidR="009E4931" w:rsidRPr="006729F5" w:rsidRDefault="00913A93" w:rsidP="00C32FE3">
      <w:pPr>
        <w:snapToGrid w:val="0"/>
        <w:spacing w:afterLines="50" w:after="120" w:line="320" w:lineRule="exact"/>
        <w:ind w:leftChars="711" w:left="1718" w:hangingChars="5" w:hanging="12"/>
        <w:jc w:val="both"/>
        <w:rPr>
          <w:rFonts w:ascii="標楷體" w:eastAsia="標楷體" w:hAnsi="標楷體"/>
          <w:szCs w:val="24"/>
        </w:rPr>
      </w:pPr>
      <w:r w:rsidRPr="006729F5">
        <w:rPr>
          <w:rFonts w:ascii="標楷體" w:eastAsia="標楷體" w:hAnsi="標楷體" w:hint="eastAsia"/>
          <w:szCs w:val="24"/>
        </w:rPr>
        <w:t>本會</w:t>
      </w:r>
      <w:r w:rsidR="009E4931" w:rsidRPr="006729F5">
        <w:rPr>
          <w:rFonts w:ascii="標楷體" w:eastAsia="標楷體" w:hAnsi="標楷體" w:hint="eastAsia"/>
          <w:szCs w:val="24"/>
        </w:rPr>
        <w:t>所管財團法人共計</w:t>
      </w:r>
      <w:r w:rsidRPr="006729F5">
        <w:rPr>
          <w:rFonts w:ascii="標楷體" w:eastAsia="標楷體" w:hAnsi="標楷體" w:hint="eastAsia"/>
          <w:szCs w:val="24"/>
          <w:u w:val="single"/>
        </w:rPr>
        <w:t>7</w:t>
      </w:r>
      <w:r w:rsidR="009E4931" w:rsidRPr="006729F5">
        <w:rPr>
          <w:rFonts w:ascii="標楷體" w:eastAsia="標楷體" w:hAnsi="標楷體" w:hint="eastAsia"/>
          <w:szCs w:val="24"/>
        </w:rPr>
        <w:t>家，符合規定者計</w:t>
      </w:r>
      <w:r w:rsidRPr="006729F5">
        <w:rPr>
          <w:rFonts w:ascii="標楷體" w:eastAsia="標楷體" w:hAnsi="標楷體" w:hint="eastAsia"/>
          <w:szCs w:val="24"/>
          <w:u w:val="single"/>
        </w:rPr>
        <w:t>7</w:t>
      </w:r>
      <w:r w:rsidR="009E4931" w:rsidRPr="006729F5">
        <w:rPr>
          <w:rFonts w:ascii="標楷體" w:eastAsia="標楷體" w:hAnsi="標楷體" w:hint="eastAsia"/>
          <w:szCs w:val="24"/>
        </w:rPr>
        <w:t>家，不符合規定者計</w:t>
      </w:r>
      <w:r w:rsidRPr="006729F5">
        <w:rPr>
          <w:rFonts w:ascii="標楷體" w:eastAsia="標楷體" w:hAnsi="標楷體" w:hint="eastAsia"/>
          <w:szCs w:val="24"/>
          <w:u w:val="single"/>
        </w:rPr>
        <w:t>0</w:t>
      </w:r>
      <w:r w:rsidR="009E4931" w:rsidRPr="006729F5">
        <w:rPr>
          <w:rFonts w:ascii="標楷體" w:eastAsia="標楷體" w:hAnsi="標楷體" w:hint="eastAsia"/>
          <w:szCs w:val="24"/>
        </w:rPr>
        <w:t>家。</w:t>
      </w:r>
    </w:p>
    <w:p w:rsidR="009E4931" w:rsidRPr="006729F5" w:rsidRDefault="009E4931" w:rsidP="00C32FE3">
      <w:pPr>
        <w:snapToGrid w:val="0"/>
        <w:spacing w:line="320" w:lineRule="exact"/>
        <w:ind w:leftChars="681" w:left="1634" w:firstLineChars="36" w:firstLine="86"/>
        <w:jc w:val="both"/>
        <w:rPr>
          <w:rFonts w:ascii="標楷體" w:eastAsia="標楷體" w:hAnsi="標楷體"/>
          <w:szCs w:val="24"/>
        </w:rPr>
      </w:pPr>
      <w:r w:rsidRPr="006729F5">
        <w:rPr>
          <w:rFonts w:ascii="標楷體" w:eastAsia="標楷體" w:hAnsi="標楷體" w:hint="eastAsia"/>
          <w:szCs w:val="24"/>
        </w:rPr>
        <w:t>表</w:t>
      </w:r>
      <w:r w:rsidRPr="006729F5">
        <w:rPr>
          <w:rFonts w:ascii="標楷體" w:eastAsia="標楷體" w:hAnsi="標楷體"/>
          <w:szCs w:val="24"/>
        </w:rPr>
        <w:t>3</w:t>
      </w:r>
      <w:r w:rsidRPr="006729F5">
        <w:rPr>
          <w:rFonts w:ascii="標楷體" w:eastAsia="標楷體" w:hAnsi="標楷體" w:hint="eastAsia"/>
          <w:szCs w:val="24"/>
        </w:rPr>
        <w:t>、退休（伍、職）軍公教人員及政務人員停止領受月退休金</w:t>
      </w:r>
    </w:p>
    <w:p w:rsidR="009E4931" w:rsidRPr="006729F5" w:rsidRDefault="009E4931" w:rsidP="00C32FE3">
      <w:pPr>
        <w:snapToGrid w:val="0"/>
        <w:spacing w:afterLines="50" w:after="120" w:line="320" w:lineRule="exact"/>
        <w:ind w:leftChars="717" w:left="1721" w:firstLineChars="5" w:firstLine="12"/>
        <w:jc w:val="both"/>
        <w:rPr>
          <w:rFonts w:ascii="標楷體" w:eastAsia="標楷體" w:hAnsi="標楷體"/>
          <w:szCs w:val="24"/>
        </w:rPr>
      </w:pPr>
      <w:r w:rsidRPr="006729F5">
        <w:rPr>
          <w:rFonts w:ascii="標楷體" w:eastAsia="標楷體" w:hAnsi="標楷體" w:hint="eastAsia"/>
          <w:szCs w:val="24"/>
        </w:rPr>
        <w:t xml:space="preserve">     及辦理優惠存款執行情形一覽表（月退職酬勞金）</w:t>
      </w:r>
    </w:p>
    <w:tbl>
      <w:tblPr>
        <w:tblW w:w="7804" w:type="dxa"/>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3260"/>
        <w:gridCol w:w="992"/>
        <w:gridCol w:w="1559"/>
      </w:tblGrid>
      <w:tr w:rsidR="00A66C05" w:rsidRPr="006729F5" w:rsidTr="00841A03">
        <w:tc>
          <w:tcPr>
            <w:tcW w:w="1993" w:type="dxa"/>
            <w:vMerge w:val="restart"/>
            <w:vAlign w:val="center"/>
          </w:tcPr>
          <w:p w:rsidR="009E4931" w:rsidRPr="006729F5" w:rsidRDefault="009E4931" w:rsidP="00C32FE3">
            <w:pPr>
              <w:snapToGrid w:val="0"/>
              <w:spacing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4252" w:type="dxa"/>
            <w:gridSpan w:val="2"/>
            <w:vAlign w:val="center"/>
          </w:tcPr>
          <w:p w:rsidR="009E4931" w:rsidRPr="006729F5" w:rsidRDefault="009E4931" w:rsidP="00841A03">
            <w:pPr>
              <w:spacing w:line="320" w:lineRule="exact"/>
              <w:jc w:val="center"/>
              <w:rPr>
                <w:rFonts w:ascii="標楷體" w:eastAsia="標楷體" w:hAnsi="標楷體"/>
                <w:szCs w:val="24"/>
              </w:rPr>
            </w:pPr>
            <w:r w:rsidRPr="006729F5">
              <w:rPr>
                <w:rFonts w:ascii="標楷體" w:eastAsia="標楷體" w:hAnsi="標楷體" w:hint="eastAsia"/>
                <w:szCs w:val="24"/>
              </w:rPr>
              <w:t>檢討情形</w:t>
            </w:r>
          </w:p>
        </w:tc>
        <w:tc>
          <w:tcPr>
            <w:tcW w:w="1559" w:type="dxa"/>
            <w:vMerge w:val="restart"/>
            <w:vAlign w:val="center"/>
          </w:tcPr>
          <w:p w:rsidR="009E4931" w:rsidRPr="006729F5" w:rsidRDefault="009E4931" w:rsidP="00C32FE3">
            <w:pPr>
              <w:spacing w:line="320" w:lineRule="exact"/>
              <w:jc w:val="both"/>
              <w:rPr>
                <w:rFonts w:ascii="標楷體" w:eastAsia="標楷體" w:hAnsi="標楷體" w:cs="新細明體"/>
                <w:kern w:val="0"/>
                <w:lang w:bidi="hi-IN"/>
              </w:rPr>
            </w:pPr>
            <w:r w:rsidRPr="006729F5">
              <w:rPr>
                <w:rFonts w:ascii="標楷體" w:eastAsia="標楷體" w:hAnsi="標楷體" w:cs="新細明體" w:hint="eastAsia"/>
                <w:kern w:val="0"/>
                <w:lang w:bidi="hi-IN"/>
              </w:rPr>
              <w:t>備註</w:t>
            </w:r>
          </w:p>
          <w:p w:rsidR="009E4931" w:rsidRPr="006729F5" w:rsidRDefault="009E4931" w:rsidP="00C32FE3">
            <w:pPr>
              <w:spacing w:line="320" w:lineRule="exact"/>
              <w:jc w:val="both"/>
              <w:rPr>
                <w:rFonts w:ascii="標楷體" w:eastAsia="標楷體" w:hAnsi="標楷體" w:cs="新細明體"/>
                <w:spacing w:val="-10"/>
                <w:kern w:val="0"/>
                <w:lang w:bidi="hi-IN"/>
              </w:rPr>
            </w:pPr>
            <w:r w:rsidRPr="006729F5">
              <w:rPr>
                <w:rFonts w:ascii="標楷體" w:eastAsia="標楷體" w:hAnsi="標楷體" w:cs="新細明體" w:hint="eastAsia"/>
                <w:spacing w:val="-10"/>
                <w:kern w:val="0"/>
                <w:lang w:bidi="hi-IN"/>
              </w:rPr>
              <w:t>（針對不符合部分填寫）</w:t>
            </w:r>
          </w:p>
        </w:tc>
      </w:tr>
      <w:tr w:rsidR="00A66C05" w:rsidRPr="006729F5" w:rsidTr="00841A03">
        <w:tc>
          <w:tcPr>
            <w:tcW w:w="1993" w:type="dxa"/>
            <w:vMerge/>
            <w:vAlign w:val="center"/>
          </w:tcPr>
          <w:p w:rsidR="009E4931" w:rsidRPr="006729F5" w:rsidRDefault="009E4931" w:rsidP="00C32FE3">
            <w:pPr>
              <w:snapToGrid w:val="0"/>
              <w:spacing w:line="320" w:lineRule="exact"/>
              <w:jc w:val="both"/>
              <w:rPr>
                <w:rFonts w:ascii="標楷體" w:eastAsia="標楷體" w:hAnsi="標楷體"/>
                <w:szCs w:val="24"/>
              </w:rPr>
            </w:pPr>
          </w:p>
        </w:tc>
        <w:tc>
          <w:tcPr>
            <w:tcW w:w="3260" w:type="dxa"/>
            <w:vAlign w:val="center"/>
          </w:tcPr>
          <w:p w:rsidR="009E4931" w:rsidRPr="006729F5" w:rsidRDefault="009E4931" w:rsidP="00841A03">
            <w:pPr>
              <w:spacing w:line="320" w:lineRule="exact"/>
              <w:jc w:val="center"/>
              <w:rPr>
                <w:rFonts w:ascii="標楷體" w:eastAsia="標楷體" w:hAnsi="標楷體"/>
                <w:szCs w:val="24"/>
              </w:rPr>
            </w:pPr>
            <w:r w:rsidRPr="006729F5">
              <w:rPr>
                <w:rFonts w:ascii="標楷體" w:eastAsia="標楷體" w:hAnsi="標楷體" w:hint="eastAsia"/>
                <w:szCs w:val="24"/>
              </w:rPr>
              <w:t>符合</w:t>
            </w:r>
          </w:p>
        </w:tc>
        <w:tc>
          <w:tcPr>
            <w:tcW w:w="992" w:type="dxa"/>
            <w:vAlign w:val="center"/>
          </w:tcPr>
          <w:p w:rsidR="009E4931" w:rsidRPr="006729F5" w:rsidRDefault="009E4931" w:rsidP="00841A03">
            <w:pPr>
              <w:spacing w:line="320" w:lineRule="exact"/>
              <w:jc w:val="center"/>
              <w:rPr>
                <w:rFonts w:ascii="標楷體" w:eastAsia="標楷體" w:hAnsi="標楷體"/>
                <w:szCs w:val="24"/>
              </w:rPr>
            </w:pPr>
            <w:r w:rsidRPr="006729F5">
              <w:rPr>
                <w:rFonts w:ascii="標楷體" w:eastAsia="標楷體" w:hAnsi="標楷體" w:hint="eastAsia"/>
                <w:szCs w:val="24"/>
              </w:rPr>
              <w:t>不符合</w:t>
            </w:r>
          </w:p>
        </w:tc>
        <w:tc>
          <w:tcPr>
            <w:tcW w:w="1559" w:type="dxa"/>
            <w:vMerge/>
          </w:tcPr>
          <w:p w:rsidR="009E4931" w:rsidRPr="006729F5" w:rsidRDefault="009E4931" w:rsidP="00C32FE3">
            <w:pPr>
              <w:snapToGrid w:val="0"/>
              <w:spacing w:line="320" w:lineRule="exact"/>
              <w:ind w:leftChars="199" w:left="1152" w:hangingChars="281" w:hanging="674"/>
              <w:jc w:val="both"/>
              <w:rPr>
                <w:rFonts w:ascii="標楷體" w:eastAsia="標楷體" w:hAnsi="標楷體"/>
                <w:szCs w:val="24"/>
              </w:rPr>
            </w:pPr>
          </w:p>
        </w:tc>
      </w:tr>
      <w:tr w:rsidR="00AE2F42" w:rsidRPr="006729F5" w:rsidTr="00841A03">
        <w:tc>
          <w:tcPr>
            <w:tcW w:w="1993" w:type="dxa"/>
          </w:tcPr>
          <w:p w:rsidR="00AE2F42" w:rsidRPr="006729F5" w:rsidRDefault="00AE2F42" w:rsidP="00C32FE3">
            <w:pPr>
              <w:pStyle w:val="a3"/>
              <w:spacing w:before="120" w:after="120" w:line="320" w:lineRule="exact"/>
              <w:ind w:leftChars="4" w:left="197" w:hangingChars="78" w:hanging="187"/>
              <w:rPr>
                <w:rFonts w:ascii="標楷體"/>
                <w:color w:val="000000"/>
                <w:sz w:val="24"/>
              </w:rPr>
            </w:pPr>
            <w:r w:rsidRPr="006729F5">
              <w:rPr>
                <w:rFonts w:ascii="標楷體"/>
                <w:color w:val="000000"/>
                <w:sz w:val="24"/>
              </w:rPr>
              <w:t>評議中心</w:t>
            </w:r>
          </w:p>
        </w:tc>
        <w:tc>
          <w:tcPr>
            <w:tcW w:w="3260" w:type="dxa"/>
            <w:vAlign w:val="center"/>
          </w:tcPr>
          <w:p w:rsidR="00AE2F42" w:rsidRPr="006729F5" w:rsidRDefault="00AE2F42" w:rsidP="00C32FE3">
            <w:pPr>
              <w:snapToGrid w:val="0"/>
              <w:spacing w:line="320" w:lineRule="exact"/>
              <w:jc w:val="both"/>
              <w:rPr>
                <w:rFonts w:ascii="標楷體" w:eastAsia="標楷體" w:hAnsi="標楷體"/>
                <w:szCs w:val="24"/>
              </w:rPr>
            </w:pPr>
            <w:r w:rsidRPr="006729F5">
              <w:rPr>
                <w:rFonts w:ascii="標楷體" w:eastAsia="標楷體" w:hAnsi="標楷體" w:hint="eastAsia"/>
                <w:szCs w:val="24"/>
              </w:rPr>
              <w:t>該中心無退休（伍、職）軍公教人員及政務人員轉任情形。</w:t>
            </w:r>
          </w:p>
        </w:tc>
        <w:tc>
          <w:tcPr>
            <w:tcW w:w="992" w:type="dxa"/>
            <w:vAlign w:val="center"/>
          </w:tcPr>
          <w:p w:rsidR="00AE2F42" w:rsidRPr="006729F5" w:rsidRDefault="00AE2F42" w:rsidP="00C32FE3">
            <w:pPr>
              <w:snapToGrid w:val="0"/>
              <w:spacing w:line="320" w:lineRule="exact"/>
              <w:jc w:val="both"/>
              <w:rPr>
                <w:rFonts w:ascii="標楷體" w:eastAsia="標楷體" w:hAnsi="標楷體"/>
                <w:szCs w:val="24"/>
              </w:rPr>
            </w:pPr>
          </w:p>
        </w:tc>
        <w:tc>
          <w:tcPr>
            <w:tcW w:w="1559" w:type="dxa"/>
            <w:vAlign w:val="center"/>
          </w:tcPr>
          <w:p w:rsidR="00AE2F42" w:rsidRPr="006729F5" w:rsidRDefault="00AE2F42" w:rsidP="00C32FE3">
            <w:pPr>
              <w:snapToGrid w:val="0"/>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AE2F42" w:rsidP="00C32FE3">
            <w:pPr>
              <w:tabs>
                <w:tab w:val="left" w:pos="945"/>
              </w:tabs>
              <w:spacing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3260" w:type="dxa"/>
          </w:tcPr>
          <w:p w:rsidR="00AE2F42" w:rsidRPr="006729F5" w:rsidRDefault="00913A93" w:rsidP="00C32FE3">
            <w:pPr>
              <w:spacing w:line="320" w:lineRule="exact"/>
              <w:jc w:val="both"/>
              <w:rPr>
                <w:rFonts w:ascii="標楷體" w:eastAsia="標楷體" w:hAnsi="標楷體"/>
                <w:szCs w:val="24"/>
              </w:rPr>
            </w:pPr>
            <w:proofErr w:type="gramStart"/>
            <w:r w:rsidRPr="006729F5">
              <w:rPr>
                <w:rFonts w:ascii="標楷體" w:eastAsia="標楷體" w:hAnsi="標楷體" w:hint="eastAsia"/>
                <w:szCs w:val="24"/>
              </w:rPr>
              <w:t>該院無</w:t>
            </w:r>
            <w:r w:rsidR="005553C2" w:rsidRPr="005553C2">
              <w:rPr>
                <w:rFonts w:ascii="標楷體" w:eastAsia="標楷體" w:hAnsi="標楷體" w:hint="eastAsia"/>
                <w:szCs w:val="24"/>
              </w:rPr>
              <w:t>退休</w:t>
            </w:r>
            <w:proofErr w:type="gramEnd"/>
            <w:r w:rsidR="005553C2" w:rsidRPr="005553C2">
              <w:rPr>
                <w:rFonts w:ascii="標楷體" w:eastAsia="標楷體" w:hAnsi="標楷體" w:hint="eastAsia"/>
                <w:szCs w:val="24"/>
              </w:rPr>
              <w:t>（伍、職）軍公教人員及政務人員轉任情形。</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AE2F42"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3260" w:type="dxa"/>
          </w:tcPr>
          <w:p w:rsidR="00AE2F42" w:rsidRPr="006729F5" w:rsidRDefault="00913A93" w:rsidP="00C32FE3">
            <w:pPr>
              <w:spacing w:line="320" w:lineRule="exact"/>
              <w:jc w:val="both"/>
              <w:rPr>
                <w:rFonts w:ascii="標楷體" w:eastAsia="標楷體" w:hAnsi="標楷體"/>
                <w:szCs w:val="24"/>
              </w:rPr>
            </w:pPr>
            <w:r w:rsidRPr="006729F5">
              <w:rPr>
                <w:rFonts w:ascii="標楷體" w:eastAsia="標楷體" w:hAnsi="標楷體"/>
                <w:szCs w:val="24"/>
              </w:rPr>
              <w:t>該中心僅總經理為退休公務人員，已於任職日起停止領受月退休金之權利及停止所支領一次退休金及養老給付辦</w:t>
            </w:r>
            <w:r w:rsidRPr="006729F5">
              <w:rPr>
                <w:rFonts w:ascii="標楷體" w:eastAsia="標楷體" w:hAnsi="標楷體"/>
                <w:szCs w:val="24"/>
              </w:rPr>
              <w:lastRenderedPageBreak/>
              <w:t>理優惠存款事宜。</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AE2F42" w:rsidP="00C32FE3">
            <w:pPr>
              <w:spacing w:line="320" w:lineRule="exact"/>
              <w:jc w:val="both"/>
              <w:rPr>
                <w:rFonts w:ascii="標楷體" w:eastAsia="標楷體" w:hAnsi="標楷體"/>
              </w:rPr>
            </w:pPr>
            <w:r w:rsidRPr="006729F5">
              <w:rPr>
                <w:rFonts w:ascii="標楷體" w:eastAsia="標楷體" w:hAnsi="標楷體"/>
              </w:rPr>
              <w:t>地震基金</w:t>
            </w:r>
          </w:p>
        </w:tc>
        <w:tc>
          <w:tcPr>
            <w:tcW w:w="3260" w:type="dxa"/>
          </w:tcPr>
          <w:p w:rsidR="00AE2F42" w:rsidRPr="006729F5" w:rsidRDefault="00913A93" w:rsidP="00C32FE3">
            <w:pPr>
              <w:spacing w:line="320" w:lineRule="exact"/>
              <w:jc w:val="both"/>
              <w:rPr>
                <w:rFonts w:ascii="標楷體" w:eastAsia="標楷體" w:hAnsi="標楷體"/>
                <w:szCs w:val="24"/>
              </w:rPr>
            </w:pPr>
            <w:r w:rsidRPr="006729F5">
              <w:rPr>
                <w:rFonts w:ascii="標楷體" w:eastAsia="標楷體" w:hAnsi="標楷體" w:hint="eastAsia"/>
                <w:szCs w:val="24"/>
              </w:rPr>
              <w:t>該基金無退休（伍、職）軍公教人員及政務人員轉任情形。</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AE2F42" w:rsidP="00C32FE3">
            <w:pPr>
              <w:spacing w:line="320" w:lineRule="exact"/>
              <w:jc w:val="both"/>
              <w:rPr>
                <w:rFonts w:ascii="標楷體" w:eastAsia="標楷體" w:hAnsi="標楷體"/>
              </w:rPr>
            </w:pPr>
            <w:proofErr w:type="gramStart"/>
            <w:r w:rsidRPr="006729F5">
              <w:rPr>
                <w:rFonts w:ascii="標楷體" w:eastAsia="標楷體" w:hAnsi="標楷體"/>
              </w:rPr>
              <w:t>特補基金</w:t>
            </w:r>
            <w:proofErr w:type="gramEnd"/>
          </w:p>
        </w:tc>
        <w:tc>
          <w:tcPr>
            <w:tcW w:w="3260" w:type="dxa"/>
          </w:tcPr>
          <w:p w:rsidR="00AE2F42" w:rsidRPr="006729F5" w:rsidRDefault="00913A93" w:rsidP="00C32FE3">
            <w:pPr>
              <w:spacing w:line="320" w:lineRule="exact"/>
              <w:jc w:val="both"/>
              <w:rPr>
                <w:rFonts w:ascii="標楷體" w:eastAsia="標楷體" w:hAnsi="標楷體"/>
                <w:szCs w:val="24"/>
              </w:rPr>
            </w:pPr>
            <w:r w:rsidRPr="006729F5">
              <w:rPr>
                <w:rFonts w:ascii="標楷體" w:eastAsia="標楷體" w:hAnsi="標楷體" w:hint="eastAsia"/>
                <w:szCs w:val="24"/>
              </w:rPr>
              <w:t>該基金總經理為退休公務人員再轉任者，已依規定停止領受月退休金及辦理優惠存款。</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AE2F42" w:rsidP="00C32FE3">
            <w:pPr>
              <w:spacing w:line="320" w:lineRule="exact"/>
              <w:jc w:val="both"/>
              <w:rPr>
                <w:rFonts w:ascii="標楷體" w:eastAsia="標楷體" w:hAnsi="標楷體"/>
              </w:rPr>
            </w:pPr>
            <w:r w:rsidRPr="006729F5">
              <w:rPr>
                <w:rFonts w:ascii="標楷體" w:eastAsia="標楷體" w:hAnsi="標楷體"/>
              </w:rPr>
              <w:t>保發中心</w:t>
            </w:r>
          </w:p>
        </w:tc>
        <w:tc>
          <w:tcPr>
            <w:tcW w:w="3260" w:type="dxa"/>
          </w:tcPr>
          <w:p w:rsidR="00AE2F42" w:rsidRPr="006729F5" w:rsidRDefault="00913A93" w:rsidP="00C32FE3">
            <w:pPr>
              <w:spacing w:line="320" w:lineRule="exact"/>
              <w:jc w:val="both"/>
              <w:rPr>
                <w:rFonts w:ascii="標楷體" w:eastAsia="標楷體" w:hAnsi="標楷體"/>
                <w:szCs w:val="24"/>
              </w:rPr>
            </w:pPr>
            <w:r w:rsidRPr="006729F5">
              <w:rPr>
                <w:rFonts w:ascii="標楷體" w:eastAsia="標楷體" w:hAnsi="標楷體" w:hint="eastAsia"/>
                <w:szCs w:val="24"/>
              </w:rPr>
              <w:t>該中心董事長為退休公務人員再轉任者，已依規定停止領受月退休金及辦理優惠存款。</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r w:rsidR="00AE2F42" w:rsidRPr="006729F5" w:rsidTr="00841A03">
        <w:tc>
          <w:tcPr>
            <w:tcW w:w="1993" w:type="dxa"/>
          </w:tcPr>
          <w:p w:rsidR="00AE2F42" w:rsidRPr="006729F5" w:rsidRDefault="00913A93" w:rsidP="00C32FE3">
            <w:pPr>
              <w:pStyle w:val="a3"/>
              <w:spacing w:before="120" w:after="120" w:line="320" w:lineRule="exact"/>
              <w:ind w:leftChars="4" w:left="197" w:hangingChars="78" w:hanging="187"/>
              <w:rPr>
                <w:rFonts w:ascii="標楷體"/>
                <w:color w:val="000000"/>
                <w:sz w:val="24"/>
              </w:rPr>
            </w:pPr>
            <w:r w:rsidRPr="006729F5">
              <w:rPr>
                <w:rFonts w:ascii="標楷體" w:hint="eastAsia"/>
                <w:color w:val="000000"/>
                <w:sz w:val="24"/>
              </w:rPr>
              <w:t>安定基金</w:t>
            </w:r>
          </w:p>
        </w:tc>
        <w:tc>
          <w:tcPr>
            <w:tcW w:w="3260" w:type="dxa"/>
          </w:tcPr>
          <w:p w:rsidR="00AE2F42" w:rsidRPr="006729F5" w:rsidRDefault="00913A93" w:rsidP="00C32FE3">
            <w:pPr>
              <w:spacing w:line="320" w:lineRule="exact"/>
              <w:jc w:val="both"/>
              <w:rPr>
                <w:rFonts w:ascii="標楷體" w:eastAsia="標楷體" w:hAnsi="標楷體"/>
                <w:szCs w:val="24"/>
              </w:rPr>
            </w:pPr>
            <w:proofErr w:type="gramStart"/>
            <w:r w:rsidRPr="006729F5">
              <w:rPr>
                <w:rFonts w:ascii="標楷體" w:eastAsia="標楷體" w:hAnsi="標楷體" w:hint="eastAsia"/>
                <w:szCs w:val="24"/>
              </w:rPr>
              <w:t>104</w:t>
            </w:r>
            <w:proofErr w:type="gramEnd"/>
            <w:r w:rsidRPr="006729F5">
              <w:rPr>
                <w:rFonts w:ascii="標楷體" w:eastAsia="標楷體" w:hAnsi="標楷體" w:hint="eastAsia"/>
                <w:szCs w:val="24"/>
              </w:rPr>
              <w:t>年度該基金業務部經理及財務部經理為退休公務人員再轉任者，</w:t>
            </w:r>
            <w:proofErr w:type="gramStart"/>
            <w:r w:rsidRPr="006729F5">
              <w:rPr>
                <w:rFonts w:ascii="標楷體" w:eastAsia="標楷體" w:hAnsi="標楷體" w:hint="eastAsia"/>
                <w:szCs w:val="24"/>
              </w:rPr>
              <w:t>均已依</w:t>
            </w:r>
            <w:proofErr w:type="gramEnd"/>
            <w:r w:rsidRPr="006729F5">
              <w:rPr>
                <w:rFonts w:ascii="標楷體" w:eastAsia="標楷體" w:hAnsi="標楷體" w:hint="eastAsia"/>
                <w:szCs w:val="24"/>
              </w:rPr>
              <w:t>規定停止領受月退休金及辦理優惠存款。</w:t>
            </w:r>
          </w:p>
        </w:tc>
        <w:tc>
          <w:tcPr>
            <w:tcW w:w="992" w:type="dxa"/>
          </w:tcPr>
          <w:p w:rsidR="00AE2F42" w:rsidRPr="006729F5" w:rsidRDefault="00AE2F42" w:rsidP="00C32FE3">
            <w:pPr>
              <w:spacing w:line="320" w:lineRule="exact"/>
              <w:jc w:val="both"/>
              <w:rPr>
                <w:rFonts w:ascii="標楷體" w:eastAsia="標楷體" w:hAnsi="標楷體"/>
                <w:szCs w:val="24"/>
              </w:rPr>
            </w:pPr>
          </w:p>
        </w:tc>
        <w:tc>
          <w:tcPr>
            <w:tcW w:w="1559" w:type="dxa"/>
          </w:tcPr>
          <w:p w:rsidR="00AE2F42" w:rsidRPr="006729F5" w:rsidRDefault="00AE2F42" w:rsidP="00C32FE3">
            <w:pPr>
              <w:spacing w:line="320" w:lineRule="exact"/>
              <w:jc w:val="both"/>
              <w:rPr>
                <w:rFonts w:ascii="標楷體" w:eastAsia="標楷體" w:hAnsi="標楷體"/>
                <w:szCs w:val="24"/>
              </w:rPr>
            </w:pPr>
          </w:p>
        </w:tc>
      </w:tr>
    </w:tbl>
    <w:p w:rsidR="009E4931" w:rsidRPr="006729F5" w:rsidRDefault="009E4931" w:rsidP="00C32FE3">
      <w:pPr>
        <w:snapToGrid w:val="0"/>
        <w:spacing w:beforeLines="50" w:before="120" w:line="320" w:lineRule="exact"/>
        <w:ind w:leftChars="479" w:left="1150" w:firstLineChars="237" w:firstLine="569"/>
        <w:jc w:val="both"/>
        <w:rPr>
          <w:rFonts w:ascii="標楷體" w:eastAsia="標楷體" w:hAnsi="標楷體"/>
          <w:b/>
          <w:szCs w:val="24"/>
        </w:rPr>
      </w:pPr>
      <w:r w:rsidRPr="006729F5">
        <w:rPr>
          <w:rFonts w:ascii="標楷體" w:eastAsia="標楷體" w:hAnsi="標楷體" w:hint="eastAsia"/>
          <w:szCs w:val="24"/>
        </w:rPr>
        <w:t>評核指標：</w:t>
      </w:r>
    </w:p>
    <w:p w:rsidR="009E4931" w:rsidRPr="006729F5" w:rsidRDefault="009E4931" w:rsidP="00651272">
      <w:pPr>
        <w:numPr>
          <w:ilvl w:val="0"/>
          <w:numId w:val="15"/>
        </w:numPr>
        <w:snapToGrid w:val="0"/>
        <w:spacing w:line="320" w:lineRule="exact"/>
        <w:ind w:left="1932" w:hanging="252"/>
        <w:jc w:val="both"/>
        <w:rPr>
          <w:rFonts w:ascii="標楷體" w:eastAsia="標楷體" w:hAnsi="標楷體"/>
          <w:szCs w:val="24"/>
        </w:rPr>
      </w:pPr>
      <w:r w:rsidRPr="006729F5">
        <w:rPr>
          <w:rFonts w:ascii="標楷體" w:eastAsia="標楷體" w:hAnsi="標楷體" w:hint="eastAsia"/>
          <w:szCs w:val="24"/>
        </w:rPr>
        <w:t>所屬再任該財團法人之退休公務人員是否已依「公務人員退休法」規定停止領受月退休金之權利及停止所支領一次退休金及養老給付辦理優惠存款事宜？（即是否符合公務人員退休法第</w:t>
      </w:r>
      <w:r w:rsidRPr="006729F5">
        <w:rPr>
          <w:rFonts w:ascii="標楷體" w:eastAsia="標楷體" w:hAnsi="標楷體"/>
          <w:szCs w:val="24"/>
        </w:rPr>
        <w:t>23</w:t>
      </w:r>
      <w:r w:rsidRPr="006729F5">
        <w:rPr>
          <w:rFonts w:ascii="標楷體" w:eastAsia="標楷體" w:hAnsi="標楷體" w:hint="eastAsia"/>
          <w:szCs w:val="24"/>
        </w:rPr>
        <w:t>條、第</w:t>
      </w:r>
      <w:r w:rsidRPr="006729F5">
        <w:rPr>
          <w:rFonts w:ascii="標楷體" w:eastAsia="標楷體" w:hAnsi="標楷體"/>
          <w:szCs w:val="24"/>
        </w:rPr>
        <w:t>32</w:t>
      </w:r>
      <w:r w:rsidRPr="006729F5">
        <w:rPr>
          <w:rFonts w:ascii="標楷體" w:eastAsia="標楷體" w:hAnsi="標楷體" w:hint="eastAsia"/>
          <w:szCs w:val="24"/>
        </w:rPr>
        <w:t>條規定）</w:t>
      </w:r>
    </w:p>
    <w:p w:rsidR="009E4931" w:rsidRPr="006729F5" w:rsidRDefault="009E4931" w:rsidP="00651272">
      <w:pPr>
        <w:numPr>
          <w:ilvl w:val="0"/>
          <w:numId w:val="15"/>
        </w:numPr>
        <w:snapToGrid w:val="0"/>
        <w:spacing w:line="320" w:lineRule="exact"/>
        <w:ind w:left="1932" w:hanging="252"/>
        <w:jc w:val="both"/>
        <w:rPr>
          <w:rFonts w:ascii="標楷體" w:eastAsia="標楷體" w:hAnsi="標楷體"/>
          <w:szCs w:val="24"/>
        </w:rPr>
      </w:pPr>
      <w:r w:rsidRPr="006729F5">
        <w:rPr>
          <w:rFonts w:ascii="標楷體" w:eastAsia="標楷體" w:hAnsi="標楷體" w:hint="eastAsia"/>
          <w:szCs w:val="24"/>
        </w:rPr>
        <w:t>所屬再任該財團法人之退職政務人員是否已依政務人員退職撫</w:t>
      </w:r>
      <w:proofErr w:type="gramStart"/>
      <w:r w:rsidRPr="006729F5">
        <w:rPr>
          <w:rFonts w:ascii="標楷體" w:eastAsia="標楷體" w:hAnsi="標楷體" w:hint="eastAsia"/>
          <w:szCs w:val="24"/>
        </w:rPr>
        <w:t>卹</w:t>
      </w:r>
      <w:proofErr w:type="gramEnd"/>
      <w:r w:rsidRPr="006729F5">
        <w:rPr>
          <w:rFonts w:ascii="標楷體" w:eastAsia="標楷體" w:hAnsi="標楷體" w:hint="eastAsia"/>
          <w:szCs w:val="24"/>
        </w:rPr>
        <w:t>條例規定停止領受月退職酬勞金？</w:t>
      </w:r>
    </w:p>
    <w:p w:rsidR="009E4931" w:rsidRPr="006729F5" w:rsidRDefault="009E4931" w:rsidP="00651272">
      <w:pPr>
        <w:numPr>
          <w:ilvl w:val="0"/>
          <w:numId w:val="15"/>
        </w:numPr>
        <w:snapToGrid w:val="0"/>
        <w:spacing w:line="320" w:lineRule="exact"/>
        <w:ind w:left="1932" w:hanging="252"/>
        <w:jc w:val="both"/>
        <w:rPr>
          <w:rFonts w:ascii="標楷體" w:eastAsia="標楷體" w:hAnsi="標楷體"/>
          <w:szCs w:val="24"/>
        </w:rPr>
      </w:pPr>
      <w:r w:rsidRPr="006729F5">
        <w:rPr>
          <w:rFonts w:ascii="標楷體" w:eastAsia="標楷體" w:hAnsi="標楷體" w:hint="eastAsia"/>
          <w:szCs w:val="24"/>
        </w:rPr>
        <w:t>所屬再任該財團法人之退休（伍、職）教育人員及軍職人員、政務人員是否已依立法院歷來相關決議，</w:t>
      </w:r>
      <w:proofErr w:type="gramStart"/>
      <w:r w:rsidRPr="006729F5">
        <w:rPr>
          <w:rFonts w:ascii="標楷體" w:eastAsia="標楷體" w:hAnsi="標楷體" w:hint="eastAsia"/>
          <w:szCs w:val="24"/>
        </w:rPr>
        <w:t>扣減再任</w:t>
      </w:r>
      <w:proofErr w:type="gramEnd"/>
      <w:r w:rsidRPr="006729F5">
        <w:rPr>
          <w:rFonts w:ascii="標楷體" w:eastAsia="標楷體" w:hAnsi="標楷體" w:hint="eastAsia"/>
          <w:szCs w:val="24"/>
        </w:rPr>
        <w:t>人員之薪津？</w:t>
      </w:r>
    </w:p>
    <w:p w:rsidR="009E4931" w:rsidRPr="006729F5" w:rsidRDefault="009E4931" w:rsidP="00651272">
      <w:pPr>
        <w:numPr>
          <w:ilvl w:val="0"/>
          <w:numId w:val="15"/>
        </w:numPr>
        <w:snapToGrid w:val="0"/>
        <w:spacing w:line="320" w:lineRule="exact"/>
        <w:ind w:left="1932" w:hanging="252"/>
        <w:jc w:val="both"/>
        <w:rPr>
          <w:rFonts w:ascii="標楷體" w:eastAsia="標楷體" w:hAnsi="標楷體"/>
          <w:szCs w:val="24"/>
        </w:rPr>
      </w:pPr>
      <w:r w:rsidRPr="006729F5">
        <w:rPr>
          <w:rFonts w:ascii="標楷體" w:eastAsia="標楷體" w:hAnsi="標楷體" w:hint="eastAsia"/>
          <w:szCs w:val="24"/>
        </w:rPr>
        <w:t>財團法人未依立法院決議辦理者，主管機關對該財團法人是否不予編列預算補、捐助或委辦業務？</w:t>
      </w:r>
    </w:p>
    <w:p w:rsidR="00BA70C5" w:rsidRPr="006729F5" w:rsidRDefault="00BA70C5" w:rsidP="00651272">
      <w:pPr>
        <w:numPr>
          <w:ilvl w:val="0"/>
          <w:numId w:val="3"/>
        </w:numPr>
        <w:tabs>
          <w:tab w:val="num" w:pos="1708"/>
        </w:tabs>
        <w:snapToGrid w:val="0"/>
        <w:spacing w:before="120" w:after="120" w:line="320" w:lineRule="exact"/>
        <w:ind w:left="1708" w:hanging="560"/>
        <w:jc w:val="both"/>
        <w:rPr>
          <w:rFonts w:ascii="標楷體" w:eastAsia="標楷體" w:hAnsi="標楷體"/>
          <w:szCs w:val="24"/>
        </w:rPr>
      </w:pPr>
      <w:r w:rsidRPr="006729F5">
        <w:rPr>
          <w:rFonts w:ascii="標楷體" w:eastAsia="標楷體" w:hAnsi="標楷體" w:hint="eastAsia"/>
          <w:szCs w:val="24"/>
        </w:rPr>
        <w:t>說明用人費結構及占比與</w:t>
      </w:r>
      <w:r w:rsidR="00034E01" w:rsidRPr="006729F5">
        <w:rPr>
          <w:rFonts w:ascii="標楷體" w:eastAsia="標楷體" w:hAnsi="標楷體" w:hint="eastAsia"/>
          <w:szCs w:val="24"/>
        </w:rPr>
        <w:t>上</w:t>
      </w:r>
      <w:r w:rsidRPr="006729F5">
        <w:rPr>
          <w:rFonts w:ascii="標楷體" w:eastAsia="標楷體" w:hAnsi="標楷體" w:hint="eastAsia"/>
          <w:szCs w:val="24"/>
        </w:rPr>
        <w:t>年度之消長情形(用人費項下之薪資、獎金、退休撫卹金及資遣費等經費占用人費用比率，及用人費占機</w:t>
      </w:r>
      <w:r w:rsidR="001A649B" w:rsidRPr="006729F5">
        <w:rPr>
          <w:rFonts w:ascii="標楷體" w:eastAsia="標楷體" w:hAnsi="標楷體" w:hint="eastAsia"/>
          <w:szCs w:val="24"/>
        </w:rPr>
        <w:t>構</w:t>
      </w:r>
      <w:r w:rsidR="003B0735" w:rsidRPr="006729F5">
        <w:rPr>
          <w:rFonts w:ascii="標楷體" w:eastAsia="標楷體" w:hAnsi="標楷體" w:hint="eastAsia"/>
          <w:szCs w:val="24"/>
        </w:rPr>
        <w:t>支出</w:t>
      </w:r>
      <w:r w:rsidRPr="006729F5">
        <w:rPr>
          <w:rFonts w:ascii="標楷體" w:eastAsia="標楷體" w:hAnsi="標楷體" w:hint="eastAsia"/>
          <w:szCs w:val="24"/>
        </w:rPr>
        <w:t>總額決算比率)，且分析其經費支用結構是否合理。</w:t>
      </w:r>
    </w:p>
    <w:p w:rsidR="000407D9" w:rsidRPr="006729F5" w:rsidRDefault="000407D9" w:rsidP="00C32FE3">
      <w:pPr>
        <w:snapToGrid w:val="0"/>
        <w:spacing w:line="320" w:lineRule="exact"/>
        <w:jc w:val="both"/>
        <w:rPr>
          <w:rFonts w:ascii="標楷體" w:eastAsia="標楷體" w:hAnsi="標楷體"/>
          <w:szCs w:val="24"/>
        </w:rPr>
      </w:pPr>
    </w:p>
    <w:p w:rsidR="00BA70C5" w:rsidRPr="006729F5" w:rsidRDefault="00BA70C5" w:rsidP="00C32FE3">
      <w:pPr>
        <w:snapToGrid w:val="0"/>
        <w:spacing w:line="320" w:lineRule="exact"/>
        <w:ind w:leftChars="681" w:left="1634" w:firstLineChars="42" w:firstLine="101"/>
        <w:jc w:val="both"/>
        <w:rPr>
          <w:rFonts w:ascii="標楷體" w:eastAsia="標楷體" w:hAnsi="標楷體"/>
          <w:szCs w:val="24"/>
        </w:rPr>
      </w:pPr>
      <w:r w:rsidRPr="006729F5">
        <w:rPr>
          <w:rFonts w:ascii="標楷體" w:eastAsia="標楷體" w:hAnsi="標楷體" w:hint="eastAsia"/>
          <w:szCs w:val="24"/>
        </w:rPr>
        <w:t>表4、財團法人用人費結構及占比分析一覽表</w:t>
      </w:r>
    </w:p>
    <w:tbl>
      <w:tblPr>
        <w:tblpPr w:leftFromText="180" w:rightFromText="180" w:vertAnchor="text" w:tblpX="562" w:tblpY="1"/>
        <w:tblOverlap w:val="never"/>
        <w:tblW w:w="9634" w:type="dxa"/>
        <w:tblLayout w:type="fixed"/>
        <w:tblCellMar>
          <w:left w:w="28" w:type="dxa"/>
          <w:right w:w="28" w:type="dxa"/>
        </w:tblCellMar>
        <w:tblLook w:val="04A0" w:firstRow="1" w:lastRow="0" w:firstColumn="1" w:lastColumn="0" w:noHBand="0" w:noVBand="1"/>
      </w:tblPr>
      <w:tblGrid>
        <w:gridCol w:w="562"/>
        <w:gridCol w:w="1276"/>
        <w:gridCol w:w="1134"/>
        <w:gridCol w:w="1134"/>
        <w:gridCol w:w="851"/>
        <w:gridCol w:w="850"/>
        <w:gridCol w:w="851"/>
        <w:gridCol w:w="850"/>
        <w:gridCol w:w="2126"/>
      </w:tblGrid>
      <w:tr w:rsidR="00DF459B" w:rsidRPr="006729F5" w:rsidTr="00293F66">
        <w:trPr>
          <w:trHeight w:val="81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59B" w:rsidRPr="006729F5" w:rsidRDefault="00DF459B" w:rsidP="00C32FE3">
            <w:pPr>
              <w:widowControl/>
              <w:spacing w:line="320" w:lineRule="exact"/>
              <w:jc w:val="both"/>
              <w:rPr>
                <w:rFonts w:ascii="標楷體" w:eastAsia="標楷體" w:hAnsi="標楷體"/>
                <w:kern w:val="0"/>
                <w:szCs w:val="24"/>
              </w:rPr>
            </w:pPr>
            <w:r w:rsidRPr="006729F5">
              <w:rPr>
                <w:rFonts w:ascii="標楷體" w:eastAsia="標楷體" w:hAnsi="標楷體"/>
                <w:kern w:val="0"/>
                <w:szCs w:val="24"/>
              </w:rPr>
              <w:t>財團法人名稱</w:t>
            </w:r>
          </w:p>
        </w:tc>
        <w:tc>
          <w:tcPr>
            <w:tcW w:w="1276" w:type="dxa"/>
            <w:tcBorders>
              <w:top w:val="single" w:sz="4" w:space="0" w:color="auto"/>
              <w:left w:val="nil"/>
              <w:bottom w:val="single" w:sz="4" w:space="0" w:color="auto"/>
              <w:right w:val="single" w:sz="4" w:space="0" w:color="auto"/>
            </w:tcBorders>
            <w:shd w:val="clear" w:color="auto" w:fill="auto"/>
            <w:hideMark/>
          </w:tcPr>
          <w:p w:rsidR="00DF459B" w:rsidRPr="006729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科目名稱</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DF459B" w:rsidRPr="006729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決算數(千元)[</w:t>
            </w:r>
            <w:proofErr w:type="gramStart"/>
            <w:r w:rsidRPr="006729F5">
              <w:rPr>
                <w:rFonts w:ascii="標楷體" w:eastAsia="標楷體" w:hAnsi="標楷體"/>
                <w:kern w:val="0"/>
                <w:szCs w:val="24"/>
              </w:rPr>
              <w:t>Ａ</w:t>
            </w:r>
            <w:proofErr w:type="gramEnd"/>
            <w:r w:rsidRPr="006729F5">
              <w:rPr>
                <w:rFonts w:ascii="標楷體" w:eastAsia="標楷體" w:hAnsi="標楷體"/>
                <w:kern w:val="0"/>
                <w:szCs w:val="24"/>
              </w:rPr>
              <w:t>]</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D624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各科目占比</w:t>
            </w:r>
          </w:p>
          <w:p w:rsidR="00DF459B" w:rsidRPr="006729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w:t>
            </w:r>
            <w:proofErr w:type="gramStart"/>
            <w:r w:rsidRPr="006729F5">
              <w:rPr>
                <w:rFonts w:ascii="標楷體" w:eastAsia="標楷體" w:hAnsi="標楷體"/>
                <w:kern w:val="0"/>
                <w:szCs w:val="24"/>
              </w:rPr>
              <w:t>Ａ</w:t>
            </w:r>
            <w:proofErr w:type="gramEnd"/>
            <w:r w:rsidRPr="006729F5">
              <w:rPr>
                <w:rFonts w:ascii="標楷體" w:eastAsia="標楷體" w:hAnsi="標楷體"/>
                <w:kern w:val="0"/>
                <w:szCs w:val="24"/>
              </w:rPr>
              <w:t>/</w:t>
            </w:r>
            <w:proofErr w:type="gramStart"/>
            <w:r w:rsidRPr="006729F5">
              <w:rPr>
                <w:rFonts w:ascii="標楷體" w:eastAsia="標楷體" w:hAnsi="標楷體"/>
                <w:kern w:val="0"/>
                <w:szCs w:val="24"/>
              </w:rPr>
              <w:t>Ｂ</w:t>
            </w:r>
            <w:proofErr w:type="gramEnd"/>
            <w:r w:rsidRPr="006729F5">
              <w:rPr>
                <w:rFonts w:ascii="標楷體" w:eastAsia="標楷體" w:hAnsi="標楷體"/>
                <w:kern w:val="0"/>
                <w:szCs w:val="24"/>
              </w:rPr>
              <w:t>x100％]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DF459B" w:rsidRPr="006729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用人費占比</w:t>
            </w:r>
          </w:p>
          <w:p w:rsidR="00DF459B" w:rsidRPr="006729F5" w:rsidRDefault="00DF459B" w:rsidP="00D624F5">
            <w:pPr>
              <w:widowControl/>
              <w:spacing w:line="320" w:lineRule="exact"/>
              <w:jc w:val="center"/>
              <w:rPr>
                <w:rFonts w:ascii="標楷體" w:eastAsia="標楷體" w:hAnsi="標楷體"/>
                <w:kern w:val="0"/>
                <w:szCs w:val="24"/>
              </w:rPr>
            </w:pPr>
            <w:r w:rsidRPr="006729F5">
              <w:rPr>
                <w:rFonts w:ascii="標楷體" w:eastAsia="標楷體" w:hAnsi="標楷體"/>
                <w:kern w:val="0"/>
                <w:szCs w:val="24"/>
              </w:rPr>
              <w:t>[</w:t>
            </w:r>
            <w:proofErr w:type="gramStart"/>
            <w:r w:rsidRPr="006729F5">
              <w:rPr>
                <w:rFonts w:ascii="標楷體" w:eastAsia="標楷體" w:hAnsi="標楷體"/>
                <w:kern w:val="0"/>
                <w:szCs w:val="24"/>
              </w:rPr>
              <w:t>Ｂ</w:t>
            </w:r>
            <w:proofErr w:type="gramEnd"/>
            <w:r w:rsidRPr="006729F5">
              <w:rPr>
                <w:rFonts w:ascii="標楷體" w:eastAsia="標楷體" w:hAnsi="標楷體"/>
                <w:kern w:val="0"/>
                <w:szCs w:val="24"/>
              </w:rPr>
              <w:t>/Cx100％]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459B" w:rsidRPr="006729F5" w:rsidRDefault="00DF459B" w:rsidP="00D624F5">
            <w:pPr>
              <w:spacing w:line="320" w:lineRule="exact"/>
              <w:jc w:val="center"/>
              <w:rPr>
                <w:rFonts w:ascii="標楷體" w:eastAsia="標楷體" w:hAnsi="標楷體"/>
                <w:kern w:val="0"/>
                <w:szCs w:val="24"/>
              </w:rPr>
            </w:pPr>
            <w:r w:rsidRPr="006729F5">
              <w:rPr>
                <w:rFonts w:ascii="標楷體" w:eastAsia="標楷體" w:hAnsi="標楷體"/>
                <w:kern w:val="0"/>
                <w:szCs w:val="24"/>
              </w:rPr>
              <w:t>分析說明</w:t>
            </w:r>
          </w:p>
        </w:tc>
      </w:tr>
      <w:tr w:rsidR="00D624F5" w:rsidRPr="006729F5" w:rsidTr="00293F66">
        <w:trPr>
          <w:trHeight w:val="447"/>
        </w:trPr>
        <w:tc>
          <w:tcPr>
            <w:tcW w:w="562" w:type="dxa"/>
            <w:vMerge w:val="restart"/>
            <w:tcBorders>
              <w:top w:val="single" w:sz="4" w:space="0" w:color="auto"/>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r w:rsidRPr="006729F5">
              <w:rPr>
                <w:rFonts w:ascii="標楷體" w:eastAsia="標楷體" w:hAnsi="標楷體"/>
                <w:kern w:val="0"/>
                <w:sz w:val="22"/>
                <w:szCs w:val="22"/>
              </w:rPr>
              <w:t>評議中心</w:t>
            </w:r>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F550E8" w:rsidRPr="006729F5" w:rsidRDefault="00C25EE7"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w:t>
            </w:r>
            <w:r w:rsidR="00F550E8" w:rsidRPr="006729F5">
              <w:rPr>
                <w:rFonts w:ascii="標楷體" w:eastAsia="標楷體" w:hAnsi="標楷體"/>
                <w:kern w:val="0"/>
                <w:sz w:val="22"/>
                <w:szCs w:val="22"/>
              </w:rPr>
              <w:t>中心</w:t>
            </w:r>
            <w:r w:rsidR="005D5316">
              <w:rPr>
                <w:rFonts w:ascii="標楷體" w:eastAsia="標楷體" w:hAnsi="標楷體" w:hint="eastAsia"/>
                <w:kern w:val="0"/>
                <w:sz w:val="22"/>
                <w:szCs w:val="22"/>
              </w:rPr>
              <w:t>依金融消費者保護法辦理金融消費爭議處理及教育宣導業務，經費支出以用人費為主，故</w:t>
            </w:r>
            <w:r w:rsidR="00F550E8" w:rsidRPr="006729F5">
              <w:rPr>
                <w:rFonts w:ascii="標楷體" w:eastAsia="標楷體" w:hAnsi="標楷體"/>
                <w:kern w:val="0"/>
                <w:sz w:val="22"/>
                <w:szCs w:val="22"/>
              </w:rPr>
              <w:t>係依實際用人需求，</w:t>
            </w:r>
            <w:proofErr w:type="gramStart"/>
            <w:r w:rsidR="00F550E8" w:rsidRPr="006729F5">
              <w:rPr>
                <w:rFonts w:ascii="標楷體" w:eastAsia="標楷體" w:hAnsi="標楷體"/>
                <w:kern w:val="0"/>
                <w:sz w:val="22"/>
                <w:szCs w:val="22"/>
              </w:rPr>
              <w:t>覈實編估</w:t>
            </w:r>
            <w:proofErr w:type="gramEnd"/>
            <w:r w:rsidR="00F550E8" w:rsidRPr="006729F5">
              <w:rPr>
                <w:rFonts w:ascii="標楷體" w:eastAsia="標楷體" w:hAnsi="標楷體"/>
                <w:kern w:val="0"/>
                <w:sz w:val="22"/>
                <w:szCs w:val="22"/>
              </w:rPr>
              <w:t>用人費用，104及</w:t>
            </w:r>
            <w:proofErr w:type="gramStart"/>
            <w:r w:rsidR="00F550E8" w:rsidRPr="006729F5">
              <w:rPr>
                <w:rFonts w:ascii="標楷體" w:eastAsia="標楷體" w:hAnsi="標楷體"/>
                <w:kern w:val="0"/>
                <w:sz w:val="22"/>
                <w:szCs w:val="22"/>
              </w:rPr>
              <w:t>103</w:t>
            </w:r>
            <w:proofErr w:type="gramEnd"/>
            <w:r w:rsidR="00F550E8" w:rsidRPr="006729F5">
              <w:rPr>
                <w:rFonts w:ascii="標楷體" w:eastAsia="標楷體" w:hAnsi="標楷體"/>
                <w:kern w:val="0"/>
                <w:sz w:val="22"/>
                <w:szCs w:val="22"/>
              </w:rPr>
              <w:t>年度之用人費用</w:t>
            </w:r>
            <w:proofErr w:type="gramStart"/>
            <w:r w:rsidR="00F550E8" w:rsidRPr="006729F5">
              <w:rPr>
                <w:rFonts w:ascii="標楷體" w:eastAsia="標楷體" w:hAnsi="標楷體"/>
                <w:kern w:val="0"/>
                <w:sz w:val="22"/>
                <w:szCs w:val="22"/>
              </w:rPr>
              <w:t>佔</w:t>
            </w:r>
            <w:proofErr w:type="gramEnd"/>
            <w:r w:rsidR="00F550E8" w:rsidRPr="006729F5">
              <w:rPr>
                <w:rFonts w:ascii="標楷體" w:eastAsia="標楷體" w:hAnsi="標楷體"/>
                <w:kern w:val="0"/>
                <w:sz w:val="22"/>
                <w:szCs w:val="22"/>
              </w:rPr>
              <w:t>比依序為約56%及59%，尚屬合理。</w:t>
            </w:r>
          </w:p>
        </w:tc>
      </w:tr>
      <w:tr w:rsidR="00D624F5" w:rsidRPr="006729F5" w:rsidTr="00293F66">
        <w:trPr>
          <w:trHeight w:val="394"/>
        </w:trPr>
        <w:tc>
          <w:tcPr>
            <w:tcW w:w="562" w:type="dxa"/>
            <w:vMerge/>
            <w:tcBorders>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44001.7</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43894.8</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64.58</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65.35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56.16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59.43</w:t>
            </w:r>
          </w:p>
        </w:tc>
        <w:tc>
          <w:tcPr>
            <w:tcW w:w="2126" w:type="dxa"/>
            <w:vMerge/>
            <w:tcBorders>
              <w:left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431"/>
        </w:trPr>
        <w:tc>
          <w:tcPr>
            <w:tcW w:w="562" w:type="dxa"/>
            <w:vMerge/>
            <w:tcBorders>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9207.3</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8712.6</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13.51</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12.91</w:t>
            </w:r>
          </w:p>
        </w:tc>
        <w:tc>
          <w:tcPr>
            <w:tcW w:w="851"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6200.5</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6158.3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9.1</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9.17</w:t>
            </w:r>
          </w:p>
        </w:tc>
        <w:tc>
          <w:tcPr>
            <w:tcW w:w="851"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699"/>
        </w:trPr>
        <w:tc>
          <w:tcPr>
            <w:tcW w:w="562" w:type="dxa"/>
            <w:vMerge/>
            <w:tcBorders>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w:t>
            </w:r>
            <w:r w:rsidRPr="00841A03">
              <w:rPr>
                <w:rFonts w:ascii="標楷體" w:eastAsia="標楷體" w:hAnsi="標楷體"/>
                <w:kern w:val="0"/>
                <w:sz w:val="22"/>
                <w:szCs w:val="22"/>
              </w:rPr>
              <w:lastRenderedPageBreak/>
              <w:t>費等其他項目）</w:t>
            </w:r>
          </w:p>
        </w:tc>
        <w:tc>
          <w:tcPr>
            <w:tcW w:w="1134" w:type="dxa"/>
            <w:tcBorders>
              <w:top w:val="sing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lastRenderedPageBreak/>
              <w:t>7755.1</w:t>
            </w:r>
          </w:p>
        </w:tc>
        <w:tc>
          <w:tcPr>
            <w:tcW w:w="1134" w:type="dxa"/>
            <w:tcBorders>
              <w:top w:val="sing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7564.5</w:t>
            </w:r>
          </w:p>
        </w:tc>
        <w:tc>
          <w:tcPr>
            <w:tcW w:w="851" w:type="dxa"/>
            <w:tcBorders>
              <w:top w:val="sing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11.38</w:t>
            </w:r>
          </w:p>
        </w:tc>
        <w:tc>
          <w:tcPr>
            <w:tcW w:w="850" w:type="dxa"/>
            <w:tcBorders>
              <w:top w:val="sing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11.26</w:t>
            </w:r>
          </w:p>
        </w:tc>
        <w:tc>
          <w:tcPr>
            <w:tcW w:w="851"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817"/>
        </w:trPr>
        <w:tc>
          <w:tcPr>
            <w:tcW w:w="562" w:type="dxa"/>
            <w:vMerge/>
            <w:tcBorders>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68131.9</w:t>
            </w:r>
          </w:p>
        </w:tc>
        <w:tc>
          <w:tcPr>
            <w:tcW w:w="1134" w:type="dxa"/>
            <w:tcBorders>
              <w:top w:val="double" w:sz="4" w:space="0" w:color="auto"/>
              <w:left w:val="nil"/>
              <w:bottom w:val="doub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67167.4</w:t>
            </w:r>
          </w:p>
        </w:tc>
        <w:tc>
          <w:tcPr>
            <w:tcW w:w="851" w:type="dxa"/>
            <w:tcBorders>
              <w:top w:val="double" w:sz="4" w:space="0" w:color="auto"/>
              <w:left w:val="nil"/>
              <w:bottom w:val="double" w:sz="4" w:space="0" w:color="auto"/>
              <w:right w:val="single" w:sz="4" w:space="0" w:color="auto"/>
              <w:tr2bl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b/>
                <w:kern w:val="0"/>
                <w:sz w:val="20"/>
              </w:rPr>
            </w:pPr>
          </w:p>
        </w:tc>
        <w:tc>
          <w:tcPr>
            <w:tcW w:w="850" w:type="dxa"/>
            <w:tcBorders>
              <w:top w:val="double" w:sz="4" w:space="0" w:color="auto"/>
              <w:left w:val="nil"/>
              <w:bottom w:val="double" w:sz="4" w:space="0" w:color="auto"/>
              <w:right w:val="single" w:sz="4" w:space="0" w:color="auto"/>
              <w:tr2bl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bottom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auto"/>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121320.7</w:t>
            </w:r>
          </w:p>
        </w:tc>
        <w:tc>
          <w:tcPr>
            <w:tcW w:w="1134" w:type="dxa"/>
            <w:tcBorders>
              <w:top w:val="double" w:sz="4" w:space="0" w:color="auto"/>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113025.4</w:t>
            </w:r>
          </w:p>
        </w:tc>
        <w:tc>
          <w:tcPr>
            <w:tcW w:w="851" w:type="dxa"/>
            <w:tcBorders>
              <w:top w:val="double" w:sz="4" w:space="0" w:color="auto"/>
              <w:left w:val="nil"/>
              <w:bottom w:val="single" w:sz="4" w:space="0" w:color="auto"/>
              <w:right w:val="single" w:sz="4" w:space="0" w:color="auto"/>
              <w:tr2bl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b/>
                <w:kern w:val="0"/>
                <w:sz w:val="20"/>
              </w:rPr>
            </w:pPr>
          </w:p>
        </w:tc>
        <w:tc>
          <w:tcPr>
            <w:tcW w:w="850" w:type="dxa"/>
            <w:tcBorders>
              <w:top w:val="double" w:sz="4" w:space="0" w:color="auto"/>
              <w:left w:val="nil"/>
              <w:bottom w:val="single" w:sz="4" w:space="0" w:color="auto"/>
              <w:right w:val="single" w:sz="4" w:space="0" w:color="auto"/>
              <w:tr2bl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F550E8" w:rsidRPr="00D624F5" w:rsidRDefault="00F550E8"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F550E8" w:rsidRPr="006729F5" w:rsidRDefault="00F550E8" w:rsidP="00293F66">
            <w:pPr>
              <w:spacing w:line="320" w:lineRule="exact"/>
              <w:jc w:val="both"/>
              <w:rPr>
                <w:rFonts w:ascii="標楷體" w:eastAsia="標楷體" w:hAnsi="標楷體"/>
                <w:kern w:val="0"/>
                <w:sz w:val="22"/>
                <w:szCs w:val="22"/>
              </w:rPr>
            </w:pPr>
          </w:p>
        </w:tc>
      </w:tr>
      <w:tr w:rsidR="00D624F5" w:rsidRPr="006729F5" w:rsidTr="00293F66">
        <w:trPr>
          <w:trHeight w:val="421"/>
        </w:trPr>
        <w:tc>
          <w:tcPr>
            <w:tcW w:w="562" w:type="dxa"/>
            <w:vMerge w:val="restart"/>
            <w:tcBorders>
              <w:top w:val="single" w:sz="4" w:space="0" w:color="auto"/>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r w:rsidRPr="006729F5">
              <w:rPr>
                <w:rFonts w:ascii="標楷體" w:eastAsia="標楷體" w:hAnsi="標楷體"/>
                <w:kern w:val="0"/>
                <w:sz w:val="22"/>
                <w:szCs w:val="22"/>
              </w:rPr>
              <w:t>台灣金融研訓院</w:t>
            </w:r>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F550E8" w:rsidRPr="006729F5" w:rsidRDefault="00EB6AEF"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該院</w:t>
            </w:r>
            <w:proofErr w:type="gramStart"/>
            <w:r w:rsidRPr="006729F5">
              <w:rPr>
                <w:rFonts w:ascii="標楷體" w:eastAsia="標楷體" w:hAnsi="標楷體" w:hint="eastAsia"/>
                <w:kern w:val="0"/>
                <w:sz w:val="22"/>
                <w:szCs w:val="22"/>
              </w:rPr>
              <w:t>104</w:t>
            </w:r>
            <w:proofErr w:type="gramEnd"/>
            <w:r w:rsidRPr="006729F5">
              <w:rPr>
                <w:rFonts w:ascii="標楷體" w:eastAsia="標楷體" w:hAnsi="標楷體" w:hint="eastAsia"/>
                <w:kern w:val="0"/>
                <w:sz w:val="22"/>
                <w:szCs w:val="22"/>
              </w:rPr>
              <w:t>年度用人費用僅占支出總額28.98%，不及三成，且用人費用占支出總額之比重較</w:t>
            </w:r>
            <w:proofErr w:type="gramStart"/>
            <w:r w:rsidRPr="006729F5">
              <w:rPr>
                <w:rFonts w:ascii="標楷體" w:eastAsia="標楷體" w:hAnsi="標楷體" w:hint="eastAsia"/>
                <w:kern w:val="0"/>
                <w:sz w:val="22"/>
                <w:szCs w:val="22"/>
              </w:rPr>
              <w:t>103</w:t>
            </w:r>
            <w:proofErr w:type="gramEnd"/>
            <w:r w:rsidRPr="006729F5">
              <w:rPr>
                <w:rFonts w:ascii="標楷體" w:eastAsia="標楷體" w:hAnsi="標楷體" w:hint="eastAsia"/>
                <w:kern w:val="0"/>
                <w:sz w:val="22"/>
                <w:szCs w:val="22"/>
              </w:rPr>
              <w:t>年度下降，</w:t>
            </w:r>
            <w:proofErr w:type="gramStart"/>
            <w:r w:rsidRPr="006729F5">
              <w:rPr>
                <w:rFonts w:ascii="標楷體" w:eastAsia="標楷體" w:hAnsi="標楷體" w:hint="eastAsia"/>
                <w:kern w:val="0"/>
                <w:sz w:val="22"/>
                <w:szCs w:val="22"/>
              </w:rPr>
              <w:t>104</w:t>
            </w:r>
            <w:proofErr w:type="gramEnd"/>
            <w:r w:rsidRPr="006729F5">
              <w:rPr>
                <w:rFonts w:ascii="標楷體" w:eastAsia="標楷體" w:hAnsi="標楷體" w:hint="eastAsia"/>
                <w:kern w:val="0"/>
                <w:sz w:val="22"/>
                <w:szCs w:val="22"/>
              </w:rPr>
              <w:t>年度用人費用尚屬合理。</w:t>
            </w:r>
          </w:p>
        </w:tc>
      </w:tr>
      <w:tr w:rsidR="00D624F5" w:rsidRPr="006729F5" w:rsidTr="00293F66">
        <w:trPr>
          <w:trHeight w:val="427"/>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102,657</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101,006</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64.70</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64.39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28.98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32.56</w:t>
            </w: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405"/>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18,940</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18,637</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11.94</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11.88</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708"/>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14,806</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16,340</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9.33</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10.42</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（超時工作報酬、津貼、保險費、福利費等其他項目）</w:t>
            </w:r>
          </w:p>
        </w:tc>
        <w:tc>
          <w:tcPr>
            <w:tcW w:w="1134"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22,258</w:t>
            </w:r>
          </w:p>
        </w:tc>
        <w:tc>
          <w:tcPr>
            <w:tcW w:w="1134"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20,874</w:t>
            </w:r>
          </w:p>
        </w:tc>
        <w:tc>
          <w:tcPr>
            <w:tcW w:w="851"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14.03</w:t>
            </w:r>
          </w:p>
        </w:tc>
        <w:tc>
          <w:tcPr>
            <w:tcW w:w="850"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13.31</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868"/>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158,661</w:t>
            </w:r>
          </w:p>
        </w:tc>
        <w:tc>
          <w:tcPr>
            <w:tcW w:w="1134" w:type="dxa"/>
            <w:tcBorders>
              <w:top w:val="doub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156,857</w:t>
            </w:r>
          </w:p>
        </w:tc>
        <w:tc>
          <w:tcPr>
            <w:tcW w:w="851" w:type="dxa"/>
            <w:tcBorders>
              <w:top w:val="double" w:sz="4" w:space="0" w:color="auto"/>
              <w:left w:val="nil"/>
              <w:bottom w:val="doub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b/>
                <w:kern w:val="0"/>
                <w:sz w:val="20"/>
              </w:rPr>
            </w:pPr>
          </w:p>
        </w:tc>
        <w:tc>
          <w:tcPr>
            <w:tcW w:w="850" w:type="dxa"/>
            <w:tcBorders>
              <w:top w:val="double" w:sz="4" w:space="0" w:color="auto"/>
              <w:left w:val="nil"/>
              <w:bottom w:val="doub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bottom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auto"/>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547,397</w:t>
            </w:r>
          </w:p>
        </w:tc>
        <w:tc>
          <w:tcPr>
            <w:tcW w:w="1134" w:type="dxa"/>
            <w:tcBorders>
              <w:top w:val="double" w:sz="4" w:space="0" w:color="auto"/>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481,756</w:t>
            </w:r>
          </w:p>
        </w:tc>
        <w:tc>
          <w:tcPr>
            <w:tcW w:w="851" w:type="dxa"/>
            <w:tcBorders>
              <w:top w:val="double" w:sz="4" w:space="0" w:color="auto"/>
              <w:left w:val="nil"/>
              <w:bottom w:val="sing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b/>
                <w:kern w:val="0"/>
                <w:sz w:val="20"/>
              </w:rPr>
            </w:pPr>
          </w:p>
        </w:tc>
        <w:tc>
          <w:tcPr>
            <w:tcW w:w="850" w:type="dxa"/>
            <w:tcBorders>
              <w:top w:val="double" w:sz="4" w:space="0" w:color="auto"/>
              <w:left w:val="nil"/>
              <w:bottom w:val="sing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407"/>
        </w:trPr>
        <w:tc>
          <w:tcPr>
            <w:tcW w:w="562" w:type="dxa"/>
            <w:vMerge w:val="restart"/>
            <w:tcBorders>
              <w:left w:val="single" w:sz="4" w:space="0" w:color="auto"/>
              <w:right w:val="single" w:sz="4" w:space="0" w:color="auto"/>
            </w:tcBorders>
          </w:tcPr>
          <w:p w:rsidR="00F550E8" w:rsidRPr="006729F5" w:rsidRDefault="00F550E8" w:rsidP="00841A03">
            <w:pPr>
              <w:spacing w:line="320" w:lineRule="exact"/>
              <w:jc w:val="center"/>
              <w:rPr>
                <w:rFonts w:ascii="標楷體" w:eastAsia="標楷體" w:hAnsi="標楷體"/>
                <w:color w:val="000000"/>
                <w:sz w:val="22"/>
                <w:szCs w:val="22"/>
              </w:rPr>
            </w:pPr>
            <w:r w:rsidRPr="006729F5">
              <w:rPr>
                <w:rFonts w:ascii="標楷體" w:eastAsia="標楷體" w:hAnsi="標楷體"/>
                <w:color w:val="000000"/>
                <w:sz w:val="22"/>
                <w:szCs w:val="22"/>
              </w:rPr>
              <w:t>投保中心</w:t>
            </w:r>
          </w:p>
        </w:tc>
        <w:tc>
          <w:tcPr>
            <w:tcW w:w="1276" w:type="dxa"/>
            <w:tcBorders>
              <w:top w:val="nil"/>
              <w:left w:val="single" w:sz="4" w:space="0" w:color="auto"/>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F550E8" w:rsidRPr="006729F5" w:rsidRDefault="00C25EE7"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w:t>
            </w:r>
            <w:r w:rsidR="00EB6AEF" w:rsidRPr="006729F5">
              <w:rPr>
                <w:rFonts w:ascii="標楷體" w:eastAsia="標楷體" w:hAnsi="標楷體" w:hint="eastAsia"/>
                <w:kern w:val="0"/>
                <w:sz w:val="22"/>
                <w:szCs w:val="22"/>
              </w:rPr>
              <w:t>中心依保護法規定執行業</w:t>
            </w:r>
            <w:proofErr w:type="gramStart"/>
            <w:r w:rsidR="00EB6AEF" w:rsidRPr="006729F5">
              <w:rPr>
                <w:rFonts w:ascii="標楷體" w:eastAsia="標楷體" w:hAnsi="標楷體" w:hint="eastAsia"/>
                <w:kern w:val="0"/>
                <w:sz w:val="22"/>
                <w:szCs w:val="22"/>
              </w:rPr>
              <w:t>務需</w:t>
            </w:r>
            <w:proofErr w:type="gramEnd"/>
            <w:r w:rsidR="00EB6AEF" w:rsidRPr="006729F5">
              <w:rPr>
                <w:rFonts w:ascii="標楷體" w:eastAsia="標楷體" w:hAnsi="標楷體" w:hint="eastAsia"/>
                <w:kern w:val="0"/>
                <w:sz w:val="22"/>
                <w:szCs w:val="22"/>
              </w:rPr>
              <w:t>聘專門職業律師及法務人員為受害之證券投資人及期貨交易人進行團體訴訟等，以保護其權益，故經費支用結構中以用人費用為主，占比最近五年皆維持在47%左右，尚無異常。</w:t>
            </w:r>
          </w:p>
        </w:tc>
      </w:tr>
      <w:tr w:rsidR="00D624F5" w:rsidRPr="006729F5" w:rsidTr="00293F66">
        <w:trPr>
          <w:trHeight w:val="426"/>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34,5</w:t>
            </w:r>
            <w:r w:rsidRPr="00D624F5">
              <w:rPr>
                <w:rFonts w:ascii="標楷體" w:eastAsia="標楷體" w:hAnsi="標楷體" w:hint="eastAsia"/>
                <w:kern w:val="0"/>
                <w:sz w:val="20"/>
              </w:rPr>
              <w:t>30</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34,938</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62.61</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65.02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47.46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47.91</w:t>
            </w: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418"/>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9,627</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8,319</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17.46</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15.48</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694"/>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5,857</w:t>
            </w:r>
          </w:p>
        </w:tc>
        <w:tc>
          <w:tcPr>
            <w:tcW w:w="1134" w:type="dxa"/>
            <w:tcBorders>
              <w:top w:val="nil"/>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5,716</w:t>
            </w:r>
          </w:p>
        </w:tc>
        <w:tc>
          <w:tcPr>
            <w:tcW w:w="851"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10.62</w:t>
            </w:r>
          </w:p>
        </w:tc>
        <w:tc>
          <w:tcPr>
            <w:tcW w:w="850" w:type="dxa"/>
            <w:tcBorders>
              <w:top w:val="nil"/>
              <w:left w:val="nil"/>
              <w:bottom w:val="sing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10.64</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（超時工作報酬、津貼、保險費、福利費等其他項目）</w:t>
            </w:r>
          </w:p>
        </w:tc>
        <w:tc>
          <w:tcPr>
            <w:tcW w:w="1134"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5,13</w:t>
            </w:r>
            <w:r w:rsidRPr="00D624F5">
              <w:rPr>
                <w:rFonts w:ascii="標楷體" w:eastAsia="標楷體" w:hAnsi="標楷體" w:hint="eastAsia"/>
                <w:kern w:val="0"/>
                <w:sz w:val="20"/>
              </w:rPr>
              <w:t>7</w:t>
            </w:r>
          </w:p>
        </w:tc>
        <w:tc>
          <w:tcPr>
            <w:tcW w:w="1134"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4,759</w:t>
            </w:r>
          </w:p>
        </w:tc>
        <w:tc>
          <w:tcPr>
            <w:tcW w:w="851"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9.31</w:t>
            </w:r>
          </w:p>
        </w:tc>
        <w:tc>
          <w:tcPr>
            <w:tcW w:w="850" w:type="dxa"/>
            <w:tcBorders>
              <w:top w:val="single" w:sz="4" w:space="0" w:color="auto"/>
              <w:left w:val="nil"/>
              <w:bottom w:val="double" w:sz="4" w:space="0" w:color="auto"/>
              <w:right w:val="single" w:sz="4" w:space="0" w:color="auto"/>
            </w:tcBorders>
            <w:shd w:val="clear" w:color="auto" w:fill="auto"/>
          </w:tcPr>
          <w:p w:rsidR="00EB6AEF" w:rsidRPr="00D624F5" w:rsidRDefault="00EB6AEF" w:rsidP="00D624F5">
            <w:pPr>
              <w:spacing w:line="320" w:lineRule="exact"/>
              <w:jc w:val="center"/>
              <w:rPr>
                <w:rFonts w:ascii="標楷體" w:eastAsia="標楷體" w:hAnsi="標楷體"/>
                <w:sz w:val="20"/>
              </w:rPr>
            </w:pPr>
            <w:r w:rsidRPr="00D624F5">
              <w:rPr>
                <w:rFonts w:ascii="標楷體" w:eastAsia="標楷體" w:hAnsi="標楷體"/>
                <w:sz w:val="20"/>
              </w:rPr>
              <w:t>8.86</w:t>
            </w: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55,151</w:t>
            </w:r>
          </w:p>
        </w:tc>
        <w:tc>
          <w:tcPr>
            <w:tcW w:w="1134" w:type="dxa"/>
            <w:tcBorders>
              <w:top w:val="double" w:sz="4" w:space="0" w:color="auto"/>
              <w:left w:val="nil"/>
              <w:bottom w:val="doub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53,732</w:t>
            </w:r>
          </w:p>
        </w:tc>
        <w:tc>
          <w:tcPr>
            <w:tcW w:w="851" w:type="dxa"/>
            <w:tcBorders>
              <w:top w:val="double" w:sz="4" w:space="0" w:color="auto"/>
              <w:left w:val="nil"/>
              <w:bottom w:val="doub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cs="新細明體"/>
                <w:b/>
                <w:kern w:val="0"/>
                <w:sz w:val="20"/>
              </w:rPr>
            </w:pPr>
          </w:p>
        </w:tc>
        <w:tc>
          <w:tcPr>
            <w:tcW w:w="850" w:type="dxa"/>
            <w:tcBorders>
              <w:top w:val="double" w:sz="4" w:space="0" w:color="auto"/>
              <w:left w:val="nil"/>
              <w:bottom w:val="doub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cs="新細明體"/>
                <w:b/>
                <w:kern w:val="0"/>
                <w:sz w:val="20"/>
              </w:rPr>
            </w:pPr>
          </w:p>
        </w:tc>
        <w:tc>
          <w:tcPr>
            <w:tcW w:w="851"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1070"/>
        </w:trPr>
        <w:tc>
          <w:tcPr>
            <w:tcW w:w="562" w:type="dxa"/>
            <w:vMerge/>
            <w:tcBorders>
              <w:left w:val="single" w:sz="4" w:space="0" w:color="auto"/>
              <w:bottom w:val="single" w:sz="4" w:space="0" w:color="auto"/>
              <w:right w:val="single" w:sz="4" w:space="0" w:color="auto"/>
            </w:tcBorders>
            <w:shd w:val="clear" w:color="auto" w:fill="auto"/>
          </w:tcPr>
          <w:p w:rsidR="00EB6AEF" w:rsidRPr="006729F5" w:rsidRDefault="00EB6AEF"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EB6AEF" w:rsidRPr="00841A03" w:rsidRDefault="00EB6AEF"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auto"/>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116,194</w:t>
            </w:r>
          </w:p>
        </w:tc>
        <w:tc>
          <w:tcPr>
            <w:tcW w:w="1134" w:type="dxa"/>
            <w:tcBorders>
              <w:top w:val="double" w:sz="4" w:space="0" w:color="auto"/>
              <w:left w:val="nil"/>
              <w:bottom w:val="single" w:sz="4" w:space="0" w:color="auto"/>
              <w:right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112,159</w:t>
            </w:r>
          </w:p>
        </w:tc>
        <w:tc>
          <w:tcPr>
            <w:tcW w:w="851" w:type="dxa"/>
            <w:tcBorders>
              <w:top w:val="double" w:sz="4" w:space="0" w:color="auto"/>
              <w:left w:val="nil"/>
              <w:bottom w:val="sing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cs="新細明體"/>
                <w:b/>
                <w:kern w:val="0"/>
                <w:sz w:val="20"/>
              </w:rPr>
            </w:pPr>
          </w:p>
        </w:tc>
        <w:tc>
          <w:tcPr>
            <w:tcW w:w="850" w:type="dxa"/>
            <w:tcBorders>
              <w:top w:val="double" w:sz="4" w:space="0" w:color="auto"/>
              <w:left w:val="nil"/>
              <w:bottom w:val="single" w:sz="4" w:space="0" w:color="auto"/>
              <w:right w:val="single" w:sz="4" w:space="0" w:color="auto"/>
              <w:tr2bl w:val="single" w:sz="4" w:space="0" w:color="auto"/>
            </w:tcBorders>
            <w:shd w:val="clear" w:color="auto" w:fill="auto"/>
          </w:tcPr>
          <w:p w:rsidR="00EB6AEF" w:rsidRPr="00D624F5" w:rsidRDefault="00EB6AEF" w:rsidP="00D624F5">
            <w:pPr>
              <w:widowControl/>
              <w:spacing w:line="320" w:lineRule="exact"/>
              <w:jc w:val="center"/>
              <w:rPr>
                <w:rFonts w:ascii="標楷體" w:eastAsia="標楷體" w:hAnsi="標楷體" w:cs="新細明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EB6AEF" w:rsidRPr="00D624F5" w:rsidRDefault="00EB6AEF"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EB6AEF" w:rsidRPr="006729F5" w:rsidRDefault="00EB6AEF" w:rsidP="00293F66">
            <w:pPr>
              <w:spacing w:line="320" w:lineRule="exact"/>
              <w:jc w:val="both"/>
              <w:rPr>
                <w:rFonts w:ascii="標楷體" w:eastAsia="標楷體" w:hAnsi="標楷體"/>
                <w:kern w:val="0"/>
                <w:sz w:val="22"/>
                <w:szCs w:val="22"/>
              </w:rPr>
            </w:pPr>
          </w:p>
        </w:tc>
      </w:tr>
      <w:tr w:rsidR="00D624F5" w:rsidRPr="006729F5" w:rsidTr="00293F66">
        <w:trPr>
          <w:trHeight w:val="446"/>
        </w:trPr>
        <w:tc>
          <w:tcPr>
            <w:tcW w:w="562" w:type="dxa"/>
            <w:vMerge w:val="restart"/>
            <w:tcBorders>
              <w:top w:val="single" w:sz="4" w:space="0" w:color="auto"/>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r w:rsidRPr="006729F5">
              <w:rPr>
                <w:rFonts w:ascii="標楷體" w:eastAsia="標楷體" w:hAnsi="標楷體"/>
                <w:kern w:val="0"/>
                <w:sz w:val="22"/>
                <w:szCs w:val="22"/>
              </w:rPr>
              <w:t>地震基金</w:t>
            </w:r>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C41C46" w:rsidRPr="006729F5" w:rsidRDefault="00C25EE7"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該基金</w:t>
            </w:r>
            <w:r w:rsidR="00C41C46" w:rsidRPr="006729F5">
              <w:rPr>
                <w:rFonts w:ascii="標楷體" w:eastAsia="標楷體" w:hAnsi="標楷體" w:hint="eastAsia"/>
                <w:kern w:val="0"/>
                <w:sz w:val="22"/>
                <w:szCs w:val="22"/>
              </w:rPr>
              <w:t>104年用人費占比1.11%較103年之1.06%，微幅增長0.05</w:t>
            </w:r>
            <w:r w:rsidR="00C41C46" w:rsidRPr="006729F5">
              <w:rPr>
                <w:rFonts w:ascii="標楷體" w:eastAsia="標楷體" w:hAnsi="標楷體"/>
                <w:kern w:val="0"/>
                <w:sz w:val="22"/>
                <w:szCs w:val="22"/>
              </w:rPr>
              <w:t>%</w:t>
            </w:r>
            <w:r w:rsidR="00C41C46" w:rsidRPr="006729F5">
              <w:rPr>
                <w:rFonts w:ascii="標楷體" w:eastAsia="標楷體" w:hAnsi="標楷體" w:hint="eastAsia"/>
                <w:kern w:val="0"/>
                <w:sz w:val="22"/>
                <w:szCs w:val="22"/>
              </w:rPr>
              <w:t>；</w:t>
            </w:r>
            <w:r w:rsidR="00C41C46" w:rsidRPr="006729F5">
              <w:rPr>
                <w:rFonts w:ascii="標楷體" w:eastAsia="標楷體" w:hAnsi="標楷體"/>
                <w:kern w:val="0"/>
                <w:sz w:val="22"/>
                <w:szCs w:val="22"/>
              </w:rPr>
              <w:t>經費支用結構尚屬合理</w:t>
            </w:r>
            <w:r w:rsidR="00C41C46" w:rsidRPr="006729F5">
              <w:rPr>
                <w:rFonts w:ascii="標楷體" w:eastAsia="標楷體" w:hAnsi="標楷體" w:hint="eastAsia"/>
                <w:kern w:val="0"/>
                <w:sz w:val="22"/>
                <w:szCs w:val="22"/>
              </w:rPr>
              <w:t>。茲說明如下：</w:t>
            </w:r>
          </w:p>
          <w:p w:rsidR="00834275" w:rsidRPr="006729F5" w:rsidRDefault="00C41C46" w:rsidP="00651272">
            <w:pPr>
              <w:pStyle w:val="af5"/>
              <w:numPr>
                <w:ilvl w:val="0"/>
                <w:numId w:val="30"/>
              </w:numPr>
              <w:spacing w:line="320" w:lineRule="exact"/>
              <w:ind w:leftChars="0" w:left="392" w:hanging="392"/>
              <w:jc w:val="both"/>
              <w:rPr>
                <w:rFonts w:ascii="標楷體" w:eastAsia="標楷體" w:hAnsi="標楷體"/>
                <w:kern w:val="0"/>
                <w:sz w:val="22"/>
              </w:rPr>
            </w:pPr>
            <w:r w:rsidRPr="006729F5">
              <w:rPr>
                <w:rFonts w:ascii="標楷體" w:eastAsia="標楷體" w:hAnsi="標楷體" w:hint="eastAsia"/>
                <w:kern w:val="0"/>
                <w:sz w:val="22"/>
              </w:rPr>
              <w:t>104年用人費用較103年增加，主要係：該基金專任董事長於103年4月底到任、新聘稽核於9月底到職；另102年有3名員工離職，於103年年度中始陸續補實缺額，故</w:t>
            </w:r>
            <w:proofErr w:type="gramStart"/>
            <w:r w:rsidRPr="006729F5">
              <w:rPr>
                <w:rFonts w:ascii="標楷體" w:eastAsia="標楷體" w:hAnsi="標楷體" w:hint="eastAsia"/>
                <w:kern w:val="0"/>
                <w:sz w:val="22"/>
              </w:rPr>
              <w:t>103</w:t>
            </w:r>
            <w:proofErr w:type="gramEnd"/>
            <w:r w:rsidRPr="006729F5">
              <w:rPr>
                <w:rFonts w:ascii="標楷體" w:eastAsia="標楷體" w:hAnsi="標楷體" w:hint="eastAsia"/>
                <w:kern w:val="0"/>
                <w:sz w:val="22"/>
              </w:rPr>
              <w:t>年度以上5名員額之用人費用並未全年支出，而</w:t>
            </w:r>
            <w:proofErr w:type="gramStart"/>
            <w:r w:rsidRPr="006729F5">
              <w:rPr>
                <w:rFonts w:ascii="標楷體" w:eastAsia="標楷體" w:hAnsi="標楷體" w:hint="eastAsia"/>
                <w:kern w:val="0"/>
                <w:sz w:val="22"/>
              </w:rPr>
              <w:t>104</w:t>
            </w:r>
            <w:proofErr w:type="gramEnd"/>
            <w:r w:rsidRPr="006729F5">
              <w:rPr>
                <w:rFonts w:ascii="標楷體" w:eastAsia="標楷體" w:hAnsi="標楷體" w:hint="eastAsia"/>
                <w:kern w:val="0"/>
                <w:sz w:val="22"/>
              </w:rPr>
              <w:t>年度則全年支出，</w:t>
            </w:r>
            <w:proofErr w:type="gramStart"/>
            <w:r w:rsidRPr="006729F5">
              <w:rPr>
                <w:rFonts w:ascii="標楷體" w:eastAsia="標楷體" w:hAnsi="標楷體" w:hint="eastAsia"/>
                <w:kern w:val="0"/>
                <w:sz w:val="22"/>
              </w:rPr>
              <w:t>爰104</w:t>
            </w:r>
            <w:proofErr w:type="gramEnd"/>
            <w:r w:rsidRPr="006729F5">
              <w:rPr>
                <w:rFonts w:ascii="標楷體" w:eastAsia="標楷體" w:hAnsi="標楷體" w:hint="eastAsia"/>
                <w:kern w:val="0"/>
                <w:sz w:val="22"/>
              </w:rPr>
              <w:t>年度薪資及獎金等用人費用較103年增加。</w:t>
            </w:r>
          </w:p>
          <w:p w:rsidR="00F550E8" w:rsidRPr="006729F5" w:rsidRDefault="00C41C46" w:rsidP="00651272">
            <w:pPr>
              <w:pStyle w:val="af5"/>
              <w:numPr>
                <w:ilvl w:val="0"/>
                <w:numId w:val="30"/>
              </w:numPr>
              <w:spacing w:line="320" w:lineRule="exact"/>
              <w:ind w:leftChars="0" w:left="392" w:hanging="392"/>
              <w:jc w:val="both"/>
              <w:rPr>
                <w:rFonts w:ascii="標楷體" w:eastAsia="標楷體" w:hAnsi="標楷體"/>
                <w:kern w:val="0"/>
                <w:sz w:val="22"/>
              </w:rPr>
            </w:pPr>
            <w:r w:rsidRPr="006729F5">
              <w:rPr>
                <w:rFonts w:ascii="標楷體" w:eastAsia="標楷體" w:hAnsi="標楷體" w:hint="eastAsia"/>
                <w:kern w:val="0"/>
                <w:sz w:val="22"/>
              </w:rPr>
              <w:t>其他費用較</w:t>
            </w:r>
            <w:proofErr w:type="gramStart"/>
            <w:r w:rsidRPr="006729F5">
              <w:rPr>
                <w:rFonts w:ascii="標楷體" w:eastAsia="標楷體" w:hAnsi="標楷體" w:hint="eastAsia"/>
                <w:kern w:val="0"/>
                <w:sz w:val="22"/>
              </w:rPr>
              <w:t>103</w:t>
            </w:r>
            <w:proofErr w:type="gramEnd"/>
            <w:r w:rsidRPr="006729F5">
              <w:rPr>
                <w:rFonts w:ascii="標楷體" w:eastAsia="標楷體" w:hAnsi="標楷體" w:hint="eastAsia"/>
                <w:kern w:val="0"/>
                <w:sz w:val="22"/>
              </w:rPr>
              <w:t>年度減少，主要係</w:t>
            </w:r>
            <w:proofErr w:type="gramStart"/>
            <w:r w:rsidRPr="006729F5">
              <w:rPr>
                <w:rFonts w:ascii="標楷體" w:eastAsia="標楷體" w:hAnsi="標楷體" w:hint="eastAsia"/>
                <w:kern w:val="0"/>
                <w:sz w:val="22"/>
              </w:rPr>
              <w:t>104</w:t>
            </w:r>
            <w:proofErr w:type="gramEnd"/>
            <w:r w:rsidRPr="006729F5">
              <w:rPr>
                <w:rFonts w:ascii="標楷體" w:eastAsia="標楷體" w:hAnsi="標楷體" w:hint="eastAsia"/>
                <w:kern w:val="0"/>
                <w:sz w:val="22"/>
              </w:rPr>
              <w:t>年度董監事會議召開次數減少，董監事兼職費</w:t>
            </w:r>
            <w:proofErr w:type="gramStart"/>
            <w:r w:rsidRPr="006729F5">
              <w:rPr>
                <w:rFonts w:ascii="標楷體" w:eastAsia="標楷體" w:hAnsi="標楷體" w:hint="eastAsia"/>
                <w:kern w:val="0"/>
                <w:sz w:val="22"/>
              </w:rPr>
              <w:t>撙</w:t>
            </w:r>
            <w:proofErr w:type="gramEnd"/>
            <w:r w:rsidRPr="006729F5">
              <w:rPr>
                <w:rFonts w:ascii="標楷體" w:eastAsia="標楷體" w:hAnsi="標楷體" w:hint="eastAsia"/>
                <w:kern w:val="0"/>
                <w:sz w:val="22"/>
              </w:rPr>
              <w:t>節所致。</w:t>
            </w:r>
          </w:p>
        </w:tc>
      </w:tr>
      <w:tr w:rsidR="00D624F5" w:rsidRPr="006729F5" w:rsidTr="00293F66">
        <w:trPr>
          <w:trHeight w:val="423"/>
        </w:trPr>
        <w:tc>
          <w:tcPr>
            <w:tcW w:w="562" w:type="dxa"/>
            <w:vMerge/>
            <w:tcBorders>
              <w:left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w:t>
            </w:r>
            <w:r w:rsidRPr="00D624F5">
              <w:rPr>
                <w:rFonts w:ascii="標楷體" w:eastAsia="標楷體" w:hAnsi="標楷體" w:hint="eastAsia"/>
                <w:kern w:val="0"/>
                <w:sz w:val="20"/>
              </w:rPr>
              <w:t>7</w:t>
            </w:r>
            <w:r w:rsidRPr="00D624F5">
              <w:rPr>
                <w:rFonts w:ascii="標楷體" w:eastAsia="標楷體" w:hAnsi="標楷體"/>
                <w:kern w:val="0"/>
                <w:sz w:val="20"/>
              </w:rPr>
              <w:t>,3</w:t>
            </w:r>
            <w:r w:rsidRPr="00D624F5">
              <w:rPr>
                <w:rFonts w:ascii="標楷體" w:eastAsia="標楷體" w:hAnsi="標楷體" w:hint="eastAsia"/>
                <w:kern w:val="0"/>
                <w:sz w:val="20"/>
              </w:rPr>
              <w:t>04</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24</w:t>
            </w:r>
            <w:r w:rsidRPr="00D624F5">
              <w:rPr>
                <w:rFonts w:ascii="標楷體" w:eastAsia="標楷體" w:hAnsi="標楷體"/>
                <w:kern w:val="0"/>
                <w:sz w:val="20"/>
              </w:rPr>
              <w:t>,</w:t>
            </w:r>
            <w:r w:rsidRPr="00D624F5">
              <w:rPr>
                <w:rFonts w:ascii="標楷體" w:eastAsia="標楷體" w:hAnsi="標楷體" w:hint="eastAsia"/>
                <w:kern w:val="0"/>
                <w:sz w:val="20"/>
              </w:rPr>
              <w:t>313</w:t>
            </w:r>
          </w:p>
        </w:tc>
        <w:tc>
          <w:tcPr>
            <w:tcW w:w="851"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w:t>
            </w:r>
            <w:r w:rsidRPr="00D624F5">
              <w:rPr>
                <w:rFonts w:ascii="標楷體" w:eastAsia="標楷體" w:hAnsi="標楷體" w:hint="eastAsia"/>
                <w:kern w:val="0"/>
                <w:sz w:val="20"/>
              </w:rPr>
              <w:t>9</w:t>
            </w:r>
            <w:r w:rsidRPr="00D624F5">
              <w:rPr>
                <w:rFonts w:ascii="標楷體" w:eastAsia="標楷體" w:hAnsi="標楷體"/>
                <w:kern w:val="0"/>
                <w:sz w:val="20"/>
              </w:rPr>
              <w:t>.</w:t>
            </w:r>
            <w:r w:rsidRPr="00D624F5">
              <w:rPr>
                <w:rFonts w:ascii="標楷體" w:eastAsia="標楷體" w:hAnsi="標楷體" w:hint="eastAsia"/>
                <w:kern w:val="0"/>
                <w:sz w:val="20"/>
              </w:rPr>
              <w:t>27</w:t>
            </w:r>
          </w:p>
        </w:tc>
        <w:tc>
          <w:tcPr>
            <w:tcW w:w="850"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w:t>
            </w:r>
            <w:r w:rsidRPr="00D624F5">
              <w:rPr>
                <w:rFonts w:ascii="標楷體" w:eastAsia="標楷體" w:hAnsi="標楷體" w:hint="eastAsia"/>
                <w:kern w:val="0"/>
                <w:sz w:val="20"/>
              </w:rPr>
              <w:t>6</w:t>
            </w:r>
            <w:r w:rsidRPr="00D624F5">
              <w:rPr>
                <w:rFonts w:ascii="標楷體" w:eastAsia="標楷體" w:hAnsi="標楷體"/>
                <w:kern w:val="0"/>
                <w:sz w:val="20"/>
              </w:rPr>
              <w:t>.</w:t>
            </w:r>
            <w:r w:rsidRPr="00D624F5">
              <w:rPr>
                <w:rFonts w:ascii="標楷體" w:eastAsia="標楷體" w:hAnsi="標楷體" w:hint="eastAsia"/>
                <w:kern w:val="0"/>
                <w:sz w:val="20"/>
              </w:rPr>
              <w:t>52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w:t>
            </w:r>
            <w:r w:rsidRPr="00D624F5">
              <w:rPr>
                <w:rFonts w:ascii="標楷體" w:eastAsia="標楷體" w:hAnsi="標楷體"/>
                <w:kern w:val="0"/>
                <w:sz w:val="20"/>
              </w:rPr>
              <w:t>.</w:t>
            </w:r>
            <w:r w:rsidRPr="00D624F5">
              <w:rPr>
                <w:rFonts w:ascii="標楷體" w:eastAsia="標楷體" w:hAnsi="標楷體" w:hint="eastAsia"/>
                <w:kern w:val="0"/>
                <w:sz w:val="20"/>
              </w:rPr>
              <w:t>11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w:t>
            </w:r>
            <w:r w:rsidRPr="00D624F5">
              <w:rPr>
                <w:rFonts w:ascii="標楷體" w:eastAsia="標楷體" w:hAnsi="標楷體"/>
                <w:kern w:val="0"/>
                <w:sz w:val="20"/>
              </w:rPr>
              <w:t>.0</w:t>
            </w:r>
            <w:r w:rsidRPr="00D624F5">
              <w:rPr>
                <w:rFonts w:ascii="標楷體" w:eastAsia="標楷體" w:hAnsi="標楷體" w:hint="eastAsia"/>
                <w:kern w:val="0"/>
                <w:sz w:val="20"/>
              </w:rPr>
              <w:t>6</w:t>
            </w:r>
          </w:p>
        </w:tc>
        <w:tc>
          <w:tcPr>
            <w:tcW w:w="2126" w:type="dxa"/>
            <w:vMerge/>
            <w:tcBorders>
              <w:left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414"/>
        </w:trPr>
        <w:tc>
          <w:tcPr>
            <w:tcW w:w="562" w:type="dxa"/>
            <w:vMerge/>
            <w:tcBorders>
              <w:left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5</w:t>
            </w:r>
            <w:r w:rsidRPr="00D624F5">
              <w:rPr>
                <w:rFonts w:ascii="標楷體" w:eastAsia="標楷體" w:hAnsi="標楷體"/>
                <w:kern w:val="0"/>
                <w:sz w:val="20"/>
              </w:rPr>
              <w:t>,</w:t>
            </w:r>
            <w:r w:rsidRPr="00D624F5">
              <w:rPr>
                <w:rFonts w:ascii="標楷體" w:eastAsia="標楷體" w:hAnsi="標楷體" w:hint="eastAsia"/>
                <w:kern w:val="0"/>
                <w:sz w:val="20"/>
              </w:rPr>
              <w:t>3</w:t>
            </w:r>
            <w:r w:rsidRPr="00D624F5">
              <w:rPr>
                <w:rFonts w:ascii="標楷體" w:eastAsia="標楷體" w:hAnsi="標楷體"/>
                <w:kern w:val="0"/>
                <w:sz w:val="20"/>
              </w:rPr>
              <w:t>15</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5</w:t>
            </w:r>
            <w:r w:rsidRPr="00D624F5">
              <w:rPr>
                <w:rFonts w:ascii="標楷體" w:eastAsia="標楷體" w:hAnsi="標楷體"/>
                <w:kern w:val="0"/>
                <w:sz w:val="20"/>
              </w:rPr>
              <w:t>,</w:t>
            </w:r>
            <w:r w:rsidRPr="00D624F5">
              <w:rPr>
                <w:rFonts w:ascii="標楷體" w:eastAsia="標楷體" w:hAnsi="標楷體" w:hint="eastAsia"/>
                <w:kern w:val="0"/>
                <w:sz w:val="20"/>
              </w:rPr>
              <w:t>062</w:t>
            </w:r>
          </w:p>
        </w:tc>
        <w:tc>
          <w:tcPr>
            <w:tcW w:w="851"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w:t>
            </w:r>
            <w:r w:rsidRPr="00D624F5">
              <w:rPr>
                <w:rFonts w:ascii="標楷體" w:eastAsia="標楷體" w:hAnsi="標楷體" w:hint="eastAsia"/>
                <w:kern w:val="0"/>
                <w:sz w:val="20"/>
              </w:rPr>
              <w:t>49</w:t>
            </w:r>
          </w:p>
        </w:tc>
        <w:tc>
          <w:tcPr>
            <w:tcW w:w="850"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w:t>
            </w:r>
            <w:r w:rsidRPr="00D624F5">
              <w:rPr>
                <w:rFonts w:ascii="標楷體" w:eastAsia="標楷體" w:hAnsi="標楷體" w:hint="eastAsia"/>
                <w:kern w:val="0"/>
                <w:sz w:val="20"/>
              </w:rPr>
              <w:t>8</w:t>
            </w:r>
            <w:r w:rsidRPr="00D624F5">
              <w:rPr>
                <w:rFonts w:ascii="標楷體" w:eastAsia="標楷體" w:hAnsi="標楷體"/>
                <w:kern w:val="0"/>
                <w:sz w:val="20"/>
              </w:rPr>
              <w:t>5</w:t>
            </w:r>
          </w:p>
        </w:tc>
        <w:tc>
          <w:tcPr>
            <w:tcW w:w="851"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832"/>
        </w:trPr>
        <w:tc>
          <w:tcPr>
            <w:tcW w:w="562" w:type="dxa"/>
            <w:vMerge/>
            <w:tcBorders>
              <w:left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w:t>
            </w:r>
            <w:r w:rsidRPr="00D624F5">
              <w:rPr>
                <w:rFonts w:ascii="標楷體" w:eastAsia="標楷體" w:hAnsi="標楷體"/>
                <w:kern w:val="0"/>
                <w:sz w:val="20"/>
              </w:rPr>
              <w:t>,9</w:t>
            </w:r>
            <w:r w:rsidRPr="00D624F5">
              <w:rPr>
                <w:rFonts w:ascii="標楷體" w:eastAsia="標楷體" w:hAnsi="標楷體" w:hint="eastAsia"/>
                <w:kern w:val="0"/>
                <w:sz w:val="20"/>
              </w:rPr>
              <w:t>38</w:t>
            </w:r>
          </w:p>
        </w:tc>
        <w:tc>
          <w:tcPr>
            <w:tcW w:w="1134"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w:t>
            </w:r>
            <w:r w:rsidRPr="00D624F5">
              <w:rPr>
                <w:rFonts w:ascii="標楷體" w:eastAsia="標楷體" w:hAnsi="標楷體"/>
                <w:kern w:val="0"/>
                <w:sz w:val="20"/>
              </w:rPr>
              <w:t>,</w:t>
            </w:r>
            <w:r w:rsidRPr="00D624F5">
              <w:rPr>
                <w:rFonts w:ascii="標楷體" w:eastAsia="標楷體" w:hAnsi="標楷體" w:hint="eastAsia"/>
                <w:kern w:val="0"/>
                <w:sz w:val="20"/>
              </w:rPr>
              <w:t>731</w:t>
            </w:r>
          </w:p>
        </w:tc>
        <w:tc>
          <w:tcPr>
            <w:tcW w:w="851"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92</w:t>
            </w:r>
          </w:p>
        </w:tc>
        <w:tc>
          <w:tcPr>
            <w:tcW w:w="850" w:type="dxa"/>
            <w:tcBorders>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74</w:t>
            </w:r>
          </w:p>
        </w:tc>
        <w:tc>
          <w:tcPr>
            <w:tcW w:w="851"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（超時工作報酬、津貼、保險費、福利費等其他項目）</w:t>
            </w:r>
          </w:p>
        </w:tc>
        <w:tc>
          <w:tcPr>
            <w:tcW w:w="1134" w:type="dxa"/>
            <w:tcBorders>
              <w:top w:val="sing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w:t>
            </w:r>
            <w:r w:rsidRPr="00D624F5">
              <w:rPr>
                <w:rFonts w:ascii="標楷體" w:eastAsia="標楷體" w:hAnsi="標楷體"/>
                <w:kern w:val="0"/>
                <w:sz w:val="20"/>
              </w:rPr>
              <w:t>,8</w:t>
            </w:r>
            <w:r w:rsidRPr="00D624F5">
              <w:rPr>
                <w:rFonts w:ascii="標楷體" w:eastAsia="標楷體" w:hAnsi="標楷體" w:hint="eastAsia"/>
                <w:kern w:val="0"/>
                <w:sz w:val="20"/>
              </w:rPr>
              <w:t>57</w:t>
            </w:r>
          </w:p>
        </w:tc>
        <w:tc>
          <w:tcPr>
            <w:tcW w:w="1134" w:type="dxa"/>
            <w:tcBorders>
              <w:top w:val="sing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5</w:t>
            </w:r>
            <w:r w:rsidRPr="00D624F5">
              <w:rPr>
                <w:rFonts w:ascii="標楷體" w:eastAsia="標楷體" w:hAnsi="標楷體"/>
                <w:kern w:val="0"/>
                <w:sz w:val="20"/>
              </w:rPr>
              <w:t>,</w:t>
            </w:r>
            <w:r w:rsidRPr="00D624F5">
              <w:rPr>
                <w:rFonts w:ascii="標楷體" w:eastAsia="標楷體" w:hAnsi="標楷體" w:hint="eastAsia"/>
                <w:kern w:val="0"/>
                <w:sz w:val="20"/>
              </w:rPr>
              <w:t>441</w:t>
            </w:r>
          </w:p>
        </w:tc>
        <w:tc>
          <w:tcPr>
            <w:tcW w:w="851" w:type="dxa"/>
            <w:tcBorders>
              <w:top w:val="sing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2</w:t>
            </w:r>
            <w:r w:rsidRPr="00D624F5">
              <w:rPr>
                <w:rFonts w:ascii="標楷體" w:eastAsia="標楷體" w:hAnsi="標楷體"/>
                <w:kern w:val="0"/>
                <w:sz w:val="20"/>
              </w:rPr>
              <w:t>.</w:t>
            </w:r>
            <w:r w:rsidRPr="00D624F5">
              <w:rPr>
                <w:rFonts w:ascii="標楷體" w:eastAsia="標楷體" w:hAnsi="標楷體" w:hint="eastAsia"/>
                <w:kern w:val="0"/>
                <w:sz w:val="20"/>
              </w:rPr>
              <w:t>32</w:t>
            </w:r>
          </w:p>
        </w:tc>
        <w:tc>
          <w:tcPr>
            <w:tcW w:w="850" w:type="dxa"/>
            <w:tcBorders>
              <w:top w:val="sing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14.</w:t>
            </w:r>
            <w:r w:rsidRPr="00D624F5">
              <w:rPr>
                <w:rFonts w:ascii="標楷體" w:eastAsia="標楷體" w:hAnsi="標楷體" w:hint="eastAsia"/>
                <w:kern w:val="0"/>
                <w:sz w:val="20"/>
              </w:rPr>
              <w:t>89</w:t>
            </w:r>
          </w:p>
        </w:tc>
        <w:tc>
          <w:tcPr>
            <w:tcW w:w="851"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2581"/>
        </w:trPr>
        <w:tc>
          <w:tcPr>
            <w:tcW w:w="562" w:type="dxa"/>
            <w:vMerge/>
            <w:tcBorders>
              <w:left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39</w:t>
            </w:r>
            <w:r w:rsidRPr="00D624F5">
              <w:rPr>
                <w:rFonts w:ascii="標楷體" w:eastAsia="標楷體" w:hAnsi="標楷體"/>
                <w:kern w:val="0"/>
                <w:sz w:val="20"/>
              </w:rPr>
              <w:t>,</w:t>
            </w:r>
            <w:r w:rsidRPr="00D624F5">
              <w:rPr>
                <w:rFonts w:ascii="標楷體" w:eastAsia="標楷體" w:hAnsi="標楷體" w:hint="eastAsia"/>
                <w:kern w:val="0"/>
                <w:sz w:val="20"/>
              </w:rPr>
              <w:t>414</w:t>
            </w:r>
          </w:p>
        </w:tc>
        <w:tc>
          <w:tcPr>
            <w:tcW w:w="1134" w:type="dxa"/>
            <w:tcBorders>
              <w:top w:val="double" w:sz="4" w:space="0" w:color="000000"/>
              <w:bottom w:val="doub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36</w:t>
            </w:r>
            <w:r w:rsidRPr="00D624F5">
              <w:rPr>
                <w:rFonts w:ascii="標楷體" w:eastAsia="標楷體" w:hAnsi="標楷體"/>
                <w:kern w:val="0"/>
                <w:sz w:val="20"/>
              </w:rPr>
              <w:t>,54</w:t>
            </w:r>
            <w:r w:rsidRPr="00D624F5">
              <w:rPr>
                <w:rFonts w:ascii="標楷體" w:eastAsia="標楷體" w:hAnsi="標楷體" w:hint="eastAsia"/>
                <w:kern w:val="0"/>
                <w:sz w:val="20"/>
              </w:rPr>
              <w:t>7</w:t>
            </w:r>
          </w:p>
        </w:tc>
        <w:tc>
          <w:tcPr>
            <w:tcW w:w="851" w:type="dxa"/>
            <w:tcBorders>
              <w:top w:val="double" w:sz="4" w:space="0" w:color="000000"/>
              <w:bottom w:val="double" w:sz="4" w:space="0" w:color="000000"/>
              <w:right w:val="single" w:sz="4" w:space="0" w:color="000000"/>
              <w:tr2bl w:val="single" w:sz="4" w:space="0" w:color="auto"/>
            </w:tcBorders>
            <w:shd w:val="clear" w:color="auto" w:fill="auto"/>
          </w:tcPr>
          <w:p w:rsidR="00C41C46" w:rsidRPr="00D624F5" w:rsidRDefault="00C41C46"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double" w:sz="4" w:space="0" w:color="000000"/>
              <w:right w:val="single" w:sz="4" w:space="0" w:color="000000"/>
              <w:tr2bl w:val="single" w:sz="4" w:space="0" w:color="auto"/>
            </w:tcBorders>
            <w:shd w:val="clear" w:color="auto" w:fill="auto"/>
          </w:tcPr>
          <w:p w:rsidR="00C41C46" w:rsidRPr="00D624F5" w:rsidRDefault="00C41C46"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bottom w:val="single" w:sz="4" w:space="0" w:color="auto"/>
              <w:right w:val="single" w:sz="4" w:space="0" w:color="auto"/>
            </w:tcBorders>
            <w:shd w:val="clear" w:color="auto" w:fill="auto"/>
          </w:tcPr>
          <w:p w:rsidR="00C41C46" w:rsidRPr="006729F5" w:rsidRDefault="00C41C46"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C41C46" w:rsidRPr="00841A03" w:rsidRDefault="00C41C46"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000000"/>
              <w:bottom w:val="single" w:sz="4" w:space="0" w:color="000000"/>
              <w:right w:val="single" w:sz="4" w:space="0" w:color="000000"/>
            </w:tcBorders>
            <w:shd w:val="clear" w:color="auto" w:fill="auto"/>
          </w:tcPr>
          <w:p w:rsidR="00C41C46" w:rsidRPr="00D624F5" w:rsidRDefault="00C41C46" w:rsidP="00D624F5">
            <w:pPr>
              <w:widowControl/>
              <w:spacing w:line="320" w:lineRule="exact"/>
              <w:ind w:leftChars="-14" w:left="-34"/>
              <w:jc w:val="center"/>
              <w:rPr>
                <w:rFonts w:ascii="標楷體" w:eastAsia="標楷體" w:hAnsi="標楷體"/>
                <w:kern w:val="0"/>
                <w:sz w:val="20"/>
              </w:rPr>
            </w:pPr>
            <w:r w:rsidRPr="00D624F5">
              <w:rPr>
                <w:rFonts w:ascii="標楷體" w:eastAsia="標楷體" w:hAnsi="標楷體" w:hint="eastAsia"/>
                <w:kern w:val="0"/>
                <w:sz w:val="20"/>
              </w:rPr>
              <w:t>3,</w:t>
            </w:r>
            <w:r w:rsidRPr="00D624F5">
              <w:rPr>
                <w:rFonts w:ascii="標楷體" w:eastAsia="標楷體" w:hAnsi="標楷體"/>
                <w:kern w:val="0"/>
                <w:sz w:val="20"/>
              </w:rPr>
              <w:t>5</w:t>
            </w:r>
            <w:r w:rsidRPr="00D624F5">
              <w:rPr>
                <w:rFonts w:ascii="標楷體" w:eastAsia="標楷體" w:hAnsi="標楷體" w:hint="eastAsia"/>
                <w:kern w:val="0"/>
                <w:sz w:val="20"/>
              </w:rPr>
              <w:t>35</w:t>
            </w:r>
            <w:r w:rsidRPr="00D624F5">
              <w:rPr>
                <w:rFonts w:ascii="標楷體" w:eastAsia="標楷體" w:hAnsi="標楷體"/>
                <w:kern w:val="0"/>
                <w:sz w:val="20"/>
              </w:rPr>
              <w:t>,</w:t>
            </w:r>
            <w:r w:rsidRPr="00D624F5">
              <w:rPr>
                <w:rFonts w:ascii="標楷體" w:eastAsia="標楷體" w:hAnsi="標楷體" w:hint="eastAsia"/>
                <w:kern w:val="0"/>
                <w:sz w:val="20"/>
              </w:rPr>
              <w:t>46</w:t>
            </w:r>
            <w:r w:rsidRPr="00D624F5">
              <w:rPr>
                <w:rFonts w:ascii="標楷體" w:eastAsia="標楷體" w:hAnsi="標楷體"/>
                <w:kern w:val="0"/>
                <w:sz w:val="20"/>
              </w:rPr>
              <w:t>9</w:t>
            </w:r>
          </w:p>
        </w:tc>
        <w:tc>
          <w:tcPr>
            <w:tcW w:w="1134" w:type="dxa"/>
            <w:tcBorders>
              <w:top w:val="double" w:sz="4" w:space="0" w:color="000000"/>
              <w:bottom w:val="single" w:sz="4" w:space="0" w:color="000000"/>
              <w:right w:val="single" w:sz="4" w:space="0" w:color="000000"/>
            </w:tcBorders>
            <w:shd w:val="clear" w:color="auto" w:fill="auto"/>
          </w:tcPr>
          <w:p w:rsidR="00C41C46" w:rsidRPr="00D624F5" w:rsidRDefault="00C41C46"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3,448</w:t>
            </w:r>
            <w:r w:rsidRPr="00D624F5">
              <w:rPr>
                <w:rFonts w:ascii="標楷體" w:eastAsia="標楷體" w:hAnsi="標楷體"/>
                <w:kern w:val="0"/>
                <w:sz w:val="20"/>
              </w:rPr>
              <w:t>,</w:t>
            </w:r>
            <w:r w:rsidRPr="00D624F5">
              <w:rPr>
                <w:rFonts w:ascii="標楷體" w:eastAsia="標楷體" w:hAnsi="標楷體" w:hint="eastAsia"/>
                <w:kern w:val="0"/>
                <w:sz w:val="20"/>
              </w:rPr>
              <w:t>067</w:t>
            </w:r>
          </w:p>
        </w:tc>
        <w:tc>
          <w:tcPr>
            <w:tcW w:w="851" w:type="dxa"/>
            <w:tcBorders>
              <w:top w:val="double" w:sz="4" w:space="0" w:color="000000"/>
              <w:bottom w:val="single" w:sz="4" w:space="0" w:color="000000"/>
              <w:right w:val="single" w:sz="4" w:space="0" w:color="000000"/>
              <w:tr2bl w:val="single" w:sz="4" w:space="0" w:color="auto"/>
            </w:tcBorders>
            <w:shd w:val="clear" w:color="auto" w:fill="auto"/>
          </w:tcPr>
          <w:p w:rsidR="00C41C46" w:rsidRPr="00D624F5" w:rsidRDefault="00C41C46"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single" w:sz="4" w:space="0" w:color="000000"/>
              <w:right w:val="single" w:sz="4" w:space="0" w:color="000000"/>
              <w:tr2bl w:val="single" w:sz="4" w:space="0" w:color="auto"/>
            </w:tcBorders>
            <w:shd w:val="clear" w:color="auto" w:fill="auto"/>
          </w:tcPr>
          <w:p w:rsidR="00C41C46" w:rsidRPr="00D624F5" w:rsidRDefault="00C41C46"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C41C46" w:rsidRPr="00D624F5" w:rsidRDefault="00C41C46"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C41C46" w:rsidRPr="006729F5" w:rsidRDefault="00C41C46" w:rsidP="00293F66">
            <w:pPr>
              <w:spacing w:line="320" w:lineRule="exact"/>
              <w:jc w:val="both"/>
              <w:rPr>
                <w:rFonts w:ascii="標楷體" w:eastAsia="標楷體" w:hAnsi="標楷體"/>
                <w:kern w:val="0"/>
                <w:sz w:val="22"/>
                <w:szCs w:val="22"/>
              </w:rPr>
            </w:pPr>
          </w:p>
        </w:tc>
      </w:tr>
      <w:tr w:rsidR="00D624F5" w:rsidRPr="006729F5" w:rsidTr="00293F66">
        <w:trPr>
          <w:trHeight w:val="699"/>
        </w:trPr>
        <w:tc>
          <w:tcPr>
            <w:tcW w:w="562" w:type="dxa"/>
            <w:vMerge w:val="restart"/>
            <w:tcBorders>
              <w:top w:val="single" w:sz="4" w:space="0" w:color="auto"/>
              <w:left w:val="single" w:sz="4" w:space="0" w:color="auto"/>
              <w:right w:val="single" w:sz="4" w:space="0" w:color="auto"/>
            </w:tcBorders>
            <w:shd w:val="clear" w:color="auto" w:fill="auto"/>
          </w:tcPr>
          <w:p w:rsidR="00F550E8" w:rsidRPr="006729F5" w:rsidRDefault="00F550E8" w:rsidP="00841A03">
            <w:pPr>
              <w:widowControl/>
              <w:spacing w:line="320" w:lineRule="exact"/>
              <w:jc w:val="center"/>
              <w:rPr>
                <w:rFonts w:ascii="標楷體" w:eastAsia="標楷體" w:hAnsi="標楷體"/>
                <w:kern w:val="0"/>
                <w:sz w:val="22"/>
                <w:szCs w:val="22"/>
              </w:rPr>
            </w:pPr>
            <w:proofErr w:type="gramStart"/>
            <w:r w:rsidRPr="006729F5">
              <w:rPr>
                <w:rFonts w:ascii="標楷體" w:eastAsia="標楷體" w:hAnsi="標楷體"/>
                <w:kern w:val="0"/>
                <w:sz w:val="22"/>
                <w:szCs w:val="22"/>
              </w:rPr>
              <w:t>特補基金</w:t>
            </w:r>
            <w:proofErr w:type="gramEnd"/>
          </w:p>
        </w:tc>
        <w:tc>
          <w:tcPr>
            <w:tcW w:w="1276" w:type="dxa"/>
            <w:tcBorders>
              <w:top w:val="nil"/>
              <w:left w:val="nil"/>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834275" w:rsidRPr="006729F5" w:rsidRDefault="00C25EE7"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該基金</w:t>
            </w:r>
            <w:r w:rsidR="00834275" w:rsidRPr="006729F5">
              <w:rPr>
                <w:rFonts w:ascii="標楷體" w:eastAsia="標楷體" w:hAnsi="標楷體" w:hint="eastAsia"/>
                <w:kern w:val="0"/>
                <w:sz w:val="22"/>
                <w:szCs w:val="22"/>
              </w:rPr>
              <w:t>104年用人費占比7.83%較103年之9.00%，減少0.13%；</w:t>
            </w:r>
            <w:r w:rsidR="00834275" w:rsidRPr="006729F5">
              <w:rPr>
                <w:rFonts w:ascii="標楷體" w:eastAsia="標楷體" w:hAnsi="標楷體"/>
                <w:kern w:val="0"/>
                <w:sz w:val="22"/>
                <w:szCs w:val="22"/>
              </w:rPr>
              <w:t>經費支用結構尚屬合理</w:t>
            </w:r>
            <w:r w:rsidR="00834275" w:rsidRPr="006729F5">
              <w:rPr>
                <w:rFonts w:ascii="標楷體" w:eastAsia="標楷體" w:hAnsi="標楷體" w:hint="eastAsia"/>
                <w:kern w:val="0"/>
                <w:sz w:val="22"/>
                <w:szCs w:val="22"/>
              </w:rPr>
              <w:t>。茲說明如下：</w:t>
            </w:r>
          </w:p>
          <w:p w:rsidR="00834275" w:rsidRPr="006729F5" w:rsidRDefault="00834275" w:rsidP="00651272">
            <w:pPr>
              <w:pStyle w:val="af5"/>
              <w:numPr>
                <w:ilvl w:val="0"/>
                <w:numId w:val="29"/>
              </w:numPr>
              <w:spacing w:line="320" w:lineRule="exact"/>
              <w:ind w:leftChars="0" w:left="392" w:hanging="392"/>
              <w:jc w:val="both"/>
              <w:rPr>
                <w:rFonts w:ascii="標楷體" w:eastAsia="標楷體" w:hAnsi="標楷體"/>
                <w:kern w:val="0"/>
                <w:sz w:val="22"/>
              </w:rPr>
            </w:pPr>
            <w:proofErr w:type="gramStart"/>
            <w:r w:rsidRPr="006729F5">
              <w:rPr>
                <w:rFonts w:ascii="標楷體" w:eastAsia="標楷體" w:hAnsi="標楷體"/>
                <w:kern w:val="0"/>
                <w:sz w:val="22"/>
              </w:rPr>
              <w:t>104</w:t>
            </w:r>
            <w:proofErr w:type="gramEnd"/>
            <w:r w:rsidRPr="006729F5">
              <w:rPr>
                <w:rFonts w:ascii="標楷體" w:eastAsia="標楷體" w:hAnsi="標楷體"/>
                <w:kern w:val="0"/>
                <w:sz w:val="22"/>
              </w:rPr>
              <w:t>年度因有退休及離職人員，本於</w:t>
            </w:r>
            <w:proofErr w:type="gramStart"/>
            <w:r w:rsidRPr="006729F5">
              <w:rPr>
                <w:rFonts w:ascii="標楷體" w:eastAsia="標楷體" w:hAnsi="標楷體"/>
                <w:kern w:val="0"/>
                <w:sz w:val="22"/>
              </w:rPr>
              <w:t>撙</w:t>
            </w:r>
            <w:proofErr w:type="gramEnd"/>
            <w:r w:rsidRPr="006729F5">
              <w:rPr>
                <w:rFonts w:ascii="標楷體" w:eastAsia="標楷體" w:hAnsi="標楷體"/>
                <w:kern w:val="0"/>
                <w:sz w:val="22"/>
              </w:rPr>
              <w:t>節支出原則，遇缺不補，又以內部晉升方式調整職</w:t>
            </w:r>
            <w:r w:rsidRPr="006729F5">
              <w:rPr>
                <w:rFonts w:ascii="標楷體" w:eastAsia="標楷體" w:hAnsi="標楷體"/>
                <w:kern w:val="0"/>
                <w:sz w:val="22"/>
              </w:rPr>
              <w:lastRenderedPageBreak/>
              <w:t>務以激勵員工，致用人費用總計較</w:t>
            </w:r>
            <w:proofErr w:type="gramStart"/>
            <w:r w:rsidRPr="006729F5">
              <w:rPr>
                <w:rFonts w:ascii="標楷體" w:eastAsia="標楷體" w:hAnsi="標楷體"/>
                <w:kern w:val="0"/>
                <w:sz w:val="22"/>
              </w:rPr>
              <w:t>103</w:t>
            </w:r>
            <w:proofErr w:type="gramEnd"/>
            <w:r w:rsidRPr="006729F5">
              <w:rPr>
                <w:rFonts w:ascii="標楷體" w:eastAsia="標楷體" w:hAnsi="標楷體"/>
                <w:kern w:val="0"/>
                <w:sz w:val="22"/>
              </w:rPr>
              <w:t>年度減少2,378千元。</w:t>
            </w:r>
          </w:p>
          <w:p w:rsidR="00F550E8" w:rsidRPr="006729F5" w:rsidRDefault="00834275" w:rsidP="00651272">
            <w:pPr>
              <w:pStyle w:val="af5"/>
              <w:numPr>
                <w:ilvl w:val="0"/>
                <w:numId w:val="29"/>
              </w:numPr>
              <w:spacing w:line="320" w:lineRule="exact"/>
              <w:ind w:leftChars="0" w:left="392" w:hanging="392"/>
              <w:jc w:val="both"/>
              <w:rPr>
                <w:rFonts w:ascii="標楷體" w:eastAsia="標楷體" w:hAnsi="標楷體"/>
                <w:kern w:val="0"/>
                <w:sz w:val="22"/>
              </w:rPr>
            </w:pPr>
            <w:r w:rsidRPr="006729F5">
              <w:rPr>
                <w:rFonts w:ascii="標楷體" w:eastAsia="標楷體" w:hAnsi="標楷體"/>
                <w:kern w:val="0"/>
                <w:sz w:val="22"/>
              </w:rPr>
              <w:t>另</w:t>
            </w:r>
            <w:proofErr w:type="gramStart"/>
            <w:r w:rsidRPr="006729F5">
              <w:rPr>
                <w:rFonts w:ascii="標楷體" w:eastAsia="標楷體" w:hAnsi="標楷體"/>
                <w:kern w:val="0"/>
                <w:sz w:val="22"/>
              </w:rPr>
              <w:t>104</w:t>
            </w:r>
            <w:proofErr w:type="gramEnd"/>
            <w:r w:rsidRPr="006729F5">
              <w:rPr>
                <w:rFonts w:ascii="標楷體" w:eastAsia="標楷體" w:hAnsi="標楷體"/>
                <w:kern w:val="0"/>
                <w:sz w:val="22"/>
              </w:rPr>
              <w:t>年度支出總額決算數較</w:t>
            </w:r>
            <w:proofErr w:type="gramStart"/>
            <w:r w:rsidRPr="006729F5">
              <w:rPr>
                <w:rFonts w:ascii="標楷體" w:eastAsia="標楷體" w:hAnsi="標楷體"/>
                <w:kern w:val="0"/>
                <w:sz w:val="22"/>
              </w:rPr>
              <w:t>103</w:t>
            </w:r>
            <w:proofErr w:type="gramEnd"/>
            <w:r w:rsidRPr="006729F5">
              <w:rPr>
                <w:rFonts w:ascii="標楷體" w:eastAsia="標楷體" w:hAnsi="標楷體"/>
                <w:kern w:val="0"/>
                <w:sz w:val="22"/>
              </w:rPr>
              <w:t>年度增加48,053千元，係因主要支出(補償金支出)較</w:t>
            </w:r>
            <w:proofErr w:type="gramStart"/>
            <w:r w:rsidRPr="006729F5">
              <w:rPr>
                <w:rFonts w:ascii="標楷體" w:eastAsia="標楷體" w:hAnsi="標楷體"/>
                <w:kern w:val="0"/>
                <w:sz w:val="22"/>
              </w:rPr>
              <w:t>103</w:t>
            </w:r>
            <w:proofErr w:type="gramEnd"/>
            <w:r w:rsidRPr="006729F5">
              <w:rPr>
                <w:rFonts w:ascii="標楷體" w:eastAsia="標楷體" w:hAnsi="標楷體"/>
                <w:kern w:val="0"/>
                <w:sz w:val="22"/>
              </w:rPr>
              <w:t>年度增加所致。</w:t>
            </w:r>
          </w:p>
        </w:tc>
      </w:tr>
      <w:tr w:rsidR="00D624F5" w:rsidRPr="006729F5" w:rsidTr="00293F66">
        <w:trPr>
          <w:trHeight w:val="429"/>
        </w:trPr>
        <w:tc>
          <w:tcPr>
            <w:tcW w:w="562" w:type="dxa"/>
            <w:vMerge/>
            <w:tcBorders>
              <w:left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29,359</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31,227</w:t>
            </w:r>
          </w:p>
        </w:tc>
        <w:tc>
          <w:tcPr>
            <w:tcW w:w="851"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65.00</w:t>
            </w:r>
          </w:p>
        </w:tc>
        <w:tc>
          <w:tcPr>
            <w:tcW w:w="850"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65.68</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7.83</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9.00</w:t>
            </w:r>
          </w:p>
        </w:tc>
        <w:tc>
          <w:tcPr>
            <w:tcW w:w="2126" w:type="dxa"/>
            <w:vMerge/>
            <w:tcBorders>
              <w:left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407"/>
        </w:trPr>
        <w:tc>
          <w:tcPr>
            <w:tcW w:w="562" w:type="dxa"/>
            <w:vMerge/>
            <w:tcBorders>
              <w:left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6,105</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6,417</w:t>
            </w:r>
          </w:p>
        </w:tc>
        <w:tc>
          <w:tcPr>
            <w:tcW w:w="851"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13.52</w:t>
            </w:r>
          </w:p>
        </w:tc>
        <w:tc>
          <w:tcPr>
            <w:tcW w:w="850"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13.50</w:t>
            </w:r>
          </w:p>
        </w:tc>
        <w:tc>
          <w:tcPr>
            <w:tcW w:w="851"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2,879</w:t>
            </w:r>
          </w:p>
        </w:tc>
        <w:tc>
          <w:tcPr>
            <w:tcW w:w="1134"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2,998</w:t>
            </w:r>
          </w:p>
        </w:tc>
        <w:tc>
          <w:tcPr>
            <w:tcW w:w="851"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6.37</w:t>
            </w:r>
          </w:p>
        </w:tc>
        <w:tc>
          <w:tcPr>
            <w:tcW w:w="850" w:type="dxa"/>
            <w:tcBorders>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6.30</w:t>
            </w:r>
          </w:p>
        </w:tc>
        <w:tc>
          <w:tcPr>
            <w:tcW w:w="851"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w:t>
            </w:r>
            <w:r w:rsidRPr="00841A03">
              <w:rPr>
                <w:rFonts w:ascii="標楷體" w:eastAsia="標楷體" w:hAnsi="標楷體"/>
                <w:kern w:val="0"/>
                <w:sz w:val="22"/>
                <w:szCs w:val="22"/>
              </w:rPr>
              <w:lastRenderedPageBreak/>
              <w:t>保險費、福利費等其他項目）</w:t>
            </w:r>
          </w:p>
        </w:tc>
        <w:tc>
          <w:tcPr>
            <w:tcW w:w="1134" w:type="dxa"/>
            <w:tcBorders>
              <w:top w:val="sing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lastRenderedPageBreak/>
              <w:t>6,824</w:t>
            </w:r>
          </w:p>
        </w:tc>
        <w:tc>
          <w:tcPr>
            <w:tcW w:w="1134" w:type="dxa"/>
            <w:tcBorders>
              <w:top w:val="sing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6,903</w:t>
            </w:r>
          </w:p>
        </w:tc>
        <w:tc>
          <w:tcPr>
            <w:tcW w:w="851" w:type="dxa"/>
            <w:tcBorders>
              <w:top w:val="sing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15.11</w:t>
            </w:r>
          </w:p>
        </w:tc>
        <w:tc>
          <w:tcPr>
            <w:tcW w:w="850" w:type="dxa"/>
            <w:tcBorders>
              <w:top w:val="sing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14.52</w:t>
            </w:r>
          </w:p>
        </w:tc>
        <w:tc>
          <w:tcPr>
            <w:tcW w:w="851"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1275"/>
        </w:trPr>
        <w:tc>
          <w:tcPr>
            <w:tcW w:w="562" w:type="dxa"/>
            <w:vMerge/>
            <w:tcBorders>
              <w:left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45,167</w:t>
            </w:r>
          </w:p>
        </w:tc>
        <w:tc>
          <w:tcPr>
            <w:tcW w:w="1134" w:type="dxa"/>
            <w:tcBorders>
              <w:top w:val="double" w:sz="4" w:space="0" w:color="000000"/>
              <w:bottom w:val="doub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47,545</w:t>
            </w:r>
          </w:p>
        </w:tc>
        <w:tc>
          <w:tcPr>
            <w:tcW w:w="851" w:type="dxa"/>
            <w:tcBorders>
              <w:top w:val="double" w:sz="4" w:space="0" w:color="000000"/>
              <w:bottom w:val="double" w:sz="4" w:space="0" w:color="000000"/>
              <w:right w:val="single" w:sz="4" w:space="0" w:color="000000"/>
              <w:tr2bl w:val="single" w:sz="4" w:space="0" w:color="auto"/>
            </w:tcBorders>
            <w:shd w:val="clear" w:color="auto" w:fill="auto"/>
          </w:tcPr>
          <w:p w:rsidR="00834275" w:rsidRPr="00D624F5" w:rsidRDefault="00834275"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double" w:sz="4" w:space="0" w:color="000000"/>
              <w:right w:val="single" w:sz="4" w:space="0" w:color="000000"/>
              <w:tr2bl w:val="single" w:sz="4" w:space="0" w:color="auto"/>
            </w:tcBorders>
            <w:shd w:val="clear" w:color="auto" w:fill="auto"/>
          </w:tcPr>
          <w:p w:rsidR="00834275" w:rsidRPr="00D624F5" w:rsidRDefault="00834275"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bottom w:val="single" w:sz="4" w:space="0" w:color="auto"/>
              <w:right w:val="single" w:sz="4" w:space="0" w:color="auto"/>
            </w:tcBorders>
            <w:shd w:val="clear" w:color="auto" w:fill="auto"/>
          </w:tcPr>
          <w:p w:rsidR="00834275" w:rsidRPr="006729F5" w:rsidRDefault="00834275" w:rsidP="00841A03">
            <w:pPr>
              <w:widowControl/>
              <w:spacing w:line="320" w:lineRule="exact"/>
              <w:jc w:val="center"/>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834275" w:rsidRPr="00841A03" w:rsidRDefault="00834275"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000000"/>
              <w:bottom w:val="single" w:sz="4" w:space="0" w:color="000000"/>
              <w:right w:val="single" w:sz="4" w:space="0" w:color="000000"/>
            </w:tcBorders>
            <w:shd w:val="clear" w:color="auto" w:fill="auto"/>
          </w:tcPr>
          <w:p w:rsidR="00834275" w:rsidRPr="00D624F5" w:rsidRDefault="00834275" w:rsidP="00D624F5">
            <w:pPr>
              <w:widowControl/>
              <w:spacing w:line="320" w:lineRule="exact"/>
              <w:ind w:leftChars="-14" w:left="-34"/>
              <w:jc w:val="center"/>
              <w:rPr>
                <w:rFonts w:ascii="標楷體" w:eastAsia="標楷體" w:hAnsi="標楷體"/>
                <w:kern w:val="0"/>
                <w:sz w:val="20"/>
              </w:rPr>
            </w:pPr>
            <w:r w:rsidRPr="00D624F5">
              <w:rPr>
                <w:rFonts w:ascii="標楷體" w:eastAsia="標楷體" w:hAnsi="標楷體"/>
                <w:kern w:val="0"/>
                <w:sz w:val="20"/>
              </w:rPr>
              <w:t>576,559</w:t>
            </w:r>
          </w:p>
        </w:tc>
        <w:tc>
          <w:tcPr>
            <w:tcW w:w="1134" w:type="dxa"/>
            <w:tcBorders>
              <w:top w:val="double" w:sz="4" w:space="0" w:color="000000"/>
              <w:bottom w:val="single" w:sz="4" w:space="0" w:color="000000"/>
              <w:right w:val="single" w:sz="4" w:space="0" w:color="000000"/>
            </w:tcBorders>
            <w:shd w:val="clear" w:color="auto" w:fill="auto"/>
          </w:tcPr>
          <w:p w:rsidR="00834275" w:rsidRPr="00D624F5" w:rsidRDefault="00834275"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528,506</w:t>
            </w:r>
          </w:p>
        </w:tc>
        <w:tc>
          <w:tcPr>
            <w:tcW w:w="851" w:type="dxa"/>
            <w:tcBorders>
              <w:top w:val="double" w:sz="4" w:space="0" w:color="000000"/>
              <w:bottom w:val="single" w:sz="4" w:space="0" w:color="000000"/>
              <w:right w:val="single" w:sz="4" w:space="0" w:color="000000"/>
              <w:tr2bl w:val="single" w:sz="4" w:space="0" w:color="auto"/>
            </w:tcBorders>
            <w:shd w:val="clear" w:color="auto" w:fill="auto"/>
          </w:tcPr>
          <w:p w:rsidR="00834275" w:rsidRPr="00D624F5" w:rsidRDefault="00834275"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single" w:sz="4" w:space="0" w:color="000000"/>
              <w:right w:val="single" w:sz="4" w:space="0" w:color="000000"/>
              <w:tr2bl w:val="single" w:sz="4" w:space="0" w:color="auto"/>
            </w:tcBorders>
            <w:shd w:val="clear" w:color="auto" w:fill="auto"/>
          </w:tcPr>
          <w:p w:rsidR="00834275" w:rsidRPr="00D624F5" w:rsidRDefault="00834275"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834275" w:rsidRPr="00D624F5" w:rsidRDefault="00834275"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834275" w:rsidRPr="006729F5" w:rsidRDefault="00834275" w:rsidP="00293F66">
            <w:pPr>
              <w:spacing w:line="320" w:lineRule="exact"/>
              <w:jc w:val="both"/>
              <w:rPr>
                <w:rFonts w:ascii="標楷體" w:eastAsia="標楷體" w:hAnsi="標楷體"/>
                <w:kern w:val="0"/>
                <w:sz w:val="22"/>
                <w:szCs w:val="22"/>
              </w:rPr>
            </w:pPr>
          </w:p>
        </w:tc>
      </w:tr>
      <w:tr w:rsidR="00D624F5" w:rsidRPr="006729F5" w:rsidTr="00293F66">
        <w:trPr>
          <w:trHeight w:val="423"/>
        </w:trPr>
        <w:tc>
          <w:tcPr>
            <w:tcW w:w="562" w:type="dxa"/>
            <w:vMerge w:val="restart"/>
            <w:tcBorders>
              <w:left w:val="single" w:sz="4" w:space="0" w:color="auto"/>
              <w:right w:val="single" w:sz="4" w:space="0" w:color="auto"/>
            </w:tcBorders>
          </w:tcPr>
          <w:p w:rsidR="00F550E8" w:rsidRPr="006729F5" w:rsidRDefault="00F550E8" w:rsidP="00841A03">
            <w:pPr>
              <w:spacing w:line="320" w:lineRule="exact"/>
              <w:jc w:val="center"/>
              <w:rPr>
                <w:rFonts w:ascii="標楷體" w:eastAsia="標楷體" w:hAnsi="標楷體"/>
                <w:color w:val="000000"/>
                <w:sz w:val="22"/>
                <w:szCs w:val="22"/>
              </w:rPr>
            </w:pPr>
            <w:r w:rsidRPr="006729F5">
              <w:rPr>
                <w:rFonts w:ascii="標楷體" w:eastAsia="標楷體" w:hAnsi="標楷體"/>
                <w:color w:val="000000"/>
                <w:sz w:val="22"/>
                <w:szCs w:val="22"/>
              </w:rPr>
              <w:t>保發中心</w:t>
            </w:r>
          </w:p>
        </w:tc>
        <w:tc>
          <w:tcPr>
            <w:tcW w:w="1276" w:type="dxa"/>
            <w:tcBorders>
              <w:top w:val="nil"/>
              <w:left w:val="single" w:sz="4" w:space="0" w:color="auto"/>
              <w:bottom w:val="single" w:sz="4" w:space="0" w:color="auto"/>
              <w:right w:val="single" w:sz="4" w:space="0" w:color="auto"/>
            </w:tcBorders>
            <w:shd w:val="clear" w:color="auto" w:fill="auto"/>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single" w:sz="4" w:space="0" w:color="auto"/>
              <w:right w:val="single" w:sz="4" w:space="0" w:color="auto"/>
            </w:tcBorders>
            <w:shd w:val="clear" w:color="auto" w:fill="auto"/>
          </w:tcPr>
          <w:p w:rsidR="00312B2C" w:rsidRPr="006729F5" w:rsidRDefault="00C505C0" w:rsidP="00651272">
            <w:pPr>
              <w:pStyle w:val="af5"/>
              <w:numPr>
                <w:ilvl w:val="0"/>
                <w:numId w:val="31"/>
              </w:numPr>
              <w:spacing w:line="320" w:lineRule="exact"/>
              <w:ind w:leftChars="0"/>
              <w:jc w:val="both"/>
              <w:rPr>
                <w:rFonts w:ascii="標楷體" w:eastAsia="標楷體" w:hAnsi="標楷體"/>
                <w:kern w:val="0"/>
                <w:sz w:val="22"/>
              </w:rPr>
            </w:pPr>
            <w:r w:rsidRPr="006729F5">
              <w:rPr>
                <w:rFonts w:ascii="標楷體" w:eastAsia="標楷體" w:hAnsi="標楷體" w:hint="eastAsia"/>
                <w:kern w:val="0"/>
                <w:sz w:val="22"/>
              </w:rPr>
              <w:t>該</w:t>
            </w:r>
            <w:r w:rsidR="00C25EE7" w:rsidRPr="006729F5">
              <w:rPr>
                <w:rFonts w:ascii="標楷體" w:eastAsia="標楷體" w:hAnsi="標楷體" w:hint="eastAsia"/>
                <w:kern w:val="0"/>
                <w:sz w:val="22"/>
              </w:rPr>
              <w:t>中心</w:t>
            </w:r>
            <w:r w:rsidR="00C25EE7" w:rsidRPr="006729F5">
              <w:rPr>
                <w:rFonts w:ascii="標楷體" w:eastAsia="標楷體" w:hAnsi="標楷體"/>
                <w:kern w:val="0"/>
                <w:sz w:val="22"/>
              </w:rPr>
              <w:t>為</w:t>
            </w:r>
            <w:r w:rsidR="00C25EE7" w:rsidRPr="006729F5">
              <w:rPr>
                <w:rFonts w:ascii="標楷體" w:eastAsia="標楷體" w:hAnsi="標楷體"/>
                <w:bCs/>
                <w:kern w:val="0"/>
                <w:sz w:val="22"/>
              </w:rPr>
              <w:t>保險專業</w:t>
            </w:r>
            <w:r w:rsidR="00C25EE7" w:rsidRPr="006729F5">
              <w:rPr>
                <w:rFonts w:ascii="標楷體" w:eastAsia="標楷體" w:hAnsi="標楷體" w:hint="eastAsia"/>
                <w:bCs/>
                <w:kern w:val="0"/>
                <w:sz w:val="22"/>
              </w:rPr>
              <w:t>之</w:t>
            </w:r>
            <w:r w:rsidR="00C25EE7" w:rsidRPr="006729F5">
              <w:rPr>
                <w:rFonts w:ascii="標楷體" w:eastAsia="標楷體" w:hAnsi="標楷體"/>
                <w:bCs/>
                <w:kern w:val="0"/>
                <w:sz w:val="22"/>
              </w:rPr>
              <w:t>研究</w:t>
            </w:r>
            <w:r w:rsidR="00C25EE7" w:rsidRPr="006729F5">
              <w:rPr>
                <w:rFonts w:ascii="標楷體" w:eastAsia="標楷體" w:hAnsi="標楷體"/>
                <w:kern w:val="0"/>
                <w:sz w:val="22"/>
              </w:rPr>
              <w:t>機構，用人費占比相對較高</w:t>
            </w:r>
            <w:r w:rsidR="00C25EE7" w:rsidRPr="006729F5">
              <w:rPr>
                <w:rFonts w:ascii="標楷體" w:eastAsia="標楷體" w:hAnsi="標楷體" w:hint="eastAsia"/>
                <w:kern w:val="0"/>
                <w:sz w:val="22"/>
              </w:rPr>
              <w:t>。除接受</w:t>
            </w:r>
            <w:r w:rsidR="00C25EE7" w:rsidRPr="006729F5">
              <w:rPr>
                <w:rFonts w:ascii="標楷體" w:eastAsia="標楷體" w:hAnsi="標楷體"/>
                <w:kern w:val="0"/>
                <w:sz w:val="22"/>
              </w:rPr>
              <w:t>保發基金</w:t>
            </w:r>
            <w:r w:rsidR="00C25EE7" w:rsidRPr="006729F5">
              <w:rPr>
                <w:rFonts w:ascii="標楷體" w:eastAsia="標楷體" w:hAnsi="標楷體" w:hint="eastAsia"/>
                <w:kern w:val="0"/>
                <w:sz w:val="22"/>
              </w:rPr>
              <w:t>補助外</w:t>
            </w:r>
            <w:r w:rsidR="00C25EE7" w:rsidRPr="006729F5">
              <w:rPr>
                <w:rFonts w:ascii="標楷體" w:eastAsia="標楷體" w:hAnsi="標楷體"/>
                <w:kern w:val="0"/>
                <w:sz w:val="22"/>
              </w:rPr>
              <w:t>，</w:t>
            </w:r>
            <w:r w:rsidR="00C25EE7" w:rsidRPr="006729F5">
              <w:rPr>
                <w:rFonts w:ascii="標楷體" w:eastAsia="標楷體" w:hAnsi="標楷體" w:hint="eastAsia"/>
                <w:kern w:val="0"/>
                <w:sz w:val="22"/>
              </w:rPr>
              <w:t>該</w:t>
            </w:r>
            <w:r w:rsidR="00C25EE7" w:rsidRPr="006729F5">
              <w:rPr>
                <w:rFonts w:ascii="標楷體" w:eastAsia="標楷體" w:hAnsi="標楷體"/>
                <w:kern w:val="0"/>
                <w:sz w:val="22"/>
              </w:rPr>
              <w:t>中心</w:t>
            </w:r>
            <w:r w:rsidR="00C25EE7" w:rsidRPr="006729F5">
              <w:rPr>
                <w:rFonts w:ascii="標楷體" w:eastAsia="標楷體" w:hAnsi="標楷體" w:hint="eastAsia"/>
                <w:kern w:val="0"/>
                <w:sz w:val="22"/>
              </w:rPr>
              <w:t>已</w:t>
            </w:r>
            <w:r w:rsidR="00C25EE7" w:rsidRPr="006729F5">
              <w:rPr>
                <w:rFonts w:ascii="標楷體" w:eastAsia="標楷體" w:hAnsi="標楷體"/>
                <w:kern w:val="0"/>
                <w:sz w:val="22"/>
              </w:rPr>
              <w:t>積極</w:t>
            </w:r>
            <w:proofErr w:type="gramStart"/>
            <w:r w:rsidR="00C25EE7" w:rsidRPr="006729F5">
              <w:rPr>
                <w:rFonts w:ascii="標楷體" w:eastAsia="標楷體" w:hAnsi="標楷體"/>
                <w:kern w:val="0"/>
                <w:sz w:val="22"/>
              </w:rPr>
              <w:t>研</w:t>
            </w:r>
            <w:proofErr w:type="gramEnd"/>
            <w:r w:rsidR="00C25EE7" w:rsidRPr="006729F5">
              <w:rPr>
                <w:rFonts w:ascii="標楷體" w:eastAsia="標楷體" w:hAnsi="標楷體"/>
                <w:kern w:val="0"/>
                <w:sz w:val="22"/>
              </w:rPr>
              <w:t>議規劃多元化自籌財源方案，以延續專業智庫之功能並達成區域性保險教育中心之願景。</w:t>
            </w:r>
          </w:p>
          <w:p w:rsidR="00C25EE7" w:rsidRPr="006729F5" w:rsidRDefault="00C25EE7" w:rsidP="00651272">
            <w:pPr>
              <w:pStyle w:val="af5"/>
              <w:numPr>
                <w:ilvl w:val="0"/>
                <w:numId w:val="31"/>
              </w:numPr>
              <w:spacing w:line="320" w:lineRule="exact"/>
              <w:ind w:leftChars="0"/>
              <w:jc w:val="both"/>
              <w:rPr>
                <w:rFonts w:ascii="標楷體" w:eastAsia="標楷體" w:hAnsi="標楷體"/>
                <w:kern w:val="0"/>
                <w:sz w:val="22"/>
              </w:rPr>
            </w:pPr>
            <w:r w:rsidRPr="006729F5">
              <w:rPr>
                <w:rFonts w:ascii="標楷體" w:eastAsia="標楷體" w:hAnsi="標楷體"/>
                <w:kern w:val="0"/>
                <w:sz w:val="22"/>
              </w:rPr>
              <w:t>104</w:t>
            </w:r>
            <w:r w:rsidRPr="006729F5">
              <w:rPr>
                <w:rFonts w:ascii="標楷體" w:eastAsia="標楷體" w:hAnsi="標楷體" w:hint="eastAsia"/>
                <w:kern w:val="0"/>
                <w:sz w:val="22"/>
              </w:rPr>
              <w:t>年用人費用占比</w:t>
            </w:r>
            <w:r w:rsidRPr="006729F5">
              <w:rPr>
                <w:rFonts w:ascii="標楷體" w:eastAsia="標楷體" w:hAnsi="標楷體"/>
                <w:kern w:val="0"/>
                <w:sz w:val="22"/>
              </w:rPr>
              <w:t>47.0</w:t>
            </w:r>
            <w:r w:rsidRPr="006729F5">
              <w:rPr>
                <w:rFonts w:ascii="標楷體" w:eastAsia="標楷體" w:hAnsi="標楷體" w:hint="eastAsia"/>
                <w:kern w:val="0"/>
                <w:sz w:val="22"/>
              </w:rPr>
              <w:t>1</w:t>
            </w:r>
            <w:r w:rsidRPr="006729F5">
              <w:rPr>
                <w:rFonts w:ascii="標楷體" w:eastAsia="標楷體" w:hAnsi="標楷體"/>
                <w:kern w:val="0"/>
                <w:sz w:val="22"/>
              </w:rPr>
              <w:t>%</w:t>
            </w:r>
            <w:r w:rsidRPr="006729F5">
              <w:rPr>
                <w:rFonts w:ascii="標楷體" w:eastAsia="標楷體" w:hAnsi="標楷體" w:hint="eastAsia"/>
                <w:kern w:val="0"/>
                <w:sz w:val="22"/>
              </w:rPr>
              <w:t>雖較</w:t>
            </w:r>
            <w:r w:rsidRPr="006729F5">
              <w:rPr>
                <w:rFonts w:ascii="標楷體" w:eastAsia="標楷體" w:hAnsi="標楷體"/>
                <w:kern w:val="0"/>
                <w:sz w:val="22"/>
              </w:rPr>
              <w:t>103</w:t>
            </w:r>
            <w:r w:rsidRPr="006729F5">
              <w:rPr>
                <w:rFonts w:ascii="標楷體" w:eastAsia="標楷體" w:hAnsi="標楷體" w:hint="eastAsia"/>
                <w:kern w:val="0"/>
                <w:sz w:val="22"/>
              </w:rPr>
              <w:t>年之</w:t>
            </w:r>
            <w:r w:rsidRPr="006729F5">
              <w:rPr>
                <w:rFonts w:ascii="標楷體" w:eastAsia="標楷體" w:hAnsi="標楷體"/>
                <w:kern w:val="0"/>
                <w:sz w:val="22"/>
              </w:rPr>
              <w:t>46.74%</w:t>
            </w:r>
            <w:r w:rsidRPr="006729F5">
              <w:rPr>
                <w:rFonts w:ascii="標楷體" w:eastAsia="標楷體" w:hAnsi="標楷體" w:hint="eastAsia"/>
                <w:kern w:val="0"/>
                <w:sz w:val="22"/>
              </w:rPr>
              <w:t>，些微增加</w:t>
            </w:r>
            <w:r w:rsidRPr="006729F5">
              <w:rPr>
                <w:rFonts w:ascii="標楷體" w:eastAsia="標楷體" w:hAnsi="標楷體"/>
                <w:kern w:val="0"/>
                <w:sz w:val="22"/>
              </w:rPr>
              <w:t>0.27%</w:t>
            </w:r>
            <w:r w:rsidRPr="006729F5">
              <w:rPr>
                <w:rFonts w:ascii="標楷體" w:eastAsia="標楷體" w:hAnsi="標楷體" w:hint="eastAsia"/>
                <w:kern w:val="0"/>
                <w:sz w:val="22"/>
              </w:rPr>
              <w:t>，尚屬合理，說明如下：</w:t>
            </w:r>
          </w:p>
          <w:p w:rsidR="00C25EE7" w:rsidRPr="006729F5" w:rsidRDefault="00C25EE7" w:rsidP="00293F66">
            <w:pPr>
              <w:spacing w:line="320" w:lineRule="exact"/>
              <w:ind w:left="249" w:hangingChars="113" w:hanging="249"/>
              <w:jc w:val="both"/>
              <w:rPr>
                <w:rFonts w:ascii="標楷體" w:eastAsia="標楷體" w:hAnsi="標楷體"/>
                <w:kern w:val="0"/>
                <w:sz w:val="22"/>
                <w:szCs w:val="22"/>
              </w:rPr>
            </w:pPr>
            <w:r w:rsidRPr="006729F5">
              <w:rPr>
                <w:rFonts w:ascii="標楷體" w:eastAsia="標楷體" w:hAnsi="標楷體" w:hint="eastAsia"/>
                <w:kern w:val="0"/>
                <w:sz w:val="22"/>
                <w:szCs w:val="22"/>
              </w:rPr>
              <w:t>(1)104年用人費用總計數較103年減少3,102千元。主要係因</w:t>
            </w:r>
            <w:r w:rsidRPr="006729F5">
              <w:rPr>
                <w:rFonts w:ascii="標楷體" w:eastAsia="標楷體" w:hAnsi="標楷體"/>
                <w:kern w:val="0"/>
                <w:sz w:val="22"/>
                <w:szCs w:val="22"/>
              </w:rPr>
              <w:t>104</w:t>
            </w:r>
            <w:r w:rsidRPr="006729F5">
              <w:rPr>
                <w:rFonts w:ascii="標楷體" w:eastAsia="標楷體" w:hAnsi="標楷體" w:hint="eastAsia"/>
                <w:kern w:val="0"/>
                <w:sz w:val="22"/>
                <w:szCs w:val="22"/>
              </w:rPr>
              <w:t>年年度中離職人員</w:t>
            </w:r>
            <w:r w:rsidRPr="006729F5">
              <w:rPr>
                <w:rFonts w:ascii="標楷體" w:eastAsia="標楷體" w:hAnsi="標楷體"/>
                <w:kern w:val="0"/>
                <w:sz w:val="22"/>
                <w:szCs w:val="22"/>
              </w:rPr>
              <w:t>(</w:t>
            </w:r>
            <w:r w:rsidRPr="006729F5">
              <w:rPr>
                <w:rFonts w:ascii="標楷體" w:eastAsia="標楷體" w:hAnsi="標楷體" w:hint="eastAsia"/>
                <w:kern w:val="0"/>
                <w:sz w:val="22"/>
                <w:szCs w:val="22"/>
              </w:rPr>
              <w:t>含退休人員</w:t>
            </w:r>
            <w:r w:rsidRPr="006729F5">
              <w:rPr>
                <w:rFonts w:ascii="標楷體" w:eastAsia="標楷體" w:hAnsi="標楷體"/>
                <w:kern w:val="0"/>
                <w:sz w:val="22"/>
                <w:szCs w:val="22"/>
              </w:rPr>
              <w:t>)</w:t>
            </w:r>
            <w:r w:rsidRPr="006729F5">
              <w:rPr>
                <w:rFonts w:ascii="標楷體" w:eastAsia="標楷體" w:hAnsi="標楷體" w:hint="eastAsia"/>
                <w:kern w:val="0"/>
                <w:sz w:val="22"/>
                <w:szCs w:val="22"/>
              </w:rPr>
              <w:t>，於</w:t>
            </w:r>
            <w:r w:rsidRPr="006729F5">
              <w:rPr>
                <w:rFonts w:ascii="標楷體" w:eastAsia="標楷體" w:hAnsi="標楷體"/>
                <w:kern w:val="0"/>
                <w:sz w:val="22"/>
                <w:szCs w:val="22"/>
              </w:rPr>
              <w:t>104</w:t>
            </w:r>
            <w:r w:rsidRPr="006729F5">
              <w:rPr>
                <w:rFonts w:ascii="標楷體" w:eastAsia="標楷體" w:hAnsi="標楷體" w:hint="eastAsia"/>
                <w:kern w:val="0"/>
                <w:sz w:val="22"/>
                <w:szCs w:val="22"/>
              </w:rPr>
              <w:t>年底尚有職缺未補齊，故用人費用並未全數支用。</w:t>
            </w:r>
          </w:p>
          <w:p w:rsidR="00F550E8" w:rsidRPr="006729F5" w:rsidRDefault="00C25EE7" w:rsidP="00293F66">
            <w:pPr>
              <w:spacing w:line="320" w:lineRule="exact"/>
              <w:ind w:left="249" w:hangingChars="113" w:hanging="249"/>
              <w:jc w:val="both"/>
              <w:rPr>
                <w:rFonts w:ascii="標楷體" w:eastAsia="標楷體" w:hAnsi="標楷體"/>
                <w:kern w:val="0"/>
                <w:sz w:val="22"/>
                <w:szCs w:val="22"/>
              </w:rPr>
            </w:pPr>
            <w:r w:rsidRPr="006729F5">
              <w:rPr>
                <w:rFonts w:ascii="標楷體" w:eastAsia="標楷體" w:hAnsi="標楷體" w:hint="eastAsia"/>
                <w:kern w:val="0"/>
                <w:sz w:val="22"/>
                <w:szCs w:val="22"/>
              </w:rPr>
              <w:t>(2)</w:t>
            </w:r>
            <w:proofErr w:type="gramStart"/>
            <w:r w:rsidRPr="006729F5">
              <w:rPr>
                <w:rFonts w:ascii="標楷體" w:eastAsia="標楷體" w:hAnsi="標楷體"/>
                <w:kern w:val="0"/>
                <w:sz w:val="22"/>
                <w:szCs w:val="22"/>
              </w:rPr>
              <w:t>104</w:t>
            </w:r>
            <w:proofErr w:type="gramEnd"/>
            <w:r w:rsidRPr="006729F5">
              <w:rPr>
                <w:rFonts w:ascii="標楷體" w:eastAsia="標楷體" w:hAnsi="標楷體"/>
                <w:kern w:val="0"/>
                <w:sz w:val="22"/>
                <w:szCs w:val="22"/>
              </w:rPr>
              <w:t>年度</w:t>
            </w:r>
            <w:r w:rsidRPr="006729F5">
              <w:rPr>
                <w:rFonts w:ascii="標楷體" w:eastAsia="標楷體" w:hAnsi="標楷體" w:hint="eastAsia"/>
                <w:kern w:val="0"/>
                <w:sz w:val="22"/>
                <w:szCs w:val="22"/>
              </w:rPr>
              <w:t>因部分新增業務未獲核准啟動執行，加上費用</w:t>
            </w:r>
            <w:proofErr w:type="gramStart"/>
            <w:r w:rsidRPr="006729F5">
              <w:rPr>
                <w:rFonts w:ascii="標楷體" w:eastAsia="標楷體" w:hAnsi="標楷體" w:hint="eastAsia"/>
                <w:kern w:val="0"/>
                <w:sz w:val="22"/>
                <w:szCs w:val="22"/>
              </w:rPr>
              <w:t>撙</w:t>
            </w:r>
            <w:proofErr w:type="gramEnd"/>
            <w:r w:rsidRPr="006729F5">
              <w:rPr>
                <w:rFonts w:ascii="標楷體" w:eastAsia="標楷體" w:hAnsi="標楷體" w:hint="eastAsia"/>
                <w:kern w:val="0"/>
                <w:sz w:val="22"/>
                <w:szCs w:val="22"/>
              </w:rPr>
              <w:t>節，故支出總額較</w:t>
            </w:r>
            <w:proofErr w:type="gramStart"/>
            <w:r w:rsidRPr="006729F5">
              <w:rPr>
                <w:rFonts w:ascii="標楷體" w:eastAsia="標楷體" w:hAnsi="標楷體" w:hint="eastAsia"/>
                <w:kern w:val="0"/>
                <w:sz w:val="22"/>
                <w:szCs w:val="22"/>
              </w:rPr>
              <w:t>103</w:t>
            </w:r>
            <w:proofErr w:type="gramEnd"/>
            <w:r w:rsidRPr="006729F5">
              <w:rPr>
                <w:rFonts w:ascii="標楷體" w:eastAsia="標楷體" w:hAnsi="標楷體" w:hint="eastAsia"/>
                <w:kern w:val="0"/>
                <w:sz w:val="22"/>
                <w:szCs w:val="22"/>
              </w:rPr>
              <w:t>年度減少800餘萬元，致使用人費占率增加。</w:t>
            </w:r>
          </w:p>
        </w:tc>
      </w:tr>
      <w:tr w:rsidR="00D624F5" w:rsidRPr="006729F5" w:rsidTr="00293F66">
        <w:trPr>
          <w:trHeight w:val="429"/>
        </w:trPr>
        <w:tc>
          <w:tcPr>
            <w:tcW w:w="562" w:type="dxa"/>
            <w:vMerge/>
            <w:tcBorders>
              <w:left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76</w:t>
            </w:r>
            <w:r w:rsidRPr="00D624F5">
              <w:rPr>
                <w:rFonts w:ascii="標楷體" w:eastAsia="標楷體" w:hAnsi="標楷體"/>
                <w:kern w:val="0"/>
                <w:sz w:val="20"/>
              </w:rPr>
              <w:t>,</w:t>
            </w:r>
            <w:r w:rsidRPr="00D624F5">
              <w:rPr>
                <w:rFonts w:ascii="標楷體" w:eastAsia="標楷體" w:hAnsi="標楷體" w:hint="eastAsia"/>
                <w:kern w:val="0"/>
                <w:sz w:val="20"/>
              </w:rPr>
              <w:t>228</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77</w:t>
            </w:r>
            <w:r w:rsidRPr="00D624F5">
              <w:rPr>
                <w:rFonts w:ascii="標楷體" w:eastAsia="標楷體" w:hAnsi="標楷體"/>
                <w:kern w:val="0"/>
                <w:sz w:val="20"/>
              </w:rPr>
              <w:t>,</w:t>
            </w:r>
            <w:r w:rsidRPr="00D624F5">
              <w:rPr>
                <w:rFonts w:ascii="標楷體" w:eastAsia="標楷體" w:hAnsi="標楷體" w:hint="eastAsia"/>
                <w:kern w:val="0"/>
                <w:sz w:val="20"/>
              </w:rPr>
              <w:t>9</w:t>
            </w:r>
            <w:r w:rsidRPr="00D624F5">
              <w:rPr>
                <w:rFonts w:ascii="標楷體" w:eastAsia="標楷體" w:hAnsi="標楷體"/>
                <w:kern w:val="0"/>
                <w:sz w:val="20"/>
              </w:rPr>
              <w:t>7</w:t>
            </w:r>
            <w:r w:rsidRPr="00D624F5">
              <w:rPr>
                <w:rFonts w:ascii="標楷體" w:eastAsia="標楷體" w:hAnsi="標楷體" w:hint="eastAsia"/>
                <w:kern w:val="0"/>
                <w:sz w:val="20"/>
              </w:rPr>
              <w:t>6</w:t>
            </w:r>
          </w:p>
        </w:tc>
        <w:tc>
          <w:tcPr>
            <w:tcW w:w="851"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65.</w:t>
            </w:r>
            <w:r w:rsidRPr="00D624F5">
              <w:rPr>
                <w:rFonts w:ascii="標楷體" w:eastAsia="標楷體" w:hAnsi="標楷體" w:hint="eastAsia"/>
                <w:kern w:val="0"/>
                <w:sz w:val="20"/>
              </w:rPr>
              <w:t>15</w:t>
            </w:r>
          </w:p>
        </w:tc>
        <w:tc>
          <w:tcPr>
            <w:tcW w:w="850"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6</w:t>
            </w: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92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47</w:t>
            </w:r>
            <w:r w:rsidRPr="00D624F5">
              <w:rPr>
                <w:rFonts w:ascii="標楷體" w:eastAsia="標楷體" w:hAnsi="標楷體"/>
                <w:kern w:val="0"/>
                <w:sz w:val="20"/>
              </w:rPr>
              <w:t>.</w:t>
            </w:r>
            <w:r w:rsidRPr="00D624F5">
              <w:rPr>
                <w:rFonts w:ascii="標楷體" w:eastAsia="標楷體" w:hAnsi="標楷體" w:hint="eastAsia"/>
                <w:kern w:val="0"/>
                <w:sz w:val="20"/>
              </w:rPr>
              <w:t>01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46</w:t>
            </w:r>
            <w:r w:rsidRPr="00D624F5">
              <w:rPr>
                <w:rFonts w:ascii="標楷體" w:eastAsia="標楷體" w:hAnsi="標楷體"/>
                <w:kern w:val="0"/>
                <w:sz w:val="20"/>
              </w:rPr>
              <w:t>.</w:t>
            </w:r>
            <w:r w:rsidRPr="00D624F5">
              <w:rPr>
                <w:rFonts w:ascii="標楷體" w:eastAsia="標楷體" w:hAnsi="標楷體" w:hint="eastAsia"/>
                <w:kern w:val="0"/>
                <w:sz w:val="20"/>
              </w:rPr>
              <w:t>74</w:t>
            </w:r>
          </w:p>
        </w:tc>
        <w:tc>
          <w:tcPr>
            <w:tcW w:w="2126" w:type="dxa"/>
            <w:vMerge/>
            <w:tcBorders>
              <w:left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407"/>
        </w:trPr>
        <w:tc>
          <w:tcPr>
            <w:tcW w:w="562" w:type="dxa"/>
            <w:vMerge/>
            <w:tcBorders>
              <w:left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17</w:t>
            </w:r>
            <w:r w:rsidRPr="00D624F5">
              <w:rPr>
                <w:rFonts w:ascii="標楷體" w:eastAsia="標楷體" w:hAnsi="標楷體"/>
                <w:kern w:val="0"/>
                <w:sz w:val="20"/>
              </w:rPr>
              <w:t>,</w:t>
            </w:r>
            <w:r w:rsidRPr="00D624F5">
              <w:rPr>
                <w:rFonts w:ascii="標楷體" w:eastAsia="標楷體" w:hAnsi="標楷體" w:hint="eastAsia"/>
                <w:kern w:val="0"/>
                <w:sz w:val="20"/>
              </w:rPr>
              <w:t>627</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17</w:t>
            </w:r>
            <w:r w:rsidRPr="00D624F5">
              <w:rPr>
                <w:rFonts w:ascii="標楷體" w:eastAsia="標楷體" w:hAnsi="標楷體"/>
                <w:kern w:val="0"/>
                <w:sz w:val="20"/>
              </w:rPr>
              <w:t>,</w:t>
            </w:r>
            <w:r w:rsidRPr="00D624F5">
              <w:rPr>
                <w:rFonts w:ascii="標楷體" w:eastAsia="標楷體" w:hAnsi="標楷體" w:hint="eastAsia"/>
                <w:kern w:val="0"/>
                <w:sz w:val="20"/>
              </w:rPr>
              <w:t>135</w:t>
            </w:r>
          </w:p>
        </w:tc>
        <w:tc>
          <w:tcPr>
            <w:tcW w:w="851"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5</w:t>
            </w:r>
            <w:r w:rsidRPr="00D624F5">
              <w:rPr>
                <w:rFonts w:ascii="標楷體" w:eastAsia="標楷體" w:hAnsi="標楷體"/>
                <w:kern w:val="0"/>
                <w:sz w:val="20"/>
              </w:rPr>
              <w:t>.</w:t>
            </w:r>
            <w:r w:rsidRPr="00D624F5">
              <w:rPr>
                <w:rFonts w:ascii="標楷體" w:eastAsia="標楷體" w:hAnsi="標楷體" w:hint="eastAsia"/>
                <w:kern w:val="0"/>
                <w:sz w:val="20"/>
              </w:rPr>
              <w:t>06</w:t>
            </w:r>
          </w:p>
        </w:tc>
        <w:tc>
          <w:tcPr>
            <w:tcW w:w="850"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26</w:t>
            </w:r>
          </w:p>
        </w:tc>
        <w:tc>
          <w:tcPr>
            <w:tcW w:w="851"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696"/>
        </w:trPr>
        <w:tc>
          <w:tcPr>
            <w:tcW w:w="562" w:type="dxa"/>
            <w:vMerge/>
            <w:tcBorders>
              <w:left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8</w:t>
            </w:r>
            <w:r w:rsidRPr="00D624F5">
              <w:rPr>
                <w:rFonts w:ascii="標楷體" w:eastAsia="標楷體" w:hAnsi="標楷體"/>
                <w:kern w:val="0"/>
                <w:sz w:val="20"/>
              </w:rPr>
              <w:t>,</w:t>
            </w:r>
            <w:r w:rsidRPr="00D624F5">
              <w:rPr>
                <w:rFonts w:ascii="標楷體" w:eastAsia="標楷體" w:hAnsi="標楷體" w:hint="eastAsia"/>
                <w:kern w:val="0"/>
                <w:sz w:val="20"/>
              </w:rPr>
              <w:t>329</w:t>
            </w:r>
          </w:p>
        </w:tc>
        <w:tc>
          <w:tcPr>
            <w:tcW w:w="1134"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9</w:t>
            </w:r>
            <w:r w:rsidRPr="00D624F5">
              <w:rPr>
                <w:rFonts w:ascii="標楷體" w:eastAsia="標楷體" w:hAnsi="標楷體"/>
                <w:kern w:val="0"/>
                <w:sz w:val="20"/>
              </w:rPr>
              <w:t>,</w:t>
            </w:r>
            <w:r w:rsidRPr="00D624F5">
              <w:rPr>
                <w:rFonts w:ascii="標楷體" w:eastAsia="標楷體" w:hAnsi="標楷體" w:hint="eastAsia"/>
                <w:kern w:val="0"/>
                <w:sz w:val="20"/>
              </w:rPr>
              <w:t>658</w:t>
            </w:r>
          </w:p>
        </w:tc>
        <w:tc>
          <w:tcPr>
            <w:tcW w:w="851"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w:t>
            </w:r>
            <w:r w:rsidRPr="00D624F5">
              <w:rPr>
                <w:rFonts w:ascii="標楷體" w:eastAsia="標楷體" w:hAnsi="標楷體"/>
                <w:kern w:val="0"/>
                <w:sz w:val="20"/>
              </w:rPr>
              <w:t>.</w:t>
            </w:r>
            <w:r w:rsidRPr="00D624F5">
              <w:rPr>
                <w:rFonts w:ascii="標楷體" w:eastAsia="標楷體" w:hAnsi="標楷體" w:hint="eastAsia"/>
                <w:kern w:val="0"/>
                <w:sz w:val="20"/>
              </w:rPr>
              <w:t>12</w:t>
            </w:r>
          </w:p>
        </w:tc>
        <w:tc>
          <w:tcPr>
            <w:tcW w:w="850" w:type="dxa"/>
            <w:tcBorders>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8</w:t>
            </w:r>
            <w:r w:rsidRPr="00D624F5">
              <w:rPr>
                <w:rFonts w:ascii="標楷體" w:eastAsia="標楷體" w:hAnsi="標楷體"/>
                <w:kern w:val="0"/>
                <w:sz w:val="20"/>
              </w:rPr>
              <w:t>.0</w:t>
            </w:r>
            <w:r w:rsidRPr="00D624F5">
              <w:rPr>
                <w:rFonts w:ascii="標楷體" w:eastAsia="標楷體" w:hAnsi="標楷體" w:hint="eastAsia"/>
                <w:kern w:val="0"/>
                <w:sz w:val="20"/>
              </w:rPr>
              <w:t>4</w:t>
            </w:r>
          </w:p>
        </w:tc>
        <w:tc>
          <w:tcPr>
            <w:tcW w:w="851"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（超時工作報酬、津貼、保險費、福利費等其他項目）</w:t>
            </w:r>
          </w:p>
        </w:tc>
        <w:tc>
          <w:tcPr>
            <w:tcW w:w="1134" w:type="dxa"/>
            <w:tcBorders>
              <w:top w:val="sing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14</w:t>
            </w:r>
            <w:r w:rsidRPr="00D624F5">
              <w:rPr>
                <w:rFonts w:ascii="標楷體" w:eastAsia="標楷體" w:hAnsi="標楷體"/>
                <w:kern w:val="0"/>
                <w:sz w:val="20"/>
              </w:rPr>
              <w:t>,82</w:t>
            </w:r>
            <w:r w:rsidRPr="00D624F5">
              <w:rPr>
                <w:rFonts w:ascii="標楷體" w:eastAsia="標楷體" w:hAnsi="標楷體" w:hint="eastAsia"/>
                <w:kern w:val="0"/>
                <w:sz w:val="20"/>
              </w:rPr>
              <w:t>9</w:t>
            </w:r>
          </w:p>
        </w:tc>
        <w:tc>
          <w:tcPr>
            <w:tcW w:w="1134" w:type="dxa"/>
            <w:tcBorders>
              <w:top w:val="sing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15</w:t>
            </w:r>
            <w:r w:rsidRPr="00D624F5">
              <w:rPr>
                <w:rFonts w:ascii="標楷體" w:eastAsia="標楷體" w:hAnsi="標楷體"/>
                <w:kern w:val="0"/>
                <w:sz w:val="20"/>
              </w:rPr>
              <w:t>,</w:t>
            </w:r>
            <w:r w:rsidRPr="00D624F5">
              <w:rPr>
                <w:rFonts w:ascii="標楷體" w:eastAsia="標楷體" w:hAnsi="標楷體" w:hint="eastAsia"/>
                <w:kern w:val="0"/>
                <w:sz w:val="20"/>
              </w:rPr>
              <w:t>346</w:t>
            </w:r>
          </w:p>
        </w:tc>
        <w:tc>
          <w:tcPr>
            <w:tcW w:w="851" w:type="dxa"/>
            <w:tcBorders>
              <w:top w:val="sing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2</w:t>
            </w:r>
            <w:r w:rsidRPr="00D624F5">
              <w:rPr>
                <w:rFonts w:ascii="標楷體" w:eastAsia="標楷體" w:hAnsi="標楷體"/>
                <w:kern w:val="0"/>
                <w:sz w:val="20"/>
              </w:rPr>
              <w:t>.</w:t>
            </w:r>
            <w:r w:rsidRPr="00D624F5">
              <w:rPr>
                <w:rFonts w:ascii="標楷體" w:eastAsia="標楷體" w:hAnsi="標楷體" w:hint="eastAsia"/>
                <w:kern w:val="0"/>
                <w:sz w:val="20"/>
              </w:rPr>
              <w:t>67</w:t>
            </w:r>
          </w:p>
        </w:tc>
        <w:tc>
          <w:tcPr>
            <w:tcW w:w="850" w:type="dxa"/>
            <w:tcBorders>
              <w:top w:val="sing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2</w:t>
            </w:r>
            <w:r w:rsidRPr="00D624F5">
              <w:rPr>
                <w:rFonts w:ascii="標楷體" w:eastAsia="標楷體" w:hAnsi="標楷體"/>
                <w:kern w:val="0"/>
                <w:sz w:val="20"/>
              </w:rPr>
              <w:t>.</w:t>
            </w:r>
            <w:r w:rsidRPr="00D624F5">
              <w:rPr>
                <w:rFonts w:ascii="標楷體" w:eastAsia="標楷體" w:hAnsi="標楷體" w:hint="eastAsia"/>
                <w:kern w:val="0"/>
                <w:sz w:val="20"/>
              </w:rPr>
              <w:t>78</w:t>
            </w:r>
          </w:p>
        </w:tc>
        <w:tc>
          <w:tcPr>
            <w:tcW w:w="851"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3010"/>
        </w:trPr>
        <w:tc>
          <w:tcPr>
            <w:tcW w:w="562" w:type="dxa"/>
            <w:vMerge/>
            <w:tcBorders>
              <w:left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117</w:t>
            </w:r>
            <w:r w:rsidRPr="00D624F5">
              <w:rPr>
                <w:rFonts w:ascii="標楷體" w:eastAsia="標楷體" w:hAnsi="標楷體"/>
                <w:kern w:val="0"/>
                <w:sz w:val="20"/>
              </w:rPr>
              <w:t>,</w:t>
            </w:r>
            <w:r w:rsidRPr="00D624F5">
              <w:rPr>
                <w:rFonts w:ascii="標楷體" w:eastAsia="標楷體" w:hAnsi="標楷體" w:hint="eastAsia"/>
                <w:kern w:val="0"/>
                <w:sz w:val="20"/>
              </w:rPr>
              <w:t>013</w:t>
            </w:r>
          </w:p>
        </w:tc>
        <w:tc>
          <w:tcPr>
            <w:tcW w:w="1134" w:type="dxa"/>
            <w:tcBorders>
              <w:top w:val="double" w:sz="4" w:space="0" w:color="000000"/>
              <w:bottom w:val="doub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120</w:t>
            </w:r>
            <w:r w:rsidRPr="00D624F5">
              <w:rPr>
                <w:rFonts w:ascii="標楷體" w:eastAsia="標楷體" w:hAnsi="標楷體"/>
                <w:kern w:val="0"/>
                <w:sz w:val="20"/>
              </w:rPr>
              <w:t>,</w:t>
            </w:r>
            <w:r w:rsidRPr="00D624F5">
              <w:rPr>
                <w:rFonts w:ascii="標楷體" w:eastAsia="標楷體" w:hAnsi="標楷體" w:hint="eastAsia"/>
                <w:kern w:val="0"/>
                <w:sz w:val="20"/>
              </w:rPr>
              <w:t>115</w:t>
            </w:r>
          </w:p>
        </w:tc>
        <w:tc>
          <w:tcPr>
            <w:tcW w:w="851" w:type="dxa"/>
            <w:tcBorders>
              <w:top w:val="double" w:sz="4" w:space="0" w:color="000000"/>
              <w:bottom w:val="double" w:sz="4" w:space="0" w:color="000000"/>
              <w:right w:val="single" w:sz="4" w:space="0" w:color="000000"/>
              <w:tr2bl w:val="single" w:sz="4" w:space="0" w:color="auto"/>
            </w:tcBorders>
            <w:shd w:val="clear" w:color="auto" w:fill="auto"/>
          </w:tcPr>
          <w:p w:rsidR="00C25EE7" w:rsidRPr="00D624F5" w:rsidRDefault="00C25EE7"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double" w:sz="4" w:space="0" w:color="000000"/>
              <w:right w:val="single" w:sz="4" w:space="0" w:color="000000"/>
              <w:tr2bl w:val="single" w:sz="4" w:space="0" w:color="auto"/>
            </w:tcBorders>
            <w:shd w:val="clear" w:color="auto" w:fill="auto"/>
          </w:tcPr>
          <w:p w:rsidR="00C25EE7" w:rsidRPr="00D624F5" w:rsidRDefault="00C25EE7"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850" w:type="dxa"/>
            <w:vMerge/>
            <w:tcBorders>
              <w:left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2126" w:type="dxa"/>
            <w:vMerge/>
            <w:tcBorders>
              <w:left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816"/>
        </w:trPr>
        <w:tc>
          <w:tcPr>
            <w:tcW w:w="562" w:type="dxa"/>
            <w:vMerge/>
            <w:tcBorders>
              <w:left w:val="single" w:sz="4" w:space="0" w:color="auto"/>
              <w:bottom w:val="single" w:sz="4" w:space="0" w:color="auto"/>
              <w:right w:val="single" w:sz="4" w:space="0" w:color="auto"/>
            </w:tcBorders>
            <w:shd w:val="clear" w:color="auto" w:fill="auto"/>
          </w:tcPr>
          <w:p w:rsidR="00C25EE7" w:rsidRPr="006729F5" w:rsidRDefault="00C25EE7" w:rsidP="00841A03">
            <w:pPr>
              <w:widowControl/>
              <w:spacing w:line="320" w:lineRule="exact"/>
              <w:jc w:val="both"/>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C25EE7" w:rsidRPr="00841A03" w:rsidRDefault="00C25EE7"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000000"/>
              <w:bottom w:val="single" w:sz="4" w:space="0" w:color="000000"/>
              <w:right w:val="single" w:sz="4" w:space="0" w:color="000000"/>
            </w:tcBorders>
            <w:shd w:val="clear" w:color="auto" w:fill="auto"/>
          </w:tcPr>
          <w:p w:rsidR="00C25EE7" w:rsidRPr="00D624F5" w:rsidRDefault="00C25EE7" w:rsidP="00D624F5">
            <w:pPr>
              <w:widowControl/>
              <w:spacing w:line="320" w:lineRule="exact"/>
              <w:ind w:leftChars="-14" w:left="-34"/>
              <w:jc w:val="center"/>
              <w:rPr>
                <w:rFonts w:ascii="標楷體" w:eastAsia="標楷體" w:hAnsi="標楷體"/>
                <w:kern w:val="0"/>
                <w:sz w:val="20"/>
              </w:rPr>
            </w:pPr>
            <w:r w:rsidRPr="00D624F5">
              <w:rPr>
                <w:rFonts w:ascii="標楷體" w:eastAsia="標楷體" w:hAnsi="標楷體" w:hint="eastAsia"/>
                <w:kern w:val="0"/>
                <w:sz w:val="20"/>
              </w:rPr>
              <w:t>248</w:t>
            </w:r>
            <w:r w:rsidRPr="00D624F5">
              <w:rPr>
                <w:rFonts w:ascii="標楷體" w:eastAsia="標楷體" w:hAnsi="標楷體"/>
                <w:kern w:val="0"/>
                <w:sz w:val="20"/>
              </w:rPr>
              <w:t>,</w:t>
            </w:r>
            <w:r w:rsidRPr="00D624F5">
              <w:rPr>
                <w:rFonts w:ascii="標楷體" w:eastAsia="標楷體" w:hAnsi="標楷體" w:hint="eastAsia"/>
                <w:kern w:val="0"/>
                <w:sz w:val="20"/>
              </w:rPr>
              <w:t>921</w:t>
            </w:r>
          </w:p>
        </w:tc>
        <w:tc>
          <w:tcPr>
            <w:tcW w:w="1134" w:type="dxa"/>
            <w:tcBorders>
              <w:top w:val="double" w:sz="4" w:space="0" w:color="000000"/>
              <w:bottom w:val="single" w:sz="4" w:space="0" w:color="000000"/>
              <w:right w:val="single" w:sz="4" w:space="0" w:color="000000"/>
            </w:tcBorders>
            <w:shd w:val="clear" w:color="auto" w:fill="auto"/>
          </w:tcPr>
          <w:p w:rsidR="00C25EE7" w:rsidRPr="00D624F5" w:rsidRDefault="00C25EE7"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256</w:t>
            </w:r>
            <w:r w:rsidRPr="00D624F5">
              <w:rPr>
                <w:rFonts w:ascii="標楷體" w:eastAsia="標楷體" w:hAnsi="標楷體"/>
                <w:kern w:val="0"/>
                <w:sz w:val="20"/>
              </w:rPr>
              <w:t>,</w:t>
            </w:r>
            <w:r w:rsidRPr="00D624F5">
              <w:rPr>
                <w:rFonts w:ascii="標楷體" w:eastAsia="標楷體" w:hAnsi="標楷體" w:hint="eastAsia"/>
                <w:kern w:val="0"/>
                <w:sz w:val="20"/>
              </w:rPr>
              <w:t>959</w:t>
            </w:r>
          </w:p>
        </w:tc>
        <w:tc>
          <w:tcPr>
            <w:tcW w:w="851" w:type="dxa"/>
            <w:tcBorders>
              <w:top w:val="double" w:sz="4" w:space="0" w:color="000000"/>
              <w:bottom w:val="single" w:sz="4" w:space="0" w:color="000000"/>
              <w:right w:val="single" w:sz="4" w:space="0" w:color="000000"/>
              <w:tr2bl w:val="single" w:sz="4" w:space="0" w:color="auto"/>
            </w:tcBorders>
            <w:shd w:val="clear" w:color="auto" w:fill="auto"/>
          </w:tcPr>
          <w:p w:rsidR="00C25EE7" w:rsidRPr="00D624F5" w:rsidRDefault="00C25EE7"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single" w:sz="4" w:space="0" w:color="000000"/>
              <w:right w:val="single" w:sz="4" w:space="0" w:color="000000"/>
              <w:tr2bl w:val="single" w:sz="4" w:space="0" w:color="auto"/>
            </w:tcBorders>
            <w:shd w:val="clear" w:color="auto" w:fill="auto"/>
          </w:tcPr>
          <w:p w:rsidR="00C25EE7" w:rsidRPr="00D624F5" w:rsidRDefault="00C25EE7" w:rsidP="00D624F5">
            <w:pPr>
              <w:widowControl/>
              <w:spacing w:line="320" w:lineRule="exact"/>
              <w:jc w:val="center"/>
              <w:rPr>
                <w:rFonts w:ascii="標楷體" w:eastAsia="標楷體" w:hAnsi="標楷體"/>
                <w:b/>
                <w:kern w:val="0"/>
                <w:sz w:val="20"/>
              </w:rPr>
            </w:pPr>
          </w:p>
        </w:tc>
        <w:tc>
          <w:tcPr>
            <w:tcW w:w="851" w:type="dxa"/>
            <w:vMerge/>
            <w:tcBorders>
              <w:left w:val="single" w:sz="4" w:space="0" w:color="auto"/>
              <w:bottom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850" w:type="dxa"/>
            <w:vMerge/>
            <w:tcBorders>
              <w:left w:val="single" w:sz="4" w:space="0" w:color="auto"/>
              <w:bottom w:val="single" w:sz="4" w:space="0" w:color="auto"/>
              <w:right w:val="single" w:sz="4" w:space="0" w:color="auto"/>
            </w:tcBorders>
            <w:shd w:val="clear" w:color="auto" w:fill="auto"/>
          </w:tcPr>
          <w:p w:rsidR="00C25EE7" w:rsidRPr="00D624F5" w:rsidRDefault="00C25EE7" w:rsidP="00841A03">
            <w:pPr>
              <w:widowControl/>
              <w:spacing w:line="320" w:lineRule="exact"/>
              <w:jc w:val="center"/>
              <w:rPr>
                <w:rFonts w:ascii="標楷體" w:eastAsia="標楷體" w:hAnsi="標楷體"/>
                <w:kern w:val="0"/>
                <w:sz w:val="20"/>
              </w:rPr>
            </w:pPr>
          </w:p>
        </w:tc>
        <w:tc>
          <w:tcPr>
            <w:tcW w:w="2126" w:type="dxa"/>
            <w:vMerge/>
            <w:tcBorders>
              <w:left w:val="single" w:sz="4" w:space="0" w:color="auto"/>
              <w:bottom w:val="single" w:sz="4" w:space="0" w:color="auto"/>
              <w:right w:val="single" w:sz="4" w:space="0" w:color="auto"/>
            </w:tcBorders>
            <w:shd w:val="clear" w:color="auto" w:fill="auto"/>
          </w:tcPr>
          <w:p w:rsidR="00C25EE7" w:rsidRPr="006729F5" w:rsidRDefault="00C25EE7" w:rsidP="00293F66">
            <w:pPr>
              <w:spacing w:line="320" w:lineRule="exact"/>
              <w:jc w:val="both"/>
              <w:rPr>
                <w:rFonts w:ascii="標楷體" w:eastAsia="標楷體" w:hAnsi="標楷體"/>
                <w:kern w:val="0"/>
                <w:sz w:val="22"/>
                <w:szCs w:val="22"/>
              </w:rPr>
            </w:pPr>
          </w:p>
        </w:tc>
      </w:tr>
      <w:tr w:rsidR="00D624F5" w:rsidRPr="006729F5" w:rsidTr="00293F66">
        <w:trPr>
          <w:trHeight w:val="416"/>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50E8" w:rsidRPr="006729F5" w:rsidRDefault="00F550E8" w:rsidP="00841A03">
            <w:pPr>
              <w:widowControl/>
              <w:spacing w:line="320" w:lineRule="exact"/>
              <w:jc w:val="center"/>
              <w:rPr>
                <w:rFonts w:ascii="標楷體" w:eastAsia="標楷體" w:hAnsi="標楷體"/>
                <w:color w:val="00B050"/>
                <w:kern w:val="0"/>
                <w:sz w:val="22"/>
                <w:szCs w:val="22"/>
              </w:rPr>
            </w:pPr>
            <w:r w:rsidRPr="006729F5">
              <w:rPr>
                <w:rFonts w:ascii="標楷體" w:eastAsia="標楷體" w:hAnsi="標楷體"/>
                <w:kern w:val="0"/>
                <w:sz w:val="22"/>
                <w:szCs w:val="22"/>
              </w:rPr>
              <w:lastRenderedPageBreak/>
              <w:t>安定基金</w:t>
            </w:r>
          </w:p>
        </w:tc>
        <w:tc>
          <w:tcPr>
            <w:tcW w:w="1276" w:type="dxa"/>
            <w:tcBorders>
              <w:top w:val="nil"/>
              <w:left w:val="nil"/>
              <w:bottom w:val="single" w:sz="4" w:space="0" w:color="auto"/>
              <w:right w:val="single" w:sz="4" w:space="0" w:color="auto"/>
            </w:tcBorders>
            <w:shd w:val="clear" w:color="auto" w:fill="auto"/>
            <w:hideMark/>
          </w:tcPr>
          <w:p w:rsidR="00F550E8" w:rsidRPr="00841A03" w:rsidRDefault="00F550E8"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年度</w:t>
            </w:r>
          </w:p>
        </w:tc>
        <w:tc>
          <w:tcPr>
            <w:tcW w:w="1134" w:type="dxa"/>
            <w:tcBorders>
              <w:top w:val="nil"/>
              <w:left w:val="nil"/>
              <w:bottom w:val="single" w:sz="4" w:space="0" w:color="auto"/>
              <w:right w:val="single" w:sz="4" w:space="0" w:color="auto"/>
            </w:tcBorders>
            <w:shd w:val="clear" w:color="auto" w:fill="auto"/>
            <w:hideMark/>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1134" w:type="dxa"/>
            <w:tcBorders>
              <w:top w:val="nil"/>
              <w:left w:val="nil"/>
              <w:bottom w:val="single" w:sz="4" w:space="0" w:color="auto"/>
              <w:right w:val="single" w:sz="4" w:space="0" w:color="auto"/>
            </w:tcBorders>
            <w:shd w:val="clear" w:color="auto" w:fill="auto"/>
            <w:hideMark/>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nil"/>
              <w:left w:val="nil"/>
              <w:bottom w:val="single" w:sz="4" w:space="0" w:color="auto"/>
              <w:right w:val="single" w:sz="4" w:space="0" w:color="auto"/>
            </w:tcBorders>
            <w:shd w:val="clear" w:color="auto" w:fill="auto"/>
            <w:hideMark/>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nil"/>
              <w:left w:val="nil"/>
              <w:bottom w:val="single" w:sz="4" w:space="0" w:color="auto"/>
              <w:right w:val="single" w:sz="4" w:space="0" w:color="auto"/>
            </w:tcBorders>
            <w:shd w:val="clear" w:color="auto" w:fill="auto"/>
            <w:hideMark/>
          </w:tcPr>
          <w:p w:rsidR="00F550E8" w:rsidRPr="00D624F5" w:rsidRDefault="00F550E8"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851" w:type="dxa"/>
            <w:tcBorders>
              <w:top w:val="single" w:sz="4" w:space="0" w:color="auto"/>
              <w:left w:val="nil"/>
              <w:bottom w:val="single" w:sz="4" w:space="0" w:color="auto"/>
              <w:right w:val="single" w:sz="4" w:space="0" w:color="auto"/>
            </w:tcBorders>
            <w:hideMark/>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104</w:t>
            </w:r>
          </w:p>
        </w:tc>
        <w:tc>
          <w:tcPr>
            <w:tcW w:w="850" w:type="dxa"/>
            <w:tcBorders>
              <w:top w:val="single" w:sz="4" w:space="0" w:color="auto"/>
              <w:left w:val="nil"/>
              <w:bottom w:val="single" w:sz="4" w:space="0" w:color="auto"/>
              <w:right w:val="single" w:sz="4" w:space="0" w:color="auto"/>
            </w:tcBorders>
          </w:tcPr>
          <w:p w:rsidR="00F550E8" w:rsidRPr="00D624F5" w:rsidRDefault="00F550E8" w:rsidP="00841A03">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103</w:t>
            </w:r>
          </w:p>
        </w:tc>
        <w:tc>
          <w:tcPr>
            <w:tcW w:w="2126" w:type="dxa"/>
            <w:vMerge w:val="restart"/>
            <w:tcBorders>
              <w:top w:val="single" w:sz="4" w:space="0" w:color="auto"/>
              <w:left w:val="nil"/>
              <w:bottom w:val="single" w:sz="4" w:space="0" w:color="auto"/>
              <w:right w:val="single" w:sz="4" w:space="0" w:color="auto"/>
            </w:tcBorders>
          </w:tcPr>
          <w:p w:rsidR="00312B2C" w:rsidRPr="006729F5" w:rsidRDefault="00C505C0" w:rsidP="00293F66">
            <w:pPr>
              <w:spacing w:line="320" w:lineRule="exact"/>
              <w:jc w:val="both"/>
              <w:rPr>
                <w:rFonts w:ascii="標楷體" w:eastAsia="標楷體" w:hAnsi="標楷體"/>
                <w:kern w:val="0"/>
                <w:sz w:val="22"/>
                <w:szCs w:val="22"/>
              </w:rPr>
            </w:pPr>
            <w:r w:rsidRPr="006729F5">
              <w:rPr>
                <w:rFonts w:ascii="標楷體" w:eastAsia="標楷體" w:hAnsi="標楷體" w:hint="eastAsia"/>
                <w:kern w:val="0"/>
                <w:sz w:val="22"/>
                <w:szCs w:val="22"/>
              </w:rPr>
              <w:t>該基金</w:t>
            </w:r>
            <w:r w:rsidR="00312B2C" w:rsidRPr="006729F5">
              <w:rPr>
                <w:rFonts w:ascii="標楷體" w:eastAsia="標楷體" w:hAnsi="標楷體" w:hint="eastAsia"/>
                <w:kern w:val="0"/>
                <w:sz w:val="22"/>
                <w:szCs w:val="22"/>
              </w:rPr>
              <w:t>104年用人費占比0.24%較103年之0.33%，減少0.27</w:t>
            </w:r>
            <w:r w:rsidR="00312B2C" w:rsidRPr="006729F5">
              <w:rPr>
                <w:rFonts w:ascii="標楷體" w:eastAsia="標楷體" w:hAnsi="標楷體"/>
                <w:kern w:val="0"/>
                <w:sz w:val="22"/>
                <w:szCs w:val="22"/>
              </w:rPr>
              <w:t>%</w:t>
            </w:r>
            <w:r w:rsidR="00312B2C" w:rsidRPr="006729F5">
              <w:rPr>
                <w:rFonts w:ascii="標楷體" w:eastAsia="標楷體" w:hAnsi="標楷體" w:hint="eastAsia"/>
                <w:kern w:val="0"/>
                <w:sz w:val="22"/>
                <w:szCs w:val="22"/>
              </w:rPr>
              <w:t>，茲說明如下：</w:t>
            </w:r>
          </w:p>
          <w:p w:rsidR="00312B2C" w:rsidRPr="006729F5" w:rsidRDefault="00312B2C" w:rsidP="00651272">
            <w:pPr>
              <w:pStyle w:val="af5"/>
              <w:numPr>
                <w:ilvl w:val="0"/>
                <w:numId w:val="32"/>
              </w:numPr>
              <w:spacing w:line="320" w:lineRule="exact"/>
              <w:ind w:leftChars="0"/>
              <w:jc w:val="both"/>
              <w:rPr>
                <w:rFonts w:ascii="標楷體" w:eastAsia="標楷體" w:hAnsi="標楷體"/>
                <w:kern w:val="0"/>
                <w:sz w:val="22"/>
              </w:rPr>
            </w:pPr>
            <w:proofErr w:type="gramStart"/>
            <w:r w:rsidRPr="006729F5">
              <w:rPr>
                <w:rFonts w:ascii="標楷體" w:eastAsia="標楷體" w:hAnsi="標楷體" w:hint="eastAsia"/>
                <w:kern w:val="0"/>
                <w:sz w:val="22"/>
              </w:rPr>
              <w:t>104</w:t>
            </w:r>
            <w:proofErr w:type="gramEnd"/>
            <w:r w:rsidRPr="006729F5">
              <w:rPr>
                <w:rFonts w:ascii="標楷體" w:eastAsia="標楷體" w:hAnsi="標楷體" w:hint="eastAsia"/>
                <w:kern w:val="0"/>
                <w:sz w:val="22"/>
              </w:rPr>
              <w:t>年度其他費用(加班費、保險費及福利費等)費用總計較</w:t>
            </w:r>
            <w:proofErr w:type="gramStart"/>
            <w:r w:rsidRPr="006729F5">
              <w:rPr>
                <w:rFonts w:ascii="標楷體" w:eastAsia="標楷體" w:hAnsi="標楷體" w:hint="eastAsia"/>
                <w:kern w:val="0"/>
                <w:sz w:val="22"/>
              </w:rPr>
              <w:t>103</w:t>
            </w:r>
            <w:proofErr w:type="gramEnd"/>
            <w:r w:rsidRPr="006729F5">
              <w:rPr>
                <w:rFonts w:ascii="標楷體" w:eastAsia="標楷體" w:hAnsi="標楷體" w:hint="eastAsia"/>
                <w:kern w:val="0"/>
                <w:sz w:val="22"/>
              </w:rPr>
              <w:t>年度減少131千元，</w:t>
            </w:r>
            <w:proofErr w:type="gramStart"/>
            <w:r w:rsidRPr="006729F5">
              <w:rPr>
                <w:rFonts w:ascii="標楷體" w:eastAsia="標楷體" w:hAnsi="標楷體" w:hint="eastAsia"/>
                <w:kern w:val="0"/>
                <w:sz w:val="22"/>
              </w:rPr>
              <w:t>主要係管控</w:t>
            </w:r>
            <w:proofErr w:type="gramEnd"/>
            <w:r w:rsidRPr="006729F5">
              <w:rPr>
                <w:rFonts w:ascii="標楷體" w:eastAsia="標楷體" w:hAnsi="標楷體" w:hint="eastAsia"/>
                <w:kern w:val="0"/>
                <w:sz w:val="22"/>
              </w:rPr>
              <w:t>加班，以減少加班費支出及</w:t>
            </w:r>
            <w:proofErr w:type="gramStart"/>
            <w:r w:rsidRPr="006729F5">
              <w:rPr>
                <w:rFonts w:ascii="標楷體" w:eastAsia="標楷體" w:hAnsi="標楷體" w:hint="eastAsia"/>
                <w:kern w:val="0"/>
                <w:sz w:val="22"/>
              </w:rPr>
              <w:t>樽</w:t>
            </w:r>
            <w:proofErr w:type="gramEnd"/>
            <w:r w:rsidRPr="006729F5">
              <w:rPr>
                <w:rFonts w:ascii="標楷體" w:eastAsia="標楷體" w:hAnsi="標楷體" w:hint="eastAsia"/>
                <w:kern w:val="0"/>
                <w:sz w:val="22"/>
              </w:rPr>
              <w:t>節自強活動費及福利費之開支所致。</w:t>
            </w:r>
          </w:p>
          <w:p w:rsidR="00F550E8" w:rsidRPr="006729F5" w:rsidRDefault="00312B2C" w:rsidP="00651272">
            <w:pPr>
              <w:pStyle w:val="af5"/>
              <w:numPr>
                <w:ilvl w:val="0"/>
                <w:numId w:val="32"/>
              </w:numPr>
              <w:spacing w:line="320" w:lineRule="exact"/>
              <w:ind w:leftChars="0"/>
              <w:jc w:val="both"/>
              <w:rPr>
                <w:rFonts w:ascii="標楷體" w:eastAsia="標楷體" w:hAnsi="標楷體"/>
                <w:kern w:val="0"/>
                <w:sz w:val="22"/>
              </w:rPr>
            </w:pPr>
            <w:r w:rsidRPr="006729F5">
              <w:rPr>
                <w:rFonts w:ascii="標楷體" w:eastAsia="標楷體" w:hAnsi="標楷體" w:hint="eastAsia"/>
                <w:kern w:val="0"/>
                <w:sz w:val="22"/>
              </w:rPr>
              <w:t>另</w:t>
            </w:r>
            <w:proofErr w:type="gramStart"/>
            <w:r w:rsidRPr="006729F5">
              <w:rPr>
                <w:rFonts w:ascii="標楷體" w:eastAsia="標楷體" w:hAnsi="標楷體"/>
                <w:kern w:val="0"/>
                <w:sz w:val="22"/>
              </w:rPr>
              <w:t>104</w:t>
            </w:r>
            <w:proofErr w:type="gramEnd"/>
            <w:r w:rsidRPr="006729F5">
              <w:rPr>
                <w:rFonts w:ascii="標楷體" w:eastAsia="標楷體" w:hAnsi="標楷體" w:hint="eastAsia"/>
                <w:kern w:val="0"/>
                <w:sz w:val="22"/>
              </w:rPr>
              <w:t>年度支出總額決算數較</w:t>
            </w:r>
            <w:proofErr w:type="gramStart"/>
            <w:r w:rsidRPr="006729F5">
              <w:rPr>
                <w:rFonts w:ascii="標楷體" w:eastAsia="標楷體" w:hAnsi="標楷體"/>
                <w:kern w:val="0"/>
                <w:sz w:val="22"/>
              </w:rPr>
              <w:t>103</w:t>
            </w:r>
            <w:proofErr w:type="gramEnd"/>
            <w:r w:rsidRPr="006729F5">
              <w:rPr>
                <w:rFonts w:ascii="標楷體" w:eastAsia="標楷體" w:hAnsi="標楷體" w:hint="eastAsia"/>
                <w:kern w:val="0"/>
                <w:sz w:val="22"/>
              </w:rPr>
              <w:t>年度增加</w:t>
            </w:r>
            <w:r w:rsidRPr="006729F5">
              <w:rPr>
                <w:rFonts w:ascii="標楷體" w:eastAsia="標楷體" w:hAnsi="標楷體"/>
                <w:kern w:val="0"/>
                <w:sz w:val="22"/>
              </w:rPr>
              <w:t>8,474,308</w:t>
            </w:r>
            <w:r w:rsidRPr="006729F5">
              <w:rPr>
                <w:rFonts w:ascii="標楷體" w:eastAsia="標楷體" w:hAnsi="標楷體" w:hint="eastAsia"/>
                <w:kern w:val="0"/>
                <w:sz w:val="22"/>
              </w:rPr>
              <w:t>千元，主要係因</w:t>
            </w:r>
            <w:proofErr w:type="gramStart"/>
            <w:r w:rsidRPr="006729F5">
              <w:rPr>
                <w:rFonts w:ascii="標楷體" w:eastAsia="標楷體" w:hAnsi="標楷體"/>
                <w:kern w:val="0"/>
                <w:sz w:val="22"/>
              </w:rPr>
              <w:t>104</w:t>
            </w:r>
            <w:proofErr w:type="gramEnd"/>
            <w:r w:rsidRPr="006729F5">
              <w:rPr>
                <w:rFonts w:ascii="標楷體" w:eastAsia="標楷體" w:hAnsi="標楷體" w:hint="eastAsia"/>
                <w:kern w:val="0"/>
                <w:sz w:val="22"/>
              </w:rPr>
              <w:t>年度依人身保險安定基金專戶資金及金融業特別準備金之實收情形，儘速償還前為支應國華人壽標售</w:t>
            </w:r>
            <w:proofErr w:type="gramStart"/>
            <w:r w:rsidRPr="006729F5">
              <w:rPr>
                <w:rFonts w:ascii="標楷體" w:eastAsia="標楷體" w:hAnsi="標楷體" w:hint="eastAsia"/>
                <w:kern w:val="0"/>
                <w:sz w:val="22"/>
              </w:rPr>
              <w:t>案墊支款</w:t>
            </w:r>
            <w:proofErr w:type="gramEnd"/>
            <w:r w:rsidRPr="006729F5">
              <w:rPr>
                <w:rFonts w:ascii="標楷體" w:eastAsia="標楷體" w:hAnsi="標楷體" w:hint="eastAsia"/>
                <w:kern w:val="0"/>
                <w:sz w:val="22"/>
              </w:rPr>
              <w:t>財源而向金融機構借款之本金，</w:t>
            </w:r>
            <w:proofErr w:type="gramStart"/>
            <w:r w:rsidRPr="006729F5">
              <w:rPr>
                <w:rFonts w:ascii="標楷體" w:eastAsia="標楷體" w:hAnsi="標楷體" w:hint="eastAsia"/>
                <w:kern w:val="0"/>
                <w:sz w:val="22"/>
              </w:rPr>
              <w:t>致認列</w:t>
            </w:r>
            <w:proofErr w:type="gramEnd"/>
            <w:r w:rsidRPr="006729F5">
              <w:rPr>
                <w:rFonts w:ascii="標楷體" w:eastAsia="標楷體" w:hAnsi="標楷體" w:hint="eastAsia"/>
                <w:kern w:val="0"/>
                <w:sz w:val="22"/>
              </w:rPr>
              <w:t>之墊支支出大於</w:t>
            </w:r>
            <w:proofErr w:type="gramStart"/>
            <w:r w:rsidRPr="006729F5">
              <w:rPr>
                <w:rFonts w:ascii="標楷體" w:eastAsia="標楷體" w:hAnsi="標楷體"/>
                <w:kern w:val="0"/>
                <w:sz w:val="22"/>
              </w:rPr>
              <w:t>103</w:t>
            </w:r>
            <w:proofErr w:type="gramEnd"/>
            <w:r w:rsidRPr="006729F5">
              <w:rPr>
                <w:rFonts w:ascii="標楷體" w:eastAsia="標楷體" w:hAnsi="標楷體" w:hint="eastAsia"/>
                <w:kern w:val="0"/>
                <w:sz w:val="22"/>
              </w:rPr>
              <w:t>年度所致。</w:t>
            </w:r>
          </w:p>
        </w:tc>
      </w:tr>
      <w:tr w:rsidR="00D624F5" w:rsidRPr="006729F5" w:rsidTr="00293F66">
        <w:trPr>
          <w:trHeight w:val="422"/>
        </w:trPr>
        <w:tc>
          <w:tcPr>
            <w:tcW w:w="562" w:type="dxa"/>
            <w:vMerge/>
            <w:tcBorders>
              <w:left w:val="single" w:sz="4" w:space="0" w:color="auto"/>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hideMark/>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薪資</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48</w:t>
            </w:r>
            <w:r w:rsidRPr="00D624F5">
              <w:rPr>
                <w:rFonts w:ascii="標楷體" w:eastAsia="標楷體" w:hAnsi="標楷體"/>
                <w:kern w:val="0"/>
                <w:sz w:val="20"/>
              </w:rPr>
              <w:t>,</w:t>
            </w:r>
            <w:r w:rsidRPr="00D624F5">
              <w:rPr>
                <w:rFonts w:ascii="標楷體" w:eastAsia="標楷體" w:hAnsi="標楷體" w:hint="eastAsia"/>
                <w:kern w:val="0"/>
                <w:sz w:val="20"/>
              </w:rPr>
              <w:t>224</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45</w:t>
            </w:r>
            <w:r w:rsidRPr="00D624F5">
              <w:rPr>
                <w:rFonts w:ascii="標楷體" w:eastAsia="標楷體" w:hAnsi="標楷體"/>
                <w:kern w:val="0"/>
                <w:sz w:val="20"/>
              </w:rPr>
              <w:t>,</w:t>
            </w:r>
            <w:r w:rsidRPr="00D624F5">
              <w:rPr>
                <w:rFonts w:ascii="標楷體" w:eastAsia="標楷體" w:hAnsi="標楷體" w:hint="eastAsia"/>
                <w:kern w:val="0"/>
                <w:sz w:val="20"/>
              </w:rPr>
              <w:t>496</w:t>
            </w:r>
          </w:p>
        </w:tc>
        <w:tc>
          <w:tcPr>
            <w:tcW w:w="851"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71</w:t>
            </w:r>
            <w:r w:rsidRPr="00D624F5">
              <w:rPr>
                <w:rFonts w:ascii="標楷體" w:eastAsia="標楷體" w:hAnsi="標楷體"/>
                <w:kern w:val="0"/>
                <w:sz w:val="20"/>
              </w:rPr>
              <w:t>.</w:t>
            </w:r>
            <w:r w:rsidRPr="00D624F5">
              <w:rPr>
                <w:rFonts w:ascii="標楷體" w:eastAsia="標楷體" w:hAnsi="標楷體" w:hint="eastAsia"/>
                <w:kern w:val="0"/>
                <w:sz w:val="20"/>
              </w:rPr>
              <w:t>65</w:t>
            </w:r>
          </w:p>
        </w:tc>
        <w:tc>
          <w:tcPr>
            <w:tcW w:w="850"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71</w:t>
            </w:r>
            <w:r w:rsidRPr="00D624F5">
              <w:rPr>
                <w:rFonts w:ascii="標楷體" w:eastAsia="標楷體" w:hAnsi="標楷體"/>
                <w:kern w:val="0"/>
                <w:sz w:val="20"/>
              </w:rPr>
              <w:t>.</w:t>
            </w:r>
            <w:r w:rsidRPr="00D624F5">
              <w:rPr>
                <w:rFonts w:ascii="標楷體" w:eastAsia="標楷體" w:hAnsi="標楷體" w:hint="eastAsia"/>
                <w:kern w:val="0"/>
                <w:sz w:val="20"/>
              </w:rPr>
              <w:t>14</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12B2C" w:rsidRPr="00D624F5" w:rsidRDefault="00312B2C"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0</w:t>
            </w:r>
            <w:r w:rsidRPr="00D624F5">
              <w:rPr>
                <w:rFonts w:ascii="標楷體" w:eastAsia="標楷體" w:hAnsi="標楷體"/>
                <w:kern w:val="0"/>
                <w:sz w:val="20"/>
              </w:rPr>
              <w:t>.</w:t>
            </w:r>
            <w:r w:rsidRPr="00D624F5">
              <w:rPr>
                <w:rFonts w:ascii="標楷體" w:eastAsia="標楷體" w:hAnsi="標楷體" w:hint="eastAsia"/>
                <w:kern w:val="0"/>
                <w:sz w:val="20"/>
              </w:rPr>
              <w:t>24</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2B2C" w:rsidRPr="00D624F5" w:rsidRDefault="00312B2C" w:rsidP="00841A03">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0</w:t>
            </w:r>
            <w:r w:rsidRPr="00D624F5">
              <w:rPr>
                <w:rFonts w:ascii="標楷體" w:eastAsia="標楷體" w:hAnsi="標楷體"/>
                <w:kern w:val="0"/>
                <w:sz w:val="20"/>
              </w:rPr>
              <w:t>.</w:t>
            </w:r>
            <w:r w:rsidRPr="00D624F5">
              <w:rPr>
                <w:rFonts w:ascii="標楷體" w:eastAsia="標楷體" w:hAnsi="標楷體" w:hint="eastAsia"/>
                <w:kern w:val="0"/>
                <w:sz w:val="20"/>
              </w:rPr>
              <w:t>33</w:t>
            </w:r>
          </w:p>
        </w:tc>
        <w:tc>
          <w:tcPr>
            <w:tcW w:w="2126" w:type="dxa"/>
            <w:vMerge/>
            <w:tcBorders>
              <w:left w:val="single" w:sz="4" w:space="0" w:color="auto"/>
              <w:bottom w:val="single" w:sz="4" w:space="0" w:color="auto"/>
              <w:right w:val="single" w:sz="4" w:space="0" w:color="auto"/>
            </w:tcBorders>
            <w:shd w:val="clear" w:color="auto" w:fill="auto"/>
            <w:vAlign w:val="center"/>
          </w:tcPr>
          <w:p w:rsidR="00312B2C" w:rsidRPr="006729F5" w:rsidRDefault="00312B2C" w:rsidP="00C32FE3">
            <w:pPr>
              <w:widowControl/>
              <w:spacing w:line="320" w:lineRule="exact"/>
              <w:jc w:val="both"/>
              <w:rPr>
                <w:rFonts w:ascii="標楷體" w:eastAsia="標楷體" w:hAnsi="標楷體"/>
                <w:color w:val="FF0000"/>
                <w:kern w:val="0"/>
                <w:sz w:val="22"/>
                <w:szCs w:val="22"/>
              </w:rPr>
            </w:pPr>
          </w:p>
        </w:tc>
      </w:tr>
      <w:tr w:rsidR="00D624F5" w:rsidRPr="006729F5" w:rsidTr="00293F66">
        <w:trPr>
          <w:trHeight w:val="399"/>
        </w:trPr>
        <w:tc>
          <w:tcPr>
            <w:tcW w:w="562" w:type="dxa"/>
            <w:vMerge/>
            <w:tcBorders>
              <w:left w:val="single" w:sz="4" w:space="0" w:color="auto"/>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hideMark/>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獎金</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w:t>
            </w:r>
            <w:r w:rsidRPr="00D624F5">
              <w:rPr>
                <w:rFonts w:ascii="標楷體" w:eastAsia="標楷體" w:hAnsi="標楷體"/>
                <w:kern w:val="0"/>
                <w:sz w:val="20"/>
              </w:rPr>
              <w:t>,</w:t>
            </w:r>
            <w:r w:rsidRPr="00D624F5">
              <w:rPr>
                <w:rFonts w:ascii="標楷體" w:eastAsia="標楷體" w:hAnsi="標楷體" w:hint="eastAsia"/>
                <w:kern w:val="0"/>
                <w:sz w:val="20"/>
              </w:rPr>
              <w:t>863</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7</w:t>
            </w:r>
            <w:r w:rsidRPr="00D624F5">
              <w:rPr>
                <w:rFonts w:ascii="標楷體" w:eastAsia="標楷體" w:hAnsi="標楷體"/>
                <w:kern w:val="0"/>
                <w:sz w:val="20"/>
              </w:rPr>
              <w:t>,</w:t>
            </w:r>
            <w:r w:rsidRPr="00D624F5">
              <w:rPr>
                <w:rFonts w:ascii="標楷體" w:eastAsia="標楷體" w:hAnsi="標楷體" w:hint="eastAsia"/>
                <w:kern w:val="0"/>
                <w:sz w:val="20"/>
              </w:rPr>
              <w:t>264</w:t>
            </w:r>
          </w:p>
        </w:tc>
        <w:tc>
          <w:tcPr>
            <w:tcW w:w="851"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1</w:t>
            </w:r>
            <w:r w:rsidRPr="00D624F5">
              <w:rPr>
                <w:rFonts w:ascii="標楷體" w:eastAsia="標楷體" w:hAnsi="標楷體"/>
                <w:kern w:val="0"/>
                <w:sz w:val="20"/>
              </w:rPr>
              <w:t>.</w:t>
            </w:r>
            <w:r w:rsidRPr="00D624F5">
              <w:rPr>
                <w:rFonts w:ascii="標楷體" w:eastAsia="標楷體" w:hAnsi="標楷體" w:hint="eastAsia"/>
                <w:kern w:val="0"/>
                <w:sz w:val="20"/>
              </w:rPr>
              <w:t>68</w:t>
            </w:r>
          </w:p>
        </w:tc>
        <w:tc>
          <w:tcPr>
            <w:tcW w:w="850"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1</w:t>
            </w:r>
            <w:r w:rsidRPr="00D624F5">
              <w:rPr>
                <w:rFonts w:ascii="標楷體" w:eastAsia="標楷體" w:hAnsi="標楷體"/>
                <w:kern w:val="0"/>
                <w:sz w:val="20"/>
              </w:rPr>
              <w:t>.</w:t>
            </w:r>
            <w:r w:rsidRPr="00D624F5">
              <w:rPr>
                <w:rFonts w:ascii="標楷體" w:eastAsia="標楷體" w:hAnsi="標楷體" w:hint="eastAsia"/>
                <w:kern w:val="0"/>
                <w:sz w:val="20"/>
              </w:rPr>
              <w:t>36</w:t>
            </w:r>
          </w:p>
        </w:tc>
        <w:tc>
          <w:tcPr>
            <w:tcW w:w="851" w:type="dxa"/>
            <w:vMerge/>
            <w:tcBorders>
              <w:left w:val="nil"/>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850"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2126"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r>
      <w:tr w:rsidR="00D624F5" w:rsidRPr="006729F5" w:rsidTr="00293F66">
        <w:trPr>
          <w:trHeight w:val="717"/>
        </w:trPr>
        <w:tc>
          <w:tcPr>
            <w:tcW w:w="562" w:type="dxa"/>
            <w:vMerge/>
            <w:tcBorders>
              <w:left w:val="single" w:sz="4" w:space="0" w:color="auto"/>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nil"/>
              <w:left w:val="nil"/>
              <w:bottom w:val="single" w:sz="4" w:space="0" w:color="auto"/>
              <w:right w:val="single" w:sz="4" w:space="0" w:color="auto"/>
            </w:tcBorders>
            <w:shd w:val="clear" w:color="auto" w:fill="auto"/>
            <w:hideMark/>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退休、撫卹金及資遣費</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2</w:t>
            </w:r>
            <w:r w:rsidRPr="00D624F5">
              <w:rPr>
                <w:rFonts w:ascii="標楷體" w:eastAsia="標楷體" w:hAnsi="標楷體"/>
                <w:kern w:val="0"/>
                <w:sz w:val="20"/>
              </w:rPr>
              <w:t>,9</w:t>
            </w:r>
            <w:r w:rsidRPr="00D624F5">
              <w:rPr>
                <w:rFonts w:ascii="標楷體" w:eastAsia="標楷體" w:hAnsi="標楷體" w:hint="eastAsia"/>
                <w:kern w:val="0"/>
                <w:sz w:val="20"/>
              </w:rPr>
              <w:t>20</w:t>
            </w:r>
          </w:p>
        </w:tc>
        <w:tc>
          <w:tcPr>
            <w:tcW w:w="1134"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2</w:t>
            </w:r>
            <w:r w:rsidRPr="00D624F5">
              <w:rPr>
                <w:rFonts w:ascii="標楷體" w:eastAsia="標楷體" w:hAnsi="標楷體"/>
                <w:kern w:val="0"/>
                <w:sz w:val="20"/>
              </w:rPr>
              <w:t>,</w:t>
            </w:r>
            <w:r w:rsidRPr="00D624F5">
              <w:rPr>
                <w:rFonts w:ascii="標楷體" w:eastAsia="標楷體" w:hAnsi="標楷體" w:hint="eastAsia"/>
                <w:kern w:val="0"/>
                <w:sz w:val="20"/>
              </w:rPr>
              <w:t>759</w:t>
            </w:r>
          </w:p>
        </w:tc>
        <w:tc>
          <w:tcPr>
            <w:tcW w:w="851"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34</w:t>
            </w:r>
          </w:p>
        </w:tc>
        <w:tc>
          <w:tcPr>
            <w:tcW w:w="850" w:type="dxa"/>
            <w:tcBorders>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4</w:t>
            </w:r>
            <w:r w:rsidRPr="00D624F5">
              <w:rPr>
                <w:rFonts w:ascii="標楷體" w:eastAsia="標楷體" w:hAnsi="標楷體"/>
                <w:kern w:val="0"/>
                <w:sz w:val="20"/>
              </w:rPr>
              <w:t>.</w:t>
            </w:r>
            <w:r w:rsidRPr="00D624F5">
              <w:rPr>
                <w:rFonts w:ascii="標楷體" w:eastAsia="標楷體" w:hAnsi="標楷體" w:hint="eastAsia"/>
                <w:kern w:val="0"/>
                <w:sz w:val="20"/>
              </w:rPr>
              <w:t>31</w:t>
            </w:r>
          </w:p>
        </w:tc>
        <w:tc>
          <w:tcPr>
            <w:tcW w:w="851" w:type="dxa"/>
            <w:vMerge/>
            <w:tcBorders>
              <w:left w:val="nil"/>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850"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2126"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r>
      <w:tr w:rsidR="00D624F5" w:rsidRPr="006729F5" w:rsidTr="00293F66">
        <w:trPr>
          <w:trHeight w:val="1973"/>
        </w:trPr>
        <w:tc>
          <w:tcPr>
            <w:tcW w:w="562" w:type="dxa"/>
            <w:vMerge/>
            <w:tcBorders>
              <w:left w:val="single" w:sz="4" w:space="0" w:color="auto"/>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single" w:sz="4" w:space="0" w:color="auto"/>
              <w:left w:val="nil"/>
              <w:bottom w:val="double" w:sz="4" w:space="0" w:color="auto"/>
              <w:right w:val="single" w:sz="4" w:space="0" w:color="auto"/>
            </w:tcBorders>
            <w:shd w:val="clear" w:color="auto" w:fill="auto"/>
            <w:hideMark/>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其</w:t>
            </w:r>
            <w:proofErr w:type="gramStart"/>
            <w:r w:rsidRPr="00841A03">
              <w:rPr>
                <w:rFonts w:ascii="標楷體" w:eastAsia="標楷體" w:hAnsi="標楷體"/>
                <w:kern w:val="0"/>
                <w:sz w:val="22"/>
                <w:szCs w:val="22"/>
              </w:rPr>
              <w:t>他</w:t>
            </w:r>
            <w:proofErr w:type="gramEnd"/>
            <w:r w:rsidRPr="00841A03">
              <w:rPr>
                <w:rFonts w:ascii="標楷體" w:eastAsia="標楷體" w:hAnsi="標楷體"/>
                <w:kern w:val="0"/>
                <w:sz w:val="22"/>
                <w:szCs w:val="22"/>
              </w:rPr>
              <w:br/>
              <w:t>（超時工作報酬、津貼、保險費、福利費等其他項目）</w:t>
            </w:r>
          </w:p>
        </w:tc>
        <w:tc>
          <w:tcPr>
            <w:tcW w:w="1134" w:type="dxa"/>
            <w:tcBorders>
              <w:top w:val="sing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8</w:t>
            </w:r>
            <w:r w:rsidRPr="00D624F5">
              <w:rPr>
                <w:rFonts w:ascii="標楷體" w:eastAsia="標楷體" w:hAnsi="標楷體"/>
                <w:kern w:val="0"/>
                <w:sz w:val="20"/>
              </w:rPr>
              <w:t>,</w:t>
            </w:r>
            <w:r w:rsidRPr="00D624F5">
              <w:rPr>
                <w:rFonts w:ascii="標楷體" w:eastAsia="標楷體" w:hAnsi="標楷體" w:hint="eastAsia"/>
                <w:kern w:val="0"/>
                <w:sz w:val="20"/>
              </w:rPr>
              <w:t>301</w:t>
            </w:r>
          </w:p>
        </w:tc>
        <w:tc>
          <w:tcPr>
            <w:tcW w:w="1134" w:type="dxa"/>
            <w:tcBorders>
              <w:top w:val="sing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8</w:t>
            </w:r>
            <w:r w:rsidRPr="00D624F5">
              <w:rPr>
                <w:rFonts w:ascii="標楷體" w:eastAsia="標楷體" w:hAnsi="標楷體"/>
                <w:kern w:val="0"/>
                <w:sz w:val="20"/>
              </w:rPr>
              <w:t>,</w:t>
            </w:r>
            <w:r w:rsidRPr="00D624F5">
              <w:rPr>
                <w:rFonts w:ascii="標楷體" w:eastAsia="標楷體" w:hAnsi="標楷體" w:hint="eastAsia"/>
                <w:kern w:val="0"/>
                <w:sz w:val="20"/>
              </w:rPr>
              <w:t>432</w:t>
            </w:r>
          </w:p>
        </w:tc>
        <w:tc>
          <w:tcPr>
            <w:tcW w:w="851" w:type="dxa"/>
            <w:tcBorders>
              <w:top w:val="sing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2</w:t>
            </w:r>
            <w:r w:rsidRPr="00D624F5">
              <w:rPr>
                <w:rFonts w:ascii="標楷體" w:eastAsia="標楷體" w:hAnsi="標楷體"/>
                <w:kern w:val="0"/>
                <w:sz w:val="20"/>
              </w:rPr>
              <w:t>.</w:t>
            </w:r>
            <w:r w:rsidRPr="00D624F5">
              <w:rPr>
                <w:rFonts w:ascii="標楷體" w:eastAsia="標楷體" w:hAnsi="標楷體" w:hint="eastAsia"/>
                <w:kern w:val="0"/>
                <w:sz w:val="20"/>
              </w:rPr>
              <w:t>33</w:t>
            </w:r>
          </w:p>
        </w:tc>
        <w:tc>
          <w:tcPr>
            <w:tcW w:w="850" w:type="dxa"/>
            <w:tcBorders>
              <w:top w:val="sing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kern w:val="0"/>
                <w:sz w:val="20"/>
              </w:rPr>
              <w:t>1</w:t>
            </w:r>
            <w:r w:rsidRPr="00D624F5">
              <w:rPr>
                <w:rFonts w:ascii="標楷體" w:eastAsia="標楷體" w:hAnsi="標楷體" w:hint="eastAsia"/>
                <w:kern w:val="0"/>
                <w:sz w:val="20"/>
              </w:rPr>
              <w:t>3</w:t>
            </w:r>
            <w:r w:rsidRPr="00D624F5">
              <w:rPr>
                <w:rFonts w:ascii="標楷體" w:eastAsia="標楷體" w:hAnsi="標楷體"/>
                <w:kern w:val="0"/>
                <w:sz w:val="20"/>
              </w:rPr>
              <w:t>.</w:t>
            </w:r>
            <w:r w:rsidRPr="00D624F5">
              <w:rPr>
                <w:rFonts w:ascii="標楷體" w:eastAsia="標楷體" w:hAnsi="標楷體" w:hint="eastAsia"/>
                <w:kern w:val="0"/>
                <w:sz w:val="20"/>
              </w:rPr>
              <w:t>18</w:t>
            </w:r>
          </w:p>
        </w:tc>
        <w:tc>
          <w:tcPr>
            <w:tcW w:w="851" w:type="dxa"/>
            <w:vMerge/>
            <w:tcBorders>
              <w:left w:val="nil"/>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850"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2126"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r>
      <w:tr w:rsidR="00D624F5" w:rsidRPr="006729F5" w:rsidTr="00293F66">
        <w:trPr>
          <w:trHeight w:val="2507"/>
        </w:trPr>
        <w:tc>
          <w:tcPr>
            <w:tcW w:w="562" w:type="dxa"/>
            <w:vMerge/>
            <w:tcBorders>
              <w:left w:val="single" w:sz="4" w:space="0" w:color="auto"/>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double" w:sz="4" w:space="0" w:color="auto"/>
              <w:left w:val="nil"/>
              <w:bottom w:val="double" w:sz="4" w:space="0" w:color="auto"/>
              <w:right w:val="single" w:sz="4" w:space="0" w:color="auto"/>
            </w:tcBorders>
            <w:shd w:val="clear" w:color="auto" w:fill="auto"/>
            <w:hideMark/>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用人費用總計[</w:t>
            </w:r>
            <w:proofErr w:type="gramStart"/>
            <w:r w:rsidRPr="00841A03">
              <w:rPr>
                <w:rFonts w:ascii="標楷體" w:eastAsia="標楷體" w:hAnsi="標楷體"/>
                <w:kern w:val="0"/>
                <w:sz w:val="22"/>
                <w:szCs w:val="22"/>
              </w:rPr>
              <w:t>Ｂ</w:t>
            </w:r>
            <w:proofErr w:type="gramEnd"/>
            <w:r w:rsidRPr="00841A03">
              <w:rPr>
                <w:rFonts w:ascii="標楷體" w:eastAsia="標楷體" w:hAnsi="標楷體"/>
                <w:kern w:val="0"/>
                <w:sz w:val="22"/>
                <w:szCs w:val="22"/>
              </w:rPr>
              <w:t>]</w:t>
            </w:r>
          </w:p>
        </w:tc>
        <w:tc>
          <w:tcPr>
            <w:tcW w:w="1134" w:type="dxa"/>
            <w:tcBorders>
              <w:top w:val="doub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67</w:t>
            </w:r>
            <w:r w:rsidRPr="00D624F5">
              <w:rPr>
                <w:rFonts w:ascii="標楷體" w:eastAsia="標楷體" w:hAnsi="標楷體"/>
                <w:kern w:val="0"/>
                <w:sz w:val="20"/>
              </w:rPr>
              <w:t>,</w:t>
            </w:r>
            <w:r w:rsidRPr="00D624F5">
              <w:rPr>
                <w:rFonts w:ascii="標楷體" w:eastAsia="標楷體" w:hAnsi="標楷體" w:hint="eastAsia"/>
                <w:kern w:val="0"/>
                <w:sz w:val="20"/>
              </w:rPr>
              <w:t>308</w:t>
            </w:r>
          </w:p>
        </w:tc>
        <w:tc>
          <w:tcPr>
            <w:tcW w:w="1134" w:type="dxa"/>
            <w:tcBorders>
              <w:top w:val="double" w:sz="4" w:space="0" w:color="000000"/>
              <w:bottom w:val="doub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63</w:t>
            </w:r>
            <w:r w:rsidRPr="00D624F5">
              <w:rPr>
                <w:rFonts w:ascii="標楷體" w:eastAsia="標楷體" w:hAnsi="標楷體"/>
                <w:kern w:val="0"/>
                <w:sz w:val="20"/>
              </w:rPr>
              <w:t>,</w:t>
            </w:r>
            <w:r w:rsidRPr="00D624F5">
              <w:rPr>
                <w:rFonts w:ascii="標楷體" w:eastAsia="標楷體" w:hAnsi="標楷體" w:hint="eastAsia"/>
                <w:kern w:val="0"/>
                <w:sz w:val="20"/>
              </w:rPr>
              <w:t>9</w:t>
            </w:r>
            <w:r w:rsidRPr="00D624F5">
              <w:rPr>
                <w:rFonts w:ascii="標楷體" w:eastAsia="標楷體" w:hAnsi="標楷體"/>
                <w:kern w:val="0"/>
                <w:sz w:val="20"/>
              </w:rPr>
              <w:t>5</w:t>
            </w:r>
            <w:r w:rsidRPr="00D624F5">
              <w:rPr>
                <w:rFonts w:ascii="標楷體" w:eastAsia="標楷體" w:hAnsi="標楷體" w:hint="eastAsia"/>
                <w:kern w:val="0"/>
                <w:sz w:val="20"/>
              </w:rPr>
              <w:t>1</w:t>
            </w:r>
          </w:p>
        </w:tc>
        <w:tc>
          <w:tcPr>
            <w:tcW w:w="851" w:type="dxa"/>
            <w:tcBorders>
              <w:top w:val="double" w:sz="4" w:space="0" w:color="000000"/>
              <w:bottom w:val="double" w:sz="4" w:space="0" w:color="000000"/>
              <w:right w:val="single" w:sz="4" w:space="0" w:color="000000"/>
              <w:tr2bl w:val="single" w:sz="4" w:space="0" w:color="auto"/>
            </w:tcBorders>
            <w:shd w:val="clear" w:color="auto" w:fill="auto"/>
          </w:tcPr>
          <w:p w:rsidR="00312B2C" w:rsidRPr="00D624F5" w:rsidRDefault="00312B2C"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double" w:sz="4" w:space="0" w:color="000000"/>
              <w:right w:val="single" w:sz="4" w:space="0" w:color="000000"/>
              <w:tr2bl w:val="single" w:sz="4" w:space="0" w:color="auto"/>
            </w:tcBorders>
            <w:shd w:val="clear" w:color="auto" w:fill="auto"/>
          </w:tcPr>
          <w:p w:rsidR="00312B2C" w:rsidRPr="00D624F5" w:rsidRDefault="00312B2C" w:rsidP="00D624F5">
            <w:pPr>
              <w:widowControl/>
              <w:spacing w:line="320" w:lineRule="exact"/>
              <w:jc w:val="center"/>
              <w:rPr>
                <w:rFonts w:ascii="標楷體" w:eastAsia="標楷體" w:hAnsi="標楷體"/>
                <w:b/>
                <w:kern w:val="0"/>
                <w:sz w:val="20"/>
              </w:rPr>
            </w:pPr>
          </w:p>
        </w:tc>
        <w:tc>
          <w:tcPr>
            <w:tcW w:w="851" w:type="dxa"/>
            <w:vMerge/>
            <w:tcBorders>
              <w:left w:val="nil"/>
              <w:bottom w:val="single" w:sz="4" w:space="0" w:color="auto"/>
              <w:right w:val="single" w:sz="4" w:space="0" w:color="auto"/>
            </w:tcBorders>
            <w:vAlign w:val="center"/>
            <w:hideMark/>
          </w:tcPr>
          <w:p w:rsidR="00312B2C" w:rsidRPr="006729F5" w:rsidRDefault="00312B2C" w:rsidP="00C32FE3">
            <w:pPr>
              <w:widowControl/>
              <w:spacing w:line="320" w:lineRule="exact"/>
              <w:jc w:val="both"/>
              <w:rPr>
                <w:rFonts w:ascii="標楷體" w:eastAsia="標楷體" w:hAnsi="標楷體"/>
                <w:kern w:val="0"/>
                <w:sz w:val="22"/>
                <w:szCs w:val="22"/>
              </w:rPr>
            </w:pPr>
          </w:p>
        </w:tc>
        <w:tc>
          <w:tcPr>
            <w:tcW w:w="850"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2126"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r>
      <w:tr w:rsidR="00D624F5" w:rsidRPr="006729F5" w:rsidTr="00293F66">
        <w:trPr>
          <w:trHeight w:val="708"/>
        </w:trPr>
        <w:tc>
          <w:tcPr>
            <w:tcW w:w="562" w:type="dxa"/>
            <w:vMerge/>
            <w:tcBorders>
              <w:left w:val="single" w:sz="4" w:space="0" w:color="auto"/>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1276" w:type="dxa"/>
            <w:tcBorders>
              <w:top w:val="double" w:sz="4" w:space="0" w:color="auto"/>
              <w:left w:val="nil"/>
              <w:bottom w:val="single" w:sz="4" w:space="0" w:color="auto"/>
              <w:right w:val="single" w:sz="4" w:space="0" w:color="auto"/>
            </w:tcBorders>
            <w:shd w:val="clear" w:color="auto" w:fill="auto"/>
          </w:tcPr>
          <w:p w:rsidR="00312B2C" w:rsidRPr="00841A03" w:rsidRDefault="00312B2C" w:rsidP="00841A03">
            <w:pPr>
              <w:widowControl/>
              <w:spacing w:line="320" w:lineRule="exact"/>
              <w:jc w:val="both"/>
              <w:rPr>
                <w:rFonts w:ascii="標楷體" w:eastAsia="標楷體" w:hAnsi="標楷體"/>
                <w:kern w:val="0"/>
                <w:sz w:val="22"/>
                <w:szCs w:val="22"/>
              </w:rPr>
            </w:pPr>
            <w:r w:rsidRPr="00841A03">
              <w:rPr>
                <w:rFonts w:ascii="標楷體" w:eastAsia="標楷體" w:hAnsi="標楷體"/>
                <w:kern w:val="0"/>
                <w:sz w:val="22"/>
                <w:szCs w:val="22"/>
              </w:rPr>
              <w:t>機構支出總額決算數[</w:t>
            </w:r>
            <w:proofErr w:type="gramStart"/>
            <w:r w:rsidRPr="00841A03">
              <w:rPr>
                <w:rFonts w:ascii="標楷體" w:eastAsia="標楷體" w:hAnsi="標楷體"/>
                <w:kern w:val="0"/>
                <w:sz w:val="22"/>
                <w:szCs w:val="22"/>
              </w:rPr>
              <w:t>Ｃ</w:t>
            </w:r>
            <w:proofErr w:type="gramEnd"/>
            <w:r w:rsidRPr="00841A03">
              <w:rPr>
                <w:rFonts w:ascii="標楷體" w:eastAsia="標楷體" w:hAnsi="標楷體"/>
                <w:kern w:val="0"/>
                <w:sz w:val="22"/>
                <w:szCs w:val="22"/>
              </w:rPr>
              <w:t>]</w:t>
            </w:r>
          </w:p>
        </w:tc>
        <w:tc>
          <w:tcPr>
            <w:tcW w:w="1134" w:type="dxa"/>
            <w:tcBorders>
              <w:top w:val="double" w:sz="4" w:space="0" w:color="000000"/>
              <w:bottom w:val="single" w:sz="4" w:space="0" w:color="000000"/>
              <w:right w:val="single" w:sz="4" w:space="0" w:color="000000"/>
            </w:tcBorders>
            <w:shd w:val="clear" w:color="auto" w:fill="auto"/>
          </w:tcPr>
          <w:p w:rsidR="00312B2C" w:rsidRPr="00D624F5" w:rsidRDefault="00312B2C" w:rsidP="00D624F5">
            <w:pPr>
              <w:widowControl/>
              <w:spacing w:line="320" w:lineRule="exact"/>
              <w:ind w:leftChars="-14" w:left="-34"/>
              <w:jc w:val="center"/>
              <w:rPr>
                <w:rFonts w:ascii="標楷體" w:eastAsia="標楷體" w:hAnsi="標楷體"/>
                <w:kern w:val="0"/>
                <w:sz w:val="20"/>
              </w:rPr>
            </w:pPr>
            <w:r w:rsidRPr="00D624F5">
              <w:rPr>
                <w:rFonts w:ascii="標楷體" w:eastAsia="標楷體" w:hAnsi="標楷體" w:hint="eastAsia"/>
                <w:kern w:val="0"/>
                <w:sz w:val="20"/>
              </w:rPr>
              <w:t>27,705</w:t>
            </w:r>
            <w:r w:rsidRPr="00D624F5">
              <w:rPr>
                <w:rFonts w:ascii="標楷體" w:eastAsia="標楷體" w:hAnsi="標楷體"/>
                <w:kern w:val="0"/>
                <w:sz w:val="20"/>
              </w:rPr>
              <w:t>,</w:t>
            </w:r>
            <w:r w:rsidRPr="00D624F5">
              <w:rPr>
                <w:rFonts w:ascii="標楷體" w:eastAsia="標楷體" w:hAnsi="標楷體" w:hint="eastAsia"/>
                <w:kern w:val="0"/>
                <w:sz w:val="20"/>
              </w:rPr>
              <w:t>954</w:t>
            </w:r>
          </w:p>
        </w:tc>
        <w:tc>
          <w:tcPr>
            <w:tcW w:w="1134" w:type="dxa"/>
            <w:tcBorders>
              <w:top w:val="double" w:sz="4" w:space="0" w:color="000000"/>
              <w:bottom w:val="single" w:sz="4" w:space="0" w:color="000000"/>
              <w:right w:val="single" w:sz="4" w:space="0" w:color="000000"/>
            </w:tcBorders>
            <w:shd w:val="clear" w:color="auto" w:fill="auto"/>
          </w:tcPr>
          <w:p w:rsidR="00312B2C" w:rsidRPr="00D624F5" w:rsidRDefault="00312B2C" w:rsidP="00D624F5">
            <w:pPr>
              <w:widowControl/>
              <w:spacing w:line="320" w:lineRule="exact"/>
              <w:jc w:val="center"/>
              <w:rPr>
                <w:rFonts w:ascii="標楷體" w:eastAsia="標楷體" w:hAnsi="標楷體"/>
                <w:kern w:val="0"/>
                <w:sz w:val="20"/>
              </w:rPr>
            </w:pPr>
            <w:r w:rsidRPr="00D624F5">
              <w:rPr>
                <w:rFonts w:ascii="標楷體" w:eastAsia="標楷體" w:hAnsi="標楷體" w:hint="eastAsia"/>
                <w:kern w:val="0"/>
                <w:sz w:val="20"/>
              </w:rPr>
              <w:t>19,231</w:t>
            </w:r>
            <w:r w:rsidRPr="00D624F5">
              <w:rPr>
                <w:rFonts w:ascii="標楷體" w:eastAsia="標楷體" w:hAnsi="標楷體"/>
                <w:kern w:val="0"/>
                <w:sz w:val="20"/>
              </w:rPr>
              <w:t>,</w:t>
            </w:r>
            <w:r w:rsidRPr="00D624F5">
              <w:rPr>
                <w:rFonts w:ascii="標楷體" w:eastAsia="標楷體" w:hAnsi="標楷體" w:hint="eastAsia"/>
                <w:kern w:val="0"/>
                <w:sz w:val="20"/>
              </w:rPr>
              <w:t>646</w:t>
            </w:r>
          </w:p>
        </w:tc>
        <w:tc>
          <w:tcPr>
            <w:tcW w:w="851" w:type="dxa"/>
            <w:tcBorders>
              <w:top w:val="double" w:sz="4" w:space="0" w:color="000000"/>
              <w:bottom w:val="single" w:sz="4" w:space="0" w:color="000000"/>
              <w:right w:val="single" w:sz="4" w:space="0" w:color="000000"/>
              <w:tr2bl w:val="single" w:sz="4" w:space="0" w:color="auto"/>
            </w:tcBorders>
            <w:shd w:val="clear" w:color="auto" w:fill="auto"/>
          </w:tcPr>
          <w:p w:rsidR="00312B2C" w:rsidRPr="00D624F5" w:rsidRDefault="00312B2C" w:rsidP="00D624F5">
            <w:pPr>
              <w:widowControl/>
              <w:spacing w:line="320" w:lineRule="exact"/>
              <w:jc w:val="center"/>
              <w:rPr>
                <w:rFonts w:ascii="標楷體" w:eastAsia="標楷體" w:hAnsi="標楷體"/>
                <w:b/>
                <w:kern w:val="0"/>
                <w:sz w:val="20"/>
              </w:rPr>
            </w:pPr>
          </w:p>
        </w:tc>
        <w:tc>
          <w:tcPr>
            <w:tcW w:w="850" w:type="dxa"/>
            <w:tcBorders>
              <w:top w:val="double" w:sz="4" w:space="0" w:color="000000"/>
              <w:bottom w:val="single" w:sz="4" w:space="0" w:color="000000"/>
              <w:right w:val="single" w:sz="4" w:space="0" w:color="000000"/>
              <w:tr2bl w:val="single" w:sz="4" w:space="0" w:color="auto"/>
            </w:tcBorders>
            <w:shd w:val="clear" w:color="auto" w:fill="auto"/>
          </w:tcPr>
          <w:p w:rsidR="00312B2C" w:rsidRPr="00D624F5" w:rsidRDefault="00312B2C" w:rsidP="00D624F5">
            <w:pPr>
              <w:widowControl/>
              <w:spacing w:line="320" w:lineRule="exact"/>
              <w:jc w:val="center"/>
              <w:rPr>
                <w:rFonts w:ascii="標楷體" w:eastAsia="標楷體" w:hAnsi="標楷體"/>
                <w:b/>
                <w:kern w:val="0"/>
                <w:sz w:val="20"/>
              </w:rPr>
            </w:pPr>
          </w:p>
        </w:tc>
        <w:tc>
          <w:tcPr>
            <w:tcW w:w="851"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850"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c>
          <w:tcPr>
            <w:tcW w:w="2126" w:type="dxa"/>
            <w:vMerge/>
            <w:tcBorders>
              <w:left w:val="nil"/>
              <w:bottom w:val="single" w:sz="4" w:space="0" w:color="auto"/>
              <w:right w:val="single" w:sz="4" w:space="0" w:color="auto"/>
            </w:tcBorders>
            <w:vAlign w:val="center"/>
          </w:tcPr>
          <w:p w:rsidR="00312B2C" w:rsidRPr="006729F5" w:rsidRDefault="00312B2C" w:rsidP="00C32FE3">
            <w:pPr>
              <w:widowControl/>
              <w:spacing w:line="320" w:lineRule="exact"/>
              <w:jc w:val="both"/>
              <w:rPr>
                <w:rFonts w:ascii="標楷體" w:eastAsia="標楷體" w:hAnsi="標楷體"/>
                <w:kern w:val="0"/>
                <w:sz w:val="22"/>
                <w:szCs w:val="22"/>
              </w:rPr>
            </w:pPr>
          </w:p>
        </w:tc>
      </w:tr>
    </w:tbl>
    <w:p w:rsidR="00DF459B" w:rsidRPr="006729F5" w:rsidRDefault="00DF459B" w:rsidP="00C32FE3">
      <w:pPr>
        <w:tabs>
          <w:tab w:val="right" w:leader="dot" w:pos="7938"/>
        </w:tabs>
        <w:spacing w:beforeLines="20" w:before="48" w:line="320" w:lineRule="exact"/>
        <w:jc w:val="both"/>
        <w:rPr>
          <w:rFonts w:ascii="標楷體" w:eastAsia="標楷體" w:hAnsi="標楷體"/>
          <w:sz w:val="22"/>
          <w:szCs w:val="22"/>
        </w:rPr>
      </w:pPr>
    </w:p>
    <w:p w:rsidR="00BA70C5" w:rsidRPr="006729F5" w:rsidRDefault="00BA70C5" w:rsidP="00C32FE3">
      <w:pPr>
        <w:tabs>
          <w:tab w:val="right" w:leader="dot" w:pos="7938"/>
        </w:tabs>
        <w:spacing w:beforeLines="20" w:before="48" w:line="320" w:lineRule="exact"/>
        <w:ind w:leftChars="664" w:left="2124" w:hangingChars="221" w:hanging="530"/>
        <w:jc w:val="both"/>
        <w:rPr>
          <w:rFonts w:ascii="標楷體" w:eastAsia="標楷體" w:hAnsi="標楷體"/>
          <w:szCs w:val="24"/>
        </w:rPr>
      </w:pPr>
      <w:proofErr w:type="gramStart"/>
      <w:r w:rsidRPr="006729F5">
        <w:rPr>
          <w:rFonts w:ascii="標楷體" w:eastAsia="標楷體" w:hAnsi="標楷體" w:hint="eastAsia"/>
          <w:szCs w:val="24"/>
        </w:rPr>
        <w:t>註</w:t>
      </w:r>
      <w:proofErr w:type="gramEnd"/>
      <w:r w:rsidRPr="006729F5">
        <w:rPr>
          <w:rFonts w:ascii="標楷體" w:eastAsia="標楷體" w:hAnsi="標楷體" w:hint="eastAsia"/>
          <w:szCs w:val="24"/>
        </w:rPr>
        <w:t>：</w:t>
      </w:r>
      <w:r w:rsidR="00330A05" w:rsidRPr="006729F5">
        <w:rPr>
          <w:rFonts w:ascii="標楷體" w:eastAsia="標楷體" w:hAnsi="標楷體" w:hint="eastAsia"/>
          <w:szCs w:val="24"/>
        </w:rPr>
        <w:t>本表用人費用總計應與『財團法人依法決算須送立法院或監察院之決算編製注意事項』規定之決算書用人費用彙計表所列相同</w:t>
      </w:r>
      <w:r w:rsidRPr="006729F5">
        <w:rPr>
          <w:rFonts w:ascii="標楷體" w:eastAsia="標楷體" w:hAnsi="標楷體"/>
          <w:szCs w:val="24"/>
        </w:rPr>
        <w:t>。</w:t>
      </w:r>
    </w:p>
    <w:p w:rsidR="009E4931" w:rsidRPr="006729F5" w:rsidRDefault="009E4931" w:rsidP="00651272">
      <w:pPr>
        <w:numPr>
          <w:ilvl w:val="1"/>
          <w:numId w:val="5"/>
        </w:numPr>
        <w:tabs>
          <w:tab w:val="right" w:leader="dot" w:pos="7938"/>
        </w:tabs>
        <w:spacing w:before="240" w:after="200" w:line="320" w:lineRule="exact"/>
        <w:ind w:left="1330" w:hanging="1134"/>
        <w:jc w:val="both"/>
        <w:rPr>
          <w:rFonts w:ascii="標楷體" w:eastAsia="標楷體" w:hAnsi="標楷體"/>
          <w:b/>
          <w:szCs w:val="24"/>
        </w:rPr>
      </w:pPr>
      <w:r w:rsidRPr="006729F5">
        <w:rPr>
          <w:rFonts w:ascii="標楷體" w:eastAsia="標楷體" w:hAnsi="標楷體"/>
          <w:b/>
          <w:szCs w:val="24"/>
        </w:rPr>
        <w:t xml:space="preserve">  </w:t>
      </w:r>
      <w:r w:rsidRPr="006729F5">
        <w:rPr>
          <w:rFonts w:ascii="標楷體" w:eastAsia="標楷體" w:hAnsi="標楷體" w:hint="eastAsia"/>
          <w:b/>
          <w:szCs w:val="24"/>
        </w:rPr>
        <w:t>策進作為</w:t>
      </w:r>
    </w:p>
    <w:p w:rsidR="009E4931" w:rsidRPr="006729F5" w:rsidRDefault="009E4931" w:rsidP="00651272">
      <w:pPr>
        <w:numPr>
          <w:ilvl w:val="0"/>
          <w:numId w:val="8"/>
        </w:numPr>
        <w:spacing w:before="120" w:after="120" w:line="320" w:lineRule="exact"/>
        <w:ind w:left="1708" w:hanging="532"/>
        <w:jc w:val="both"/>
        <w:rPr>
          <w:rFonts w:ascii="標楷體" w:eastAsia="標楷體" w:hAnsi="標楷體"/>
          <w:szCs w:val="24"/>
        </w:rPr>
      </w:pPr>
      <w:r w:rsidRPr="006729F5">
        <w:rPr>
          <w:rFonts w:ascii="標楷體" w:eastAsia="標楷體" w:hAnsi="標楷體" w:hint="eastAsia"/>
          <w:szCs w:val="24"/>
          <w:shd w:val="pct15" w:color="auto" w:fill="FFFFFF"/>
        </w:rPr>
        <w:t>董（監）事派任作業</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本項僅須針對「捐助基金累計超過</w:t>
      </w:r>
      <w:r w:rsidRPr="006729F5">
        <w:rPr>
          <w:rFonts w:ascii="標楷體" w:eastAsia="標楷體" w:hAnsi="標楷體"/>
          <w:szCs w:val="24"/>
          <w:shd w:val="pct15" w:color="auto" w:fill="FFFFFF"/>
        </w:rPr>
        <w:t>50</w:t>
      </w:r>
      <w:r w:rsidRPr="006729F5">
        <w:rPr>
          <w:rFonts w:ascii="標楷體" w:eastAsia="標楷體" w:hAnsi="標楷體" w:hint="eastAsia"/>
          <w:szCs w:val="24"/>
          <w:shd w:val="pct15" w:color="auto" w:fill="FFFFFF"/>
        </w:rPr>
        <w:t>％，且依設置條例或章程規定董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事應報行政院</w:t>
      </w:r>
      <w:proofErr w:type="gramStart"/>
      <w:r w:rsidRPr="006729F5">
        <w:rPr>
          <w:rFonts w:ascii="標楷體" w:eastAsia="標楷體" w:hAnsi="標楷體" w:hint="eastAsia"/>
          <w:szCs w:val="24"/>
          <w:shd w:val="pct15" w:color="auto" w:fill="FFFFFF"/>
        </w:rPr>
        <w:t>遴</w:t>
      </w:r>
      <w:proofErr w:type="gramEnd"/>
      <w:r w:rsidRPr="006729F5">
        <w:rPr>
          <w:rFonts w:ascii="標楷體" w:eastAsia="標楷體" w:hAnsi="標楷體" w:hint="eastAsia"/>
          <w:szCs w:val="24"/>
          <w:shd w:val="pct15" w:color="auto" w:fill="FFFFFF"/>
        </w:rPr>
        <w:t>聘（派）之財團法人」填列</w:t>
      </w:r>
      <w:proofErr w:type="gramStart"/>
      <w:r w:rsidRPr="006729F5">
        <w:rPr>
          <w:rFonts w:ascii="標楷體" w:eastAsia="標楷體" w:hAnsi="標楷體" w:hint="eastAsia"/>
          <w:szCs w:val="24"/>
          <w:shd w:val="pct15" w:color="auto" w:fill="FFFFFF"/>
        </w:rPr>
        <w:t>）</w:t>
      </w:r>
      <w:proofErr w:type="gramEnd"/>
    </w:p>
    <w:p w:rsidR="009E4931" w:rsidRPr="006729F5" w:rsidRDefault="00C505C0" w:rsidP="00C32FE3">
      <w:pPr>
        <w:spacing w:before="120" w:after="120" w:line="320" w:lineRule="exact"/>
        <w:ind w:leftChars="711" w:left="1706"/>
        <w:jc w:val="both"/>
        <w:rPr>
          <w:rFonts w:ascii="標楷體" w:eastAsia="標楷體" w:hAnsi="標楷體"/>
          <w:szCs w:val="24"/>
        </w:rPr>
      </w:pPr>
      <w:r w:rsidRPr="006729F5">
        <w:rPr>
          <w:rFonts w:ascii="標楷體" w:eastAsia="標楷體" w:hAnsi="標楷體" w:hint="eastAsia"/>
          <w:szCs w:val="24"/>
        </w:rPr>
        <w:t>本會所管財團法人共計7家，</w:t>
      </w:r>
      <w:proofErr w:type="gramStart"/>
      <w:r w:rsidRPr="006729F5">
        <w:rPr>
          <w:rFonts w:ascii="標楷體" w:eastAsia="標楷體" w:hAnsi="標楷體" w:hint="eastAsia"/>
          <w:szCs w:val="24"/>
        </w:rPr>
        <w:t>均非屬</w:t>
      </w:r>
      <w:proofErr w:type="gramEnd"/>
      <w:r w:rsidRPr="006729F5">
        <w:rPr>
          <w:rFonts w:ascii="標楷體" w:eastAsia="標楷體" w:hAnsi="標楷體" w:hint="eastAsia"/>
          <w:szCs w:val="24"/>
        </w:rPr>
        <w:t>「政府捐助之財團法人董監事報院</w:t>
      </w:r>
      <w:proofErr w:type="gramStart"/>
      <w:r w:rsidRPr="006729F5">
        <w:rPr>
          <w:rFonts w:ascii="標楷體" w:eastAsia="標楷體" w:hAnsi="標楷體" w:hint="eastAsia"/>
          <w:szCs w:val="24"/>
        </w:rPr>
        <w:t>遴</w:t>
      </w:r>
      <w:proofErr w:type="gramEnd"/>
      <w:r w:rsidRPr="006729F5">
        <w:rPr>
          <w:rFonts w:ascii="標楷體" w:eastAsia="標楷體" w:hAnsi="標楷體" w:hint="eastAsia"/>
          <w:szCs w:val="24"/>
        </w:rPr>
        <w:t>聘派作業規定」之規範對象。</w:t>
      </w:r>
    </w:p>
    <w:p w:rsidR="009E4931" w:rsidRPr="006729F5" w:rsidRDefault="009E4931" w:rsidP="00C32FE3">
      <w:pPr>
        <w:snapToGrid w:val="0"/>
        <w:spacing w:line="320" w:lineRule="exact"/>
        <w:ind w:leftChars="681" w:left="1634" w:firstLineChars="42" w:firstLine="101"/>
        <w:jc w:val="both"/>
        <w:rPr>
          <w:rFonts w:ascii="標楷體" w:eastAsia="標楷體" w:hAnsi="標楷體"/>
          <w:szCs w:val="24"/>
        </w:rPr>
      </w:pPr>
      <w:r w:rsidRPr="006729F5">
        <w:rPr>
          <w:rFonts w:ascii="標楷體" w:eastAsia="標楷體" w:hAnsi="標楷體" w:hint="eastAsia"/>
          <w:szCs w:val="24"/>
        </w:rPr>
        <w:t>表</w:t>
      </w:r>
      <w:r w:rsidR="00AF34CE" w:rsidRPr="006729F5">
        <w:rPr>
          <w:rFonts w:ascii="標楷體" w:eastAsia="標楷體" w:hAnsi="標楷體" w:hint="eastAsia"/>
          <w:szCs w:val="24"/>
        </w:rPr>
        <w:t>5</w:t>
      </w:r>
      <w:r w:rsidRPr="006729F5">
        <w:rPr>
          <w:rFonts w:ascii="標楷體" w:eastAsia="標楷體" w:hAnsi="標楷體" w:hint="eastAsia"/>
          <w:szCs w:val="24"/>
        </w:rPr>
        <w:t>、財團法人董（監）事派任作業待改進項目</w:t>
      </w:r>
    </w:p>
    <w:p w:rsidR="009E4931" w:rsidRPr="006729F5" w:rsidRDefault="009E4931" w:rsidP="00C32FE3">
      <w:pPr>
        <w:snapToGrid w:val="0"/>
        <w:spacing w:afterLines="50" w:after="120" w:line="320" w:lineRule="exact"/>
        <w:ind w:leftChars="717" w:left="1733" w:hangingChars="5" w:hanging="12"/>
        <w:jc w:val="both"/>
        <w:rPr>
          <w:rFonts w:ascii="標楷體" w:eastAsia="標楷體" w:hAnsi="標楷體"/>
          <w:szCs w:val="24"/>
        </w:rPr>
      </w:pPr>
      <w:r w:rsidRPr="006729F5">
        <w:rPr>
          <w:rFonts w:ascii="標楷體" w:eastAsia="標楷體" w:hAnsi="標楷體" w:hint="eastAsia"/>
          <w:szCs w:val="24"/>
        </w:rPr>
        <w:t>及策進作為一覽表</w:t>
      </w:r>
    </w:p>
    <w:tbl>
      <w:tblPr>
        <w:tblW w:w="3857" w:type="pct"/>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2"/>
        <w:gridCol w:w="2506"/>
        <w:gridCol w:w="2507"/>
      </w:tblGrid>
      <w:tr w:rsidR="00A66C05" w:rsidRPr="006729F5" w:rsidTr="00C505C0">
        <w:tc>
          <w:tcPr>
            <w:tcW w:w="1665" w:type="pct"/>
            <w:vAlign w:val="center"/>
          </w:tcPr>
          <w:p w:rsidR="009E4931" w:rsidRPr="006729F5" w:rsidRDefault="009E4931" w:rsidP="00C32FE3">
            <w:pPr>
              <w:snapToGrid w:val="0"/>
              <w:spacing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1667"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待改進項目</w:t>
            </w:r>
          </w:p>
        </w:tc>
        <w:tc>
          <w:tcPr>
            <w:tcW w:w="1667"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策進作為</w:t>
            </w:r>
          </w:p>
        </w:tc>
      </w:tr>
      <w:tr w:rsidR="00C505C0" w:rsidRPr="006729F5" w:rsidTr="00C505C0">
        <w:tc>
          <w:tcPr>
            <w:tcW w:w="1665" w:type="pct"/>
            <w:vAlign w:val="center"/>
          </w:tcPr>
          <w:p w:rsidR="00C505C0" w:rsidRPr="006729F5" w:rsidRDefault="00C505C0" w:rsidP="00C32FE3">
            <w:pPr>
              <w:snapToGrid w:val="0"/>
              <w:spacing w:line="320" w:lineRule="exact"/>
              <w:jc w:val="both"/>
              <w:rPr>
                <w:rFonts w:ascii="標楷體" w:eastAsia="標楷體" w:hAnsi="標楷體"/>
                <w:color w:val="000000"/>
              </w:rPr>
            </w:pPr>
            <w:r w:rsidRPr="006729F5">
              <w:rPr>
                <w:rFonts w:ascii="標楷體" w:eastAsia="標楷體" w:hAnsi="標楷體"/>
                <w:color w:val="000000"/>
              </w:rPr>
              <w:t>評議中心</w:t>
            </w:r>
          </w:p>
        </w:tc>
        <w:tc>
          <w:tcPr>
            <w:tcW w:w="3335" w:type="pct"/>
            <w:gridSpan w:val="2"/>
            <w:vMerge w:val="restart"/>
            <w:vAlign w:val="center"/>
          </w:tcPr>
          <w:p w:rsidR="00C505C0" w:rsidRPr="006729F5" w:rsidRDefault="00C505C0" w:rsidP="00C32FE3">
            <w:pPr>
              <w:spacing w:line="320" w:lineRule="exact"/>
              <w:jc w:val="both"/>
              <w:rPr>
                <w:rFonts w:ascii="標楷體" w:eastAsia="標楷體" w:hAnsi="標楷體"/>
                <w:b/>
                <w:szCs w:val="24"/>
              </w:rPr>
            </w:pPr>
            <w:r w:rsidRPr="006729F5">
              <w:rPr>
                <w:rFonts w:ascii="標楷體" w:eastAsia="標楷體" w:hAnsi="標楷體"/>
                <w:szCs w:val="24"/>
              </w:rPr>
              <w:t>非屬「政府捐助之財團法人董監事報院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w:t>
            </w:r>
            <w:r w:rsidRPr="006729F5">
              <w:rPr>
                <w:rFonts w:ascii="標楷體" w:eastAsia="標楷體" w:hAnsi="標楷體"/>
                <w:szCs w:val="24"/>
              </w:rPr>
              <w:lastRenderedPageBreak/>
              <w:t>作業規定」之規範對象。</w:t>
            </w: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r w:rsidRPr="006729F5">
              <w:rPr>
                <w:rFonts w:ascii="標楷體" w:eastAsia="標楷體" w:hAnsi="標楷體"/>
                <w:color w:val="000000"/>
              </w:rPr>
              <w:lastRenderedPageBreak/>
              <w:t>台灣金融研訓院</w:t>
            </w:r>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r w:rsidRPr="006729F5">
              <w:rPr>
                <w:rFonts w:ascii="標楷體" w:eastAsia="標楷體" w:hAnsi="標楷體"/>
                <w:color w:val="000000"/>
              </w:rPr>
              <w:t>地震基金</w:t>
            </w:r>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proofErr w:type="gramStart"/>
            <w:r w:rsidRPr="006729F5">
              <w:rPr>
                <w:rFonts w:ascii="標楷體" w:eastAsia="標楷體" w:hAnsi="標楷體"/>
                <w:color w:val="000000"/>
              </w:rPr>
              <w:t>特補基金</w:t>
            </w:r>
            <w:proofErr w:type="gramEnd"/>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r w:rsidRPr="006729F5">
              <w:rPr>
                <w:rFonts w:ascii="標楷體" w:eastAsia="標楷體" w:hAnsi="標楷體"/>
                <w:color w:val="000000"/>
              </w:rPr>
              <w:t>保發中心</w:t>
            </w:r>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r w:rsidR="00C505C0" w:rsidRPr="006729F5" w:rsidTr="00C505C0">
        <w:tc>
          <w:tcPr>
            <w:tcW w:w="1665" w:type="pct"/>
          </w:tcPr>
          <w:p w:rsidR="00C505C0" w:rsidRPr="006729F5" w:rsidRDefault="00C505C0" w:rsidP="00C32FE3">
            <w:pPr>
              <w:spacing w:line="320" w:lineRule="exact"/>
              <w:jc w:val="both"/>
              <w:rPr>
                <w:rFonts w:ascii="標楷體" w:eastAsia="標楷體" w:hAnsi="標楷體"/>
                <w:color w:val="000000"/>
              </w:rPr>
            </w:pPr>
            <w:r w:rsidRPr="006729F5">
              <w:rPr>
                <w:rFonts w:ascii="標楷體" w:eastAsia="標楷體" w:hAnsi="標楷體"/>
                <w:color w:val="000000"/>
              </w:rPr>
              <w:t>安定基金</w:t>
            </w:r>
          </w:p>
        </w:tc>
        <w:tc>
          <w:tcPr>
            <w:tcW w:w="3335" w:type="pct"/>
            <w:gridSpan w:val="2"/>
            <w:vMerge/>
          </w:tcPr>
          <w:p w:rsidR="00C505C0" w:rsidRPr="006729F5" w:rsidRDefault="00C505C0" w:rsidP="00C32FE3">
            <w:pPr>
              <w:spacing w:line="320" w:lineRule="exact"/>
              <w:jc w:val="both"/>
              <w:rPr>
                <w:rFonts w:ascii="標楷體" w:eastAsia="標楷體" w:hAnsi="標楷體"/>
                <w:szCs w:val="24"/>
              </w:rPr>
            </w:pPr>
          </w:p>
        </w:tc>
      </w:tr>
    </w:tbl>
    <w:p w:rsidR="009E4931" w:rsidRPr="006729F5" w:rsidRDefault="009E4931" w:rsidP="00651272">
      <w:pPr>
        <w:numPr>
          <w:ilvl w:val="0"/>
          <w:numId w:val="8"/>
        </w:numPr>
        <w:tabs>
          <w:tab w:val="num" w:pos="1694"/>
        </w:tabs>
        <w:spacing w:before="120" w:after="120" w:line="320" w:lineRule="exact"/>
        <w:ind w:left="1694" w:hanging="490"/>
        <w:jc w:val="both"/>
        <w:rPr>
          <w:rFonts w:ascii="標楷體" w:eastAsia="標楷體" w:hAnsi="標楷體"/>
          <w:szCs w:val="24"/>
        </w:rPr>
      </w:pPr>
      <w:r w:rsidRPr="006729F5">
        <w:rPr>
          <w:rFonts w:ascii="標楷體" w:eastAsia="標楷體" w:hAnsi="標楷體" w:hint="eastAsia"/>
          <w:szCs w:val="24"/>
          <w:shd w:val="pct15" w:color="auto" w:fill="FFFFFF"/>
        </w:rPr>
        <w:t>所屬從業人員</w:t>
      </w:r>
      <w:r w:rsidRPr="006729F5">
        <w:rPr>
          <w:rFonts w:ascii="標楷體" w:eastAsia="標楷體" w:hAnsi="標楷體"/>
          <w:szCs w:val="24"/>
          <w:shd w:val="pct15" w:color="auto" w:fill="FFFFFF"/>
        </w:rPr>
        <w:t>(</w:t>
      </w:r>
      <w:r w:rsidRPr="006729F5">
        <w:rPr>
          <w:rFonts w:ascii="標楷體" w:eastAsia="標楷體" w:hAnsi="標楷體" w:hint="eastAsia"/>
          <w:szCs w:val="24"/>
          <w:shd w:val="pct15" w:color="auto" w:fill="FFFFFF"/>
        </w:rPr>
        <w:t>包括董事長及經理人等</w:t>
      </w:r>
      <w:r w:rsidRPr="006729F5">
        <w:rPr>
          <w:rFonts w:ascii="標楷體" w:eastAsia="標楷體" w:hAnsi="標楷體"/>
          <w:szCs w:val="24"/>
          <w:shd w:val="pct15" w:color="auto" w:fill="FFFFFF"/>
        </w:rPr>
        <w:t>)</w:t>
      </w:r>
      <w:r w:rsidRPr="006729F5">
        <w:rPr>
          <w:rFonts w:ascii="標楷體" w:eastAsia="標楷體" w:hAnsi="標楷體" w:hint="eastAsia"/>
          <w:szCs w:val="24"/>
          <w:shd w:val="pct15" w:color="auto" w:fill="FFFFFF"/>
        </w:rPr>
        <w:t>之薪資管理部分（本項僅針對不符合「政府捐助之財團法人從業人員薪資處理原則」者之情形填列）</w:t>
      </w:r>
    </w:p>
    <w:p w:rsidR="009E4931" w:rsidRPr="006729F5" w:rsidRDefault="00590BA4" w:rsidP="00C32FE3">
      <w:pPr>
        <w:spacing w:before="240" w:after="120" w:line="320" w:lineRule="exact"/>
        <w:ind w:leftChars="700" w:left="1680" w:firstLineChars="11" w:firstLine="26"/>
        <w:jc w:val="both"/>
        <w:rPr>
          <w:rFonts w:ascii="標楷體" w:eastAsia="標楷體" w:hAnsi="標楷體"/>
          <w:szCs w:val="24"/>
        </w:rPr>
      </w:pPr>
      <w:r w:rsidRPr="006729F5">
        <w:rPr>
          <w:rFonts w:ascii="標楷體" w:eastAsia="標楷體" w:hAnsi="標楷體" w:hint="eastAsia"/>
          <w:szCs w:val="24"/>
        </w:rPr>
        <w:t>本會</w:t>
      </w:r>
      <w:r w:rsidR="009E4931" w:rsidRPr="006729F5">
        <w:rPr>
          <w:rFonts w:ascii="標楷體" w:eastAsia="標楷體" w:hAnsi="標楷體" w:hint="eastAsia"/>
          <w:szCs w:val="24"/>
        </w:rPr>
        <w:t>已依行政院訂頒之「政府捐助之財團法人從業人員薪資處理原則」規範，檢討各該財團法人之所屬從業人員薪資事宜，檢討情形如下：</w:t>
      </w:r>
    </w:p>
    <w:p w:rsidR="009E4931" w:rsidRPr="006729F5" w:rsidRDefault="009E4931" w:rsidP="00C32FE3">
      <w:pPr>
        <w:snapToGrid w:val="0"/>
        <w:spacing w:line="320" w:lineRule="exact"/>
        <w:ind w:leftChars="681" w:left="1634" w:firstLineChars="36" w:firstLine="86"/>
        <w:jc w:val="both"/>
        <w:rPr>
          <w:rFonts w:ascii="標楷體" w:eastAsia="標楷體" w:hAnsi="標楷體"/>
          <w:szCs w:val="24"/>
        </w:rPr>
      </w:pPr>
      <w:r w:rsidRPr="006729F5">
        <w:rPr>
          <w:rFonts w:ascii="標楷體" w:eastAsia="標楷體" w:hAnsi="標楷體" w:hint="eastAsia"/>
          <w:szCs w:val="24"/>
        </w:rPr>
        <w:t>表</w:t>
      </w:r>
      <w:r w:rsidR="00AF34CE" w:rsidRPr="006729F5">
        <w:rPr>
          <w:rFonts w:ascii="標楷體" w:eastAsia="標楷體" w:hAnsi="標楷體" w:hint="eastAsia"/>
          <w:szCs w:val="24"/>
        </w:rPr>
        <w:t>6</w:t>
      </w:r>
      <w:r w:rsidRPr="006729F5">
        <w:rPr>
          <w:rFonts w:ascii="標楷體" w:eastAsia="標楷體" w:hAnsi="標楷體" w:hint="eastAsia"/>
          <w:szCs w:val="24"/>
        </w:rPr>
        <w:t>、財團法人從業人員</w:t>
      </w:r>
      <w:r w:rsidRPr="006729F5">
        <w:rPr>
          <w:rFonts w:ascii="標楷體" w:eastAsia="標楷體" w:hAnsi="標楷體"/>
          <w:szCs w:val="24"/>
        </w:rPr>
        <w:t>(</w:t>
      </w:r>
      <w:r w:rsidRPr="006729F5">
        <w:rPr>
          <w:rFonts w:ascii="標楷體" w:eastAsia="標楷體" w:hAnsi="標楷體" w:hint="eastAsia"/>
          <w:szCs w:val="24"/>
        </w:rPr>
        <w:t>包括董事長及經理人等</w:t>
      </w:r>
      <w:r w:rsidRPr="006729F5">
        <w:rPr>
          <w:rFonts w:ascii="標楷體" w:eastAsia="標楷體" w:hAnsi="標楷體"/>
          <w:szCs w:val="24"/>
        </w:rPr>
        <w:t>)</w:t>
      </w:r>
      <w:r w:rsidRPr="006729F5">
        <w:rPr>
          <w:rFonts w:ascii="標楷體" w:eastAsia="標楷體" w:hAnsi="標楷體" w:hint="eastAsia"/>
          <w:szCs w:val="24"/>
        </w:rPr>
        <w:t>之薪資管理</w:t>
      </w:r>
    </w:p>
    <w:p w:rsidR="009E4931" w:rsidRPr="006729F5" w:rsidRDefault="009E4931" w:rsidP="00C32FE3">
      <w:pPr>
        <w:snapToGrid w:val="0"/>
        <w:spacing w:afterLines="50" w:after="120" w:line="320" w:lineRule="exact"/>
        <w:ind w:leftChars="484" w:left="1635" w:hangingChars="197" w:hanging="473"/>
        <w:jc w:val="both"/>
        <w:rPr>
          <w:rFonts w:ascii="標楷體" w:eastAsia="標楷體" w:hAnsi="標楷體"/>
          <w:szCs w:val="24"/>
        </w:rPr>
      </w:pPr>
      <w:r w:rsidRPr="006729F5">
        <w:rPr>
          <w:rFonts w:ascii="標楷體" w:eastAsia="標楷體" w:hAnsi="標楷體" w:hint="eastAsia"/>
          <w:szCs w:val="24"/>
        </w:rPr>
        <w:t xml:space="preserve">         待改進項目及策進作為一覽表</w:t>
      </w:r>
    </w:p>
    <w:tbl>
      <w:tblPr>
        <w:tblW w:w="3857" w:type="pct"/>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506"/>
        <w:gridCol w:w="2506"/>
      </w:tblGrid>
      <w:tr w:rsidR="00A66C05" w:rsidRPr="006729F5" w:rsidTr="00590BA4">
        <w:tc>
          <w:tcPr>
            <w:tcW w:w="1665" w:type="pct"/>
            <w:vAlign w:val="center"/>
          </w:tcPr>
          <w:p w:rsidR="009E4931" w:rsidRPr="006729F5" w:rsidRDefault="009E4931" w:rsidP="00C32FE3">
            <w:pPr>
              <w:snapToGrid w:val="0"/>
              <w:spacing w:before="60" w:after="60"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1667"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待改進項目</w:t>
            </w:r>
          </w:p>
        </w:tc>
        <w:tc>
          <w:tcPr>
            <w:tcW w:w="1667"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策進作為</w:t>
            </w:r>
          </w:p>
        </w:tc>
      </w:tr>
      <w:tr w:rsidR="00590BA4" w:rsidRPr="006729F5" w:rsidTr="00590BA4">
        <w:tc>
          <w:tcPr>
            <w:tcW w:w="1665" w:type="pct"/>
            <w:vAlign w:val="center"/>
          </w:tcPr>
          <w:p w:rsidR="00590BA4" w:rsidRPr="006729F5" w:rsidRDefault="00590BA4" w:rsidP="00C32FE3">
            <w:pPr>
              <w:snapToGrid w:val="0"/>
              <w:spacing w:line="320" w:lineRule="exact"/>
              <w:jc w:val="both"/>
              <w:rPr>
                <w:rFonts w:ascii="標楷體" w:eastAsia="標楷體" w:hAnsi="標楷體"/>
                <w:color w:val="000000"/>
              </w:rPr>
            </w:pPr>
            <w:r w:rsidRPr="006729F5">
              <w:rPr>
                <w:rFonts w:ascii="標楷體" w:eastAsia="標楷體" w:hAnsi="標楷體"/>
                <w:color w:val="000000"/>
              </w:rPr>
              <w:t>評議中心</w:t>
            </w:r>
          </w:p>
        </w:tc>
        <w:tc>
          <w:tcPr>
            <w:tcW w:w="1667" w:type="pct"/>
            <w:vMerge w:val="restart"/>
            <w:vAlign w:val="center"/>
          </w:tcPr>
          <w:p w:rsidR="00590BA4" w:rsidRPr="006729F5" w:rsidRDefault="00590BA4" w:rsidP="00C32FE3">
            <w:pPr>
              <w:spacing w:before="60" w:after="60" w:line="320" w:lineRule="exact"/>
              <w:jc w:val="both"/>
              <w:rPr>
                <w:rFonts w:ascii="標楷體" w:eastAsia="標楷體" w:hAnsi="標楷體"/>
                <w:szCs w:val="24"/>
              </w:rPr>
            </w:pPr>
            <w:r w:rsidRPr="006729F5">
              <w:rPr>
                <w:rFonts w:ascii="標楷體" w:eastAsia="標楷體" w:hAnsi="標楷體"/>
                <w:szCs w:val="24"/>
              </w:rPr>
              <w:t>已符合薪資處理原則相關規範，無待改進項目。</w:t>
            </w:r>
          </w:p>
        </w:tc>
        <w:tc>
          <w:tcPr>
            <w:tcW w:w="1667" w:type="pct"/>
            <w:vMerge w:val="restart"/>
            <w:vAlign w:val="center"/>
          </w:tcPr>
          <w:p w:rsidR="00590BA4" w:rsidRPr="006729F5" w:rsidRDefault="00590BA4" w:rsidP="00C32FE3">
            <w:pPr>
              <w:spacing w:before="60" w:after="60" w:line="320" w:lineRule="exact"/>
              <w:jc w:val="both"/>
              <w:rPr>
                <w:rFonts w:ascii="標楷體" w:eastAsia="標楷體" w:hAnsi="標楷體"/>
                <w:szCs w:val="24"/>
              </w:rPr>
            </w:pPr>
            <w:proofErr w:type="gramStart"/>
            <w:r w:rsidRPr="006729F5">
              <w:rPr>
                <w:rFonts w:ascii="標楷體" w:eastAsia="標楷體" w:hAnsi="標楷體"/>
                <w:szCs w:val="24"/>
              </w:rPr>
              <w:t>賡</w:t>
            </w:r>
            <w:proofErr w:type="gramEnd"/>
            <w:r w:rsidRPr="006729F5">
              <w:rPr>
                <w:rFonts w:ascii="標楷體" w:eastAsia="標楷體" w:hAnsi="標楷體"/>
                <w:szCs w:val="24"/>
              </w:rPr>
              <w:t>續落實薪資處理原則相關規範。</w:t>
            </w: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地震基金</w:t>
            </w: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proofErr w:type="gramStart"/>
            <w:r w:rsidRPr="006729F5">
              <w:rPr>
                <w:rFonts w:ascii="標楷體" w:eastAsia="標楷體" w:hAnsi="標楷體"/>
                <w:color w:val="000000"/>
              </w:rPr>
              <w:t>特補基金</w:t>
            </w:r>
            <w:proofErr w:type="gramEnd"/>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保發中心</w:t>
            </w: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r w:rsidR="00590BA4" w:rsidRPr="006729F5" w:rsidTr="00590BA4">
        <w:tc>
          <w:tcPr>
            <w:tcW w:w="1665"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安定基金</w:t>
            </w: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c>
          <w:tcPr>
            <w:tcW w:w="1667" w:type="pct"/>
            <w:vMerge/>
          </w:tcPr>
          <w:p w:rsidR="00590BA4" w:rsidRPr="006729F5" w:rsidRDefault="00590BA4" w:rsidP="00C32FE3">
            <w:pPr>
              <w:spacing w:before="60" w:after="60" w:line="320" w:lineRule="exact"/>
              <w:jc w:val="both"/>
              <w:rPr>
                <w:rFonts w:ascii="標楷體" w:eastAsia="標楷體" w:hAnsi="標楷體"/>
                <w:szCs w:val="24"/>
              </w:rPr>
            </w:pPr>
          </w:p>
        </w:tc>
      </w:tr>
    </w:tbl>
    <w:p w:rsidR="009E4931" w:rsidRPr="006729F5" w:rsidRDefault="009E4931" w:rsidP="00651272">
      <w:pPr>
        <w:numPr>
          <w:ilvl w:val="0"/>
          <w:numId w:val="8"/>
        </w:numPr>
        <w:tabs>
          <w:tab w:val="num" w:pos="1736"/>
        </w:tabs>
        <w:spacing w:before="240" w:after="120" w:line="320" w:lineRule="exact"/>
        <w:ind w:left="1736" w:hanging="518"/>
        <w:jc w:val="both"/>
        <w:rPr>
          <w:rFonts w:ascii="標楷體" w:eastAsia="標楷體" w:hAnsi="標楷體"/>
          <w:szCs w:val="24"/>
        </w:rPr>
      </w:pPr>
      <w:r w:rsidRPr="006729F5">
        <w:rPr>
          <w:rFonts w:ascii="標楷體" w:eastAsia="標楷體" w:hAnsi="標楷體" w:hint="eastAsia"/>
          <w:szCs w:val="24"/>
          <w:shd w:val="pct15" w:color="auto" w:fill="FFFFFF"/>
        </w:rPr>
        <w:t>退休（伍、職）軍公教人員及政務人員停止領受月退休金（月退職酬勞金）及辦理優惠存款部分</w:t>
      </w:r>
    </w:p>
    <w:p w:rsidR="009E4931" w:rsidRPr="006729F5" w:rsidRDefault="009E4931" w:rsidP="00C32FE3">
      <w:pPr>
        <w:spacing w:before="120" w:after="120" w:line="320" w:lineRule="exact"/>
        <w:ind w:leftChars="729" w:left="1750"/>
        <w:jc w:val="both"/>
        <w:rPr>
          <w:rFonts w:ascii="標楷體" w:eastAsia="標楷體" w:hAnsi="標楷體"/>
          <w:b/>
          <w:szCs w:val="24"/>
        </w:rPr>
      </w:pPr>
      <w:r w:rsidRPr="006729F5">
        <w:rPr>
          <w:rFonts w:ascii="標楷體" w:eastAsia="標楷體" w:hAnsi="標楷體" w:hint="eastAsia"/>
          <w:szCs w:val="24"/>
          <w:shd w:val="pct15" w:color="auto" w:fill="FFFFFF"/>
        </w:rPr>
        <w:t>（本項僅針對不符合依公務人員退休法等退休法律及立法院相關決議規範辦理者填列）</w:t>
      </w:r>
    </w:p>
    <w:p w:rsidR="009E4931" w:rsidRPr="006729F5" w:rsidRDefault="00590BA4" w:rsidP="00C32FE3">
      <w:pPr>
        <w:spacing w:before="120" w:after="120" w:line="320" w:lineRule="exact"/>
        <w:ind w:leftChars="723" w:left="1735" w:firstLineChars="5" w:firstLine="12"/>
        <w:jc w:val="both"/>
        <w:rPr>
          <w:rFonts w:ascii="標楷體" w:eastAsia="標楷體" w:hAnsi="標楷體"/>
          <w:szCs w:val="24"/>
        </w:rPr>
      </w:pPr>
      <w:r w:rsidRPr="006729F5">
        <w:rPr>
          <w:rFonts w:ascii="標楷體" w:eastAsia="標楷體" w:hAnsi="標楷體" w:hint="eastAsia"/>
          <w:szCs w:val="24"/>
        </w:rPr>
        <w:t>本會</w:t>
      </w:r>
      <w:r w:rsidR="009E4931" w:rsidRPr="006729F5">
        <w:rPr>
          <w:rFonts w:ascii="標楷體" w:eastAsia="標楷體" w:hAnsi="標楷體" w:hint="eastAsia"/>
          <w:szCs w:val="24"/>
        </w:rPr>
        <w:t>已依公務人員退休法等退休法律及立法院相關決議規範</w:t>
      </w:r>
      <w:proofErr w:type="gramStart"/>
      <w:r w:rsidR="009E4931" w:rsidRPr="006729F5">
        <w:rPr>
          <w:rFonts w:ascii="標楷體" w:eastAsia="標楷體" w:hAnsi="標楷體" w:hint="eastAsia"/>
          <w:szCs w:val="24"/>
        </w:rPr>
        <w:t>規範</w:t>
      </w:r>
      <w:proofErr w:type="gramEnd"/>
      <w:r w:rsidR="009E4931" w:rsidRPr="006729F5">
        <w:rPr>
          <w:rFonts w:ascii="標楷體" w:eastAsia="標楷體" w:hAnsi="標楷體" w:hint="eastAsia"/>
          <w:szCs w:val="24"/>
        </w:rPr>
        <w:t>，檢討各財團法人之所屬退休再任人員薪資事宜，檢討情形如下：</w:t>
      </w:r>
    </w:p>
    <w:p w:rsidR="009E4931" w:rsidRPr="006729F5" w:rsidRDefault="009E4931" w:rsidP="00C32FE3">
      <w:pPr>
        <w:snapToGrid w:val="0"/>
        <w:spacing w:line="320" w:lineRule="exact"/>
        <w:ind w:leftChars="681" w:left="1634" w:firstLineChars="36" w:firstLine="86"/>
        <w:jc w:val="both"/>
        <w:rPr>
          <w:rFonts w:ascii="標楷體" w:eastAsia="標楷體" w:hAnsi="標楷體"/>
          <w:szCs w:val="24"/>
        </w:rPr>
      </w:pPr>
      <w:r w:rsidRPr="006729F5">
        <w:rPr>
          <w:rFonts w:ascii="標楷體" w:eastAsia="標楷體" w:hAnsi="標楷體" w:hint="eastAsia"/>
          <w:szCs w:val="24"/>
        </w:rPr>
        <w:t>表</w:t>
      </w:r>
      <w:r w:rsidR="00AF34CE" w:rsidRPr="006729F5">
        <w:rPr>
          <w:rFonts w:ascii="標楷體" w:eastAsia="標楷體" w:hAnsi="標楷體" w:hint="eastAsia"/>
          <w:szCs w:val="24"/>
        </w:rPr>
        <w:t>7</w:t>
      </w:r>
      <w:r w:rsidRPr="006729F5">
        <w:rPr>
          <w:rFonts w:ascii="標楷體" w:eastAsia="標楷體" w:hAnsi="標楷體" w:hint="eastAsia"/>
          <w:szCs w:val="24"/>
        </w:rPr>
        <w:t>、財團法人退休（伍、職）軍公教人員停止領受月退休金</w:t>
      </w:r>
    </w:p>
    <w:p w:rsidR="009E4931" w:rsidRPr="006729F5" w:rsidRDefault="009E4931" w:rsidP="00C32FE3">
      <w:pPr>
        <w:snapToGrid w:val="0"/>
        <w:spacing w:afterLines="50" w:after="120" w:line="320" w:lineRule="exact"/>
        <w:ind w:leftChars="484" w:left="1635" w:hangingChars="197" w:hanging="473"/>
        <w:jc w:val="both"/>
        <w:rPr>
          <w:rFonts w:ascii="標楷體" w:eastAsia="標楷體" w:hAnsi="標楷體"/>
          <w:szCs w:val="24"/>
        </w:rPr>
      </w:pPr>
      <w:r w:rsidRPr="006729F5">
        <w:rPr>
          <w:rFonts w:ascii="標楷體" w:eastAsia="標楷體" w:hAnsi="標楷體" w:hint="eastAsia"/>
          <w:szCs w:val="24"/>
        </w:rPr>
        <w:t xml:space="preserve">          及辦理優惠</w:t>
      </w:r>
      <w:proofErr w:type="gramStart"/>
      <w:r w:rsidRPr="006729F5">
        <w:rPr>
          <w:rFonts w:ascii="標楷體" w:eastAsia="標楷體" w:hAnsi="標楷體" w:hint="eastAsia"/>
          <w:szCs w:val="24"/>
        </w:rPr>
        <w:t>存款理待改進</w:t>
      </w:r>
      <w:proofErr w:type="gramEnd"/>
      <w:r w:rsidRPr="006729F5">
        <w:rPr>
          <w:rFonts w:ascii="標楷體" w:eastAsia="標楷體" w:hAnsi="標楷體" w:hint="eastAsia"/>
          <w:szCs w:val="24"/>
        </w:rPr>
        <w:t>項目及策進作為一覽表</w:t>
      </w:r>
    </w:p>
    <w:tbl>
      <w:tblPr>
        <w:tblW w:w="3849" w:type="pct"/>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2499"/>
        <w:gridCol w:w="2500"/>
      </w:tblGrid>
      <w:tr w:rsidR="00A66C05" w:rsidRPr="006729F5" w:rsidTr="00590BA4">
        <w:tc>
          <w:tcPr>
            <w:tcW w:w="1667" w:type="pct"/>
            <w:vAlign w:val="center"/>
          </w:tcPr>
          <w:p w:rsidR="009E4931" w:rsidRPr="006729F5" w:rsidRDefault="009E4931" w:rsidP="00C32FE3">
            <w:pPr>
              <w:snapToGrid w:val="0"/>
              <w:spacing w:before="120" w:after="120"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1666"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待改進項目</w:t>
            </w:r>
          </w:p>
        </w:tc>
        <w:tc>
          <w:tcPr>
            <w:tcW w:w="1667" w:type="pct"/>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策進作為</w:t>
            </w:r>
          </w:p>
        </w:tc>
      </w:tr>
      <w:tr w:rsidR="00590BA4" w:rsidRPr="006729F5" w:rsidTr="00590BA4">
        <w:tc>
          <w:tcPr>
            <w:tcW w:w="1667" w:type="pct"/>
            <w:vAlign w:val="center"/>
          </w:tcPr>
          <w:p w:rsidR="00590BA4" w:rsidRPr="006729F5" w:rsidRDefault="00590BA4" w:rsidP="00C32FE3">
            <w:pPr>
              <w:snapToGrid w:val="0"/>
              <w:spacing w:line="320" w:lineRule="exact"/>
              <w:jc w:val="both"/>
              <w:rPr>
                <w:rFonts w:ascii="標楷體" w:eastAsia="標楷體" w:hAnsi="標楷體"/>
                <w:color w:val="000000"/>
              </w:rPr>
            </w:pPr>
            <w:r w:rsidRPr="006729F5">
              <w:rPr>
                <w:rFonts w:ascii="標楷體" w:eastAsia="標楷體" w:hAnsi="標楷體"/>
                <w:color w:val="000000"/>
              </w:rPr>
              <w:t>評議中心</w:t>
            </w:r>
          </w:p>
        </w:tc>
        <w:tc>
          <w:tcPr>
            <w:tcW w:w="1666" w:type="pct"/>
            <w:vMerge w:val="restart"/>
            <w:vAlign w:val="center"/>
          </w:tcPr>
          <w:p w:rsidR="00590BA4" w:rsidRPr="006729F5" w:rsidRDefault="00590BA4" w:rsidP="00C32FE3">
            <w:pPr>
              <w:spacing w:before="120" w:after="120" w:line="320" w:lineRule="exact"/>
              <w:jc w:val="both"/>
              <w:rPr>
                <w:rFonts w:ascii="標楷體" w:eastAsia="標楷體" w:hAnsi="標楷體"/>
                <w:szCs w:val="24"/>
              </w:rPr>
            </w:pPr>
            <w:r w:rsidRPr="006729F5">
              <w:rPr>
                <w:rFonts w:ascii="標楷體" w:eastAsia="標楷體" w:hAnsi="標楷體"/>
                <w:szCs w:val="24"/>
              </w:rPr>
              <w:t>已符合「公務人員退休法」等退休法律及立法院相關決議規範，無待改進項目。</w:t>
            </w:r>
          </w:p>
        </w:tc>
        <w:tc>
          <w:tcPr>
            <w:tcW w:w="1667" w:type="pct"/>
            <w:vMerge w:val="restart"/>
            <w:vAlign w:val="center"/>
          </w:tcPr>
          <w:p w:rsidR="00590BA4" w:rsidRPr="006729F5" w:rsidRDefault="00590BA4" w:rsidP="00C32FE3">
            <w:pPr>
              <w:spacing w:before="120" w:after="120" w:line="320" w:lineRule="exact"/>
              <w:jc w:val="both"/>
              <w:rPr>
                <w:rFonts w:ascii="標楷體" w:eastAsia="標楷體" w:hAnsi="標楷體"/>
                <w:szCs w:val="24"/>
              </w:rPr>
            </w:pPr>
            <w:proofErr w:type="gramStart"/>
            <w:r w:rsidRPr="006729F5">
              <w:rPr>
                <w:rFonts w:ascii="標楷體" w:eastAsia="標楷體" w:hAnsi="標楷體"/>
                <w:szCs w:val="24"/>
              </w:rPr>
              <w:t>賡</w:t>
            </w:r>
            <w:proofErr w:type="gramEnd"/>
            <w:r w:rsidRPr="006729F5">
              <w:rPr>
                <w:rFonts w:ascii="標楷體" w:eastAsia="標楷體" w:hAnsi="標楷體"/>
                <w:szCs w:val="24"/>
              </w:rPr>
              <w:t>續落實「公務人員退休法」等退休法律及立法院相關決議規範。</w:t>
            </w: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1666"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1666"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地震基金</w:t>
            </w:r>
          </w:p>
        </w:tc>
        <w:tc>
          <w:tcPr>
            <w:tcW w:w="1666"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proofErr w:type="gramStart"/>
            <w:r w:rsidRPr="006729F5">
              <w:rPr>
                <w:rFonts w:ascii="標楷體" w:eastAsia="標楷體" w:hAnsi="標楷體"/>
                <w:color w:val="000000"/>
              </w:rPr>
              <w:t>特補基金</w:t>
            </w:r>
            <w:proofErr w:type="gramEnd"/>
          </w:p>
        </w:tc>
        <w:tc>
          <w:tcPr>
            <w:tcW w:w="1666"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保發中心</w:t>
            </w:r>
          </w:p>
        </w:tc>
        <w:tc>
          <w:tcPr>
            <w:tcW w:w="1666"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vAlign w:val="center"/>
          </w:tcPr>
          <w:p w:rsidR="00590BA4" w:rsidRPr="006729F5" w:rsidRDefault="00590BA4" w:rsidP="00C32FE3">
            <w:pPr>
              <w:spacing w:before="120" w:after="120" w:line="320" w:lineRule="exact"/>
              <w:jc w:val="both"/>
              <w:rPr>
                <w:rFonts w:ascii="標楷體" w:eastAsia="標楷體" w:hAnsi="標楷體"/>
                <w:szCs w:val="24"/>
              </w:rPr>
            </w:pPr>
          </w:p>
        </w:tc>
      </w:tr>
      <w:tr w:rsidR="00590BA4" w:rsidRPr="006729F5" w:rsidTr="00590BA4">
        <w:tc>
          <w:tcPr>
            <w:tcW w:w="1667" w:type="pct"/>
          </w:tcPr>
          <w:p w:rsidR="00590BA4" w:rsidRPr="006729F5" w:rsidRDefault="00590BA4" w:rsidP="00C32FE3">
            <w:pPr>
              <w:spacing w:line="320" w:lineRule="exact"/>
              <w:jc w:val="both"/>
              <w:rPr>
                <w:rFonts w:ascii="標楷體" w:eastAsia="標楷體" w:hAnsi="標楷體"/>
                <w:color w:val="000000"/>
              </w:rPr>
            </w:pPr>
            <w:r w:rsidRPr="006729F5">
              <w:rPr>
                <w:rFonts w:ascii="標楷體" w:eastAsia="標楷體" w:hAnsi="標楷體"/>
                <w:color w:val="000000"/>
              </w:rPr>
              <w:t>安定基金</w:t>
            </w:r>
          </w:p>
        </w:tc>
        <w:tc>
          <w:tcPr>
            <w:tcW w:w="1666" w:type="pct"/>
            <w:vMerge/>
          </w:tcPr>
          <w:p w:rsidR="00590BA4" w:rsidRPr="006729F5" w:rsidRDefault="00590BA4" w:rsidP="00C32FE3">
            <w:pPr>
              <w:spacing w:before="120" w:after="120" w:line="320" w:lineRule="exact"/>
              <w:jc w:val="both"/>
              <w:rPr>
                <w:rFonts w:ascii="標楷體" w:eastAsia="標楷體" w:hAnsi="標楷體"/>
                <w:szCs w:val="24"/>
              </w:rPr>
            </w:pPr>
          </w:p>
        </w:tc>
        <w:tc>
          <w:tcPr>
            <w:tcW w:w="1667" w:type="pct"/>
            <w:vMerge/>
          </w:tcPr>
          <w:p w:rsidR="00590BA4" w:rsidRPr="006729F5" w:rsidRDefault="00590BA4" w:rsidP="00C32FE3">
            <w:pPr>
              <w:spacing w:before="120" w:after="120" w:line="320" w:lineRule="exact"/>
              <w:jc w:val="both"/>
              <w:rPr>
                <w:rFonts w:ascii="標楷體" w:eastAsia="標楷體" w:hAnsi="標楷體"/>
                <w:szCs w:val="24"/>
              </w:rPr>
            </w:pPr>
          </w:p>
        </w:tc>
      </w:tr>
    </w:tbl>
    <w:p w:rsidR="009E4931" w:rsidRPr="006729F5" w:rsidRDefault="009E4931" w:rsidP="00651272">
      <w:pPr>
        <w:numPr>
          <w:ilvl w:val="1"/>
          <w:numId w:val="5"/>
        </w:numPr>
        <w:tabs>
          <w:tab w:val="right" w:leader="dot" w:pos="7938"/>
        </w:tabs>
        <w:spacing w:before="240" w:after="200" w:line="320" w:lineRule="exact"/>
        <w:ind w:left="1330" w:hanging="1150"/>
        <w:jc w:val="both"/>
        <w:rPr>
          <w:rFonts w:ascii="標楷體" w:eastAsia="標楷體" w:hAnsi="標楷體"/>
          <w:b/>
          <w:szCs w:val="24"/>
        </w:rPr>
      </w:pPr>
      <w:r w:rsidRPr="006729F5">
        <w:rPr>
          <w:rFonts w:ascii="標楷體" w:eastAsia="標楷體" w:hAnsi="標楷體"/>
          <w:b/>
          <w:szCs w:val="24"/>
        </w:rPr>
        <w:lastRenderedPageBreak/>
        <w:t xml:space="preserve">  </w:t>
      </w:r>
      <w:r w:rsidRPr="006729F5">
        <w:rPr>
          <w:rFonts w:ascii="標楷體" w:eastAsia="標楷體" w:hAnsi="標楷體" w:hint="eastAsia"/>
          <w:b/>
          <w:szCs w:val="24"/>
        </w:rPr>
        <w:t>小結</w:t>
      </w:r>
    </w:p>
    <w:p w:rsidR="009E4931" w:rsidRPr="006729F5" w:rsidRDefault="009E4931" w:rsidP="00651272">
      <w:pPr>
        <w:numPr>
          <w:ilvl w:val="0"/>
          <w:numId w:val="9"/>
        </w:numPr>
        <w:tabs>
          <w:tab w:val="num" w:pos="1708"/>
        </w:tabs>
        <w:spacing w:before="60" w:after="60" w:line="320" w:lineRule="exact"/>
        <w:ind w:left="1708" w:hanging="560"/>
        <w:jc w:val="both"/>
        <w:rPr>
          <w:rFonts w:ascii="標楷體" w:eastAsia="標楷體" w:hAnsi="標楷體"/>
          <w:szCs w:val="24"/>
        </w:rPr>
      </w:pPr>
      <w:r w:rsidRPr="006729F5">
        <w:rPr>
          <w:rFonts w:ascii="標楷體" w:eastAsia="標楷體" w:hAnsi="標楷體" w:hint="eastAsia"/>
          <w:szCs w:val="24"/>
          <w:shd w:val="pct15" w:color="auto" w:fill="FFFFFF"/>
        </w:rPr>
        <w:t>董（監）事派任作業部分</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本項僅須針對「捐助基金累計超過</w:t>
      </w:r>
      <w:r w:rsidRPr="006729F5">
        <w:rPr>
          <w:rFonts w:ascii="標楷體" w:eastAsia="標楷體" w:hAnsi="標楷體"/>
          <w:szCs w:val="24"/>
          <w:shd w:val="pct15" w:color="auto" w:fill="FFFFFF"/>
        </w:rPr>
        <w:t>50</w:t>
      </w:r>
      <w:r w:rsidRPr="006729F5">
        <w:rPr>
          <w:rFonts w:ascii="標楷體" w:eastAsia="標楷體" w:hAnsi="標楷體" w:hint="eastAsia"/>
          <w:szCs w:val="24"/>
          <w:shd w:val="pct15" w:color="auto" w:fill="FFFFFF"/>
        </w:rPr>
        <w:t>％，且依設置條例或章程規定董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監</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事應報行政院</w:t>
      </w:r>
      <w:proofErr w:type="gramStart"/>
      <w:r w:rsidRPr="006729F5">
        <w:rPr>
          <w:rFonts w:ascii="標楷體" w:eastAsia="標楷體" w:hAnsi="標楷體" w:hint="eastAsia"/>
          <w:szCs w:val="24"/>
          <w:shd w:val="pct15" w:color="auto" w:fill="FFFFFF"/>
        </w:rPr>
        <w:t>遴</w:t>
      </w:r>
      <w:proofErr w:type="gramEnd"/>
      <w:r w:rsidRPr="006729F5">
        <w:rPr>
          <w:rFonts w:ascii="標楷體" w:eastAsia="標楷體" w:hAnsi="標楷體" w:hint="eastAsia"/>
          <w:szCs w:val="24"/>
          <w:shd w:val="pct15" w:color="auto" w:fill="FFFFFF"/>
        </w:rPr>
        <w:t>聘（派）之財團法人」填列</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w:t>
      </w:r>
    </w:p>
    <w:p w:rsidR="00590BA4" w:rsidRPr="006729F5" w:rsidRDefault="00590BA4" w:rsidP="00C32FE3">
      <w:pPr>
        <w:tabs>
          <w:tab w:val="num" w:pos="1708"/>
        </w:tabs>
        <w:spacing w:before="60" w:after="60" w:line="320" w:lineRule="exact"/>
        <w:ind w:left="1708"/>
        <w:jc w:val="both"/>
        <w:rPr>
          <w:rFonts w:ascii="標楷體" w:eastAsia="標楷體" w:hAnsi="標楷體"/>
          <w:szCs w:val="24"/>
        </w:rPr>
      </w:pPr>
      <w:r w:rsidRPr="006729F5">
        <w:rPr>
          <w:rFonts w:ascii="標楷體" w:eastAsia="標楷體" w:hAnsi="標楷體"/>
          <w:szCs w:val="24"/>
        </w:rPr>
        <w:t>本會所管財團法人共計7家，</w:t>
      </w:r>
      <w:proofErr w:type="gramStart"/>
      <w:r w:rsidRPr="006729F5">
        <w:rPr>
          <w:rFonts w:ascii="標楷體" w:eastAsia="標楷體" w:hAnsi="標楷體"/>
          <w:szCs w:val="24"/>
        </w:rPr>
        <w:t>均非屬</w:t>
      </w:r>
      <w:proofErr w:type="gramEnd"/>
      <w:r w:rsidRPr="006729F5">
        <w:rPr>
          <w:rFonts w:ascii="標楷體" w:eastAsia="標楷體" w:hAnsi="標楷體"/>
          <w:szCs w:val="24"/>
        </w:rPr>
        <w:t>「政府捐助之財團法人董監事報院</w:t>
      </w:r>
      <w:proofErr w:type="gramStart"/>
      <w:r w:rsidRPr="006729F5">
        <w:rPr>
          <w:rFonts w:ascii="標楷體" w:eastAsia="標楷體" w:hAnsi="標楷體"/>
          <w:szCs w:val="24"/>
        </w:rPr>
        <w:t>遴</w:t>
      </w:r>
      <w:proofErr w:type="gramEnd"/>
      <w:r w:rsidRPr="006729F5">
        <w:rPr>
          <w:rFonts w:ascii="標楷體" w:eastAsia="標楷體" w:hAnsi="標楷體"/>
          <w:szCs w:val="24"/>
        </w:rPr>
        <w:t>聘派作業規定」之規範對象。</w:t>
      </w:r>
    </w:p>
    <w:p w:rsidR="009E4931" w:rsidRPr="006729F5" w:rsidRDefault="009E4931" w:rsidP="00651272">
      <w:pPr>
        <w:numPr>
          <w:ilvl w:val="0"/>
          <w:numId w:val="9"/>
        </w:numPr>
        <w:tabs>
          <w:tab w:val="num" w:pos="1708"/>
        </w:tabs>
        <w:spacing w:before="60" w:after="60" w:line="320" w:lineRule="exact"/>
        <w:ind w:left="1708" w:hanging="560"/>
        <w:jc w:val="both"/>
        <w:rPr>
          <w:rFonts w:ascii="標楷體" w:eastAsia="標楷體" w:hAnsi="標楷體"/>
          <w:bCs/>
          <w:szCs w:val="24"/>
        </w:rPr>
      </w:pPr>
      <w:r w:rsidRPr="006729F5">
        <w:rPr>
          <w:rFonts w:ascii="標楷體" w:eastAsia="標楷體" w:hAnsi="標楷體" w:hint="eastAsia"/>
          <w:bCs/>
          <w:szCs w:val="24"/>
          <w:shd w:val="pct15" w:color="auto" w:fill="FFFFFF"/>
        </w:rPr>
        <w:t>所屬從業員</w:t>
      </w:r>
      <w:r w:rsidRPr="006729F5">
        <w:rPr>
          <w:rFonts w:ascii="標楷體" w:eastAsia="標楷體" w:hAnsi="標楷體"/>
          <w:bCs/>
          <w:szCs w:val="24"/>
          <w:shd w:val="pct15" w:color="auto" w:fill="FFFFFF"/>
        </w:rPr>
        <w:t>(</w:t>
      </w:r>
      <w:r w:rsidRPr="006729F5">
        <w:rPr>
          <w:rFonts w:ascii="標楷體" w:eastAsia="標楷體" w:hAnsi="標楷體" w:hint="eastAsia"/>
          <w:bCs/>
          <w:szCs w:val="24"/>
          <w:shd w:val="pct15" w:color="auto" w:fill="FFFFFF"/>
        </w:rPr>
        <w:t>包括</w:t>
      </w:r>
      <w:r w:rsidRPr="006729F5">
        <w:rPr>
          <w:rFonts w:ascii="標楷體" w:eastAsia="標楷體" w:hAnsi="標楷體" w:hint="eastAsia"/>
          <w:szCs w:val="24"/>
          <w:shd w:val="pct15" w:color="auto" w:fill="FFFFFF"/>
        </w:rPr>
        <w:t>董事長</w:t>
      </w:r>
      <w:r w:rsidRPr="006729F5">
        <w:rPr>
          <w:rFonts w:ascii="標楷體" w:eastAsia="標楷體" w:hAnsi="標楷體" w:hint="eastAsia"/>
          <w:bCs/>
          <w:szCs w:val="24"/>
          <w:shd w:val="pct15" w:color="auto" w:fill="FFFFFF"/>
        </w:rPr>
        <w:t>及經理人等</w:t>
      </w:r>
      <w:r w:rsidRPr="006729F5">
        <w:rPr>
          <w:rFonts w:ascii="標楷體" w:eastAsia="標楷體" w:hAnsi="標楷體"/>
          <w:bCs/>
          <w:szCs w:val="24"/>
          <w:shd w:val="pct15" w:color="auto" w:fill="FFFFFF"/>
        </w:rPr>
        <w:t>)</w:t>
      </w:r>
      <w:r w:rsidRPr="006729F5">
        <w:rPr>
          <w:rFonts w:ascii="標楷體" w:eastAsia="標楷體" w:hAnsi="標楷體" w:hint="eastAsia"/>
          <w:bCs/>
          <w:szCs w:val="24"/>
          <w:shd w:val="pct15" w:color="auto" w:fill="FFFFFF"/>
        </w:rPr>
        <w:t>之薪資管理部分</w:t>
      </w:r>
      <w:r w:rsidRPr="006729F5">
        <w:rPr>
          <w:rFonts w:ascii="標楷體" w:eastAsia="標楷體" w:hAnsi="標楷體" w:hint="eastAsia"/>
          <w:szCs w:val="24"/>
          <w:shd w:val="pct15" w:color="auto" w:fill="FFFFFF"/>
        </w:rPr>
        <w:t>。</w:t>
      </w:r>
    </w:p>
    <w:p w:rsidR="00590BA4" w:rsidRPr="006729F5" w:rsidRDefault="00590BA4" w:rsidP="00C32FE3">
      <w:pPr>
        <w:tabs>
          <w:tab w:val="num" w:pos="1708"/>
        </w:tabs>
        <w:spacing w:before="60" w:after="60" w:line="320" w:lineRule="exact"/>
        <w:ind w:left="1708"/>
        <w:jc w:val="both"/>
        <w:rPr>
          <w:rFonts w:ascii="標楷體" w:eastAsia="標楷體" w:hAnsi="標楷體"/>
          <w:bCs/>
          <w:szCs w:val="24"/>
        </w:rPr>
      </w:pPr>
      <w:r w:rsidRPr="006729F5">
        <w:rPr>
          <w:rFonts w:ascii="標楷體" w:eastAsia="標楷體" w:hAnsi="標楷體"/>
          <w:bCs/>
          <w:szCs w:val="24"/>
        </w:rPr>
        <w:t>本會所管</w:t>
      </w:r>
      <w:r w:rsidRPr="006729F5">
        <w:rPr>
          <w:rFonts w:ascii="標楷體" w:eastAsia="標楷體" w:hAnsi="標楷體" w:hint="eastAsia"/>
          <w:bCs/>
          <w:szCs w:val="24"/>
        </w:rPr>
        <w:t>7家</w:t>
      </w:r>
      <w:r w:rsidRPr="006729F5">
        <w:rPr>
          <w:rFonts w:ascii="標楷體" w:eastAsia="標楷體" w:hAnsi="標楷體"/>
          <w:bCs/>
          <w:szCs w:val="24"/>
        </w:rPr>
        <w:t>財團法人</w:t>
      </w:r>
      <w:r w:rsidRPr="006729F5">
        <w:rPr>
          <w:rFonts w:ascii="標楷體" w:eastAsia="標楷體" w:hAnsi="標楷體" w:hint="eastAsia"/>
          <w:bCs/>
          <w:szCs w:val="24"/>
        </w:rPr>
        <w:t>之所屬從業員</w:t>
      </w:r>
      <w:r w:rsidRPr="006729F5">
        <w:rPr>
          <w:rFonts w:ascii="標楷體" w:eastAsia="標楷體" w:hAnsi="標楷體"/>
          <w:bCs/>
          <w:szCs w:val="24"/>
        </w:rPr>
        <w:t>，</w:t>
      </w:r>
      <w:proofErr w:type="gramStart"/>
      <w:r w:rsidRPr="006729F5">
        <w:rPr>
          <w:rFonts w:ascii="標楷體" w:eastAsia="標楷體" w:hAnsi="標楷體"/>
          <w:bCs/>
          <w:szCs w:val="24"/>
        </w:rPr>
        <w:t>均已依</w:t>
      </w:r>
      <w:proofErr w:type="gramEnd"/>
      <w:r w:rsidRPr="006729F5">
        <w:rPr>
          <w:rFonts w:ascii="標楷體" w:eastAsia="標楷體" w:hAnsi="標楷體"/>
          <w:bCs/>
          <w:szCs w:val="24"/>
        </w:rPr>
        <w:t>薪資處理原則相關規範辦理。</w:t>
      </w:r>
    </w:p>
    <w:p w:rsidR="009E4931" w:rsidRPr="006729F5" w:rsidRDefault="009E4931" w:rsidP="00651272">
      <w:pPr>
        <w:numPr>
          <w:ilvl w:val="0"/>
          <w:numId w:val="9"/>
        </w:numPr>
        <w:tabs>
          <w:tab w:val="num" w:pos="1708"/>
        </w:tabs>
        <w:spacing w:before="60" w:after="60" w:line="320" w:lineRule="exact"/>
        <w:ind w:left="1708" w:hanging="560"/>
        <w:jc w:val="both"/>
        <w:rPr>
          <w:rFonts w:ascii="標楷體" w:eastAsia="標楷體" w:hAnsi="標楷體"/>
          <w:bCs/>
          <w:szCs w:val="24"/>
        </w:rPr>
      </w:pPr>
      <w:r w:rsidRPr="006729F5">
        <w:rPr>
          <w:rFonts w:ascii="標楷體" w:eastAsia="標楷體" w:hAnsi="標楷體" w:hint="eastAsia"/>
          <w:bCs/>
          <w:szCs w:val="24"/>
          <w:shd w:val="pct15" w:color="auto" w:fill="FFFFFF"/>
        </w:rPr>
        <w:t>退休（伍、職）軍公教人員停止領受月退休金及辦理優惠存款部分</w:t>
      </w:r>
      <w:r w:rsidRPr="006729F5">
        <w:rPr>
          <w:rFonts w:ascii="標楷體" w:eastAsia="標楷體" w:hAnsi="標楷體" w:hint="eastAsia"/>
          <w:szCs w:val="24"/>
          <w:shd w:val="pct15" w:color="auto" w:fill="FFFFFF"/>
        </w:rPr>
        <w:t>。</w:t>
      </w:r>
    </w:p>
    <w:p w:rsidR="00590BA4" w:rsidRPr="006729F5" w:rsidRDefault="00590BA4" w:rsidP="00C32FE3">
      <w:pPr>
        <w:tabs>
          <w:tab w:val="num" w:pos="1708"/>
        </w:tabs>
        <w:spacing w:before="60" w:after="60" w:line="320" w:lineRule="exact"/>
        <w:ind w:left="1708"/>
        <w:jc w:val="both"/>
        <w:rPr>
          <w:rFonts w:ascii="標楷體" w:eastAsia="標楷體" w:hAnsi="標楷體"/>
          <w:bCs/>
          <w:szCs w:val="24"/>
        </w:rPr>
      </w:pPr>
      <w:r w:rsidRPr="006729F5">
        <w:rPr>
          <w:rFonts w:ascii="標楷體" w:eastAsia="標楷體" w:hAnsi="標楷體"/>
          <w:bCs/>
          <w:szCs w:val="24"/>
        </w:rPr>
        <w:t>本會所管財團法人共計7家，</w:t>
      </w:r>
      <w:proofErr w:type="gramStart"/>
      <w:r w:rsidRPr="006729F5">
        <w:rPr>
          <w:rFonts w:ascii="標楷體" w:eastAsia="標楷體" w:hAnsi="標楷體"/>
          <w:bCs/>
          <w:szCs w:val="24"/>
        </w:rPr>
        <w:t>均已依</w:t>
      </w:r>
      <w:proofErr w:type="gramEnd"/>
      <w:r w:rsidRPr="006729F5">
        <w:rPr>
          <w:rFonts w:ascii="標楷體" w:eastAsia="標楷體" w:hAnsi="標楷體"/>
          <w:bCs/>
          <w:szCs w:val="24"/>
        </w:rPr>
        <w:t>「公務人員退休法」等退休法律及立法院相關決議規範辦理。</w:t>
      </w:r>
    </w:p>
    <w:p w:rsidR="009E4931" w:rsidRPr="006729F5" w:rsidRDefault="009E4931" w:rsidP="00651272">
      <w:pPr>
        <w:numPr>
          <w:ilvl w:val="0"/>
          <w:numId w:val="9"/>
        </w:numPr>
        <w:tabs>
          <w:tab w:val="num" w:pos="1708"/>
        </w:tabs>
        <w:spacing w:before="60" w:after="60" w:line="320" w:lineRule="exact"/>
        <w:ind w:left="1708" w:hanging="560"/>
        <w:jc w:val="both"/>
        <w:rPr>
          <w:rFonts w:ascii="標楷體" w:eastAsia="標楷體" w:hAnsi="標楷體"/>
          <w:bCs/>
          <w:szCs w:val="24"/>
        </w:rPr>
      </w:pPr>
      <w:r w:rsidRPr="006729F5">
        <w:rPr>
          <w:rFonts w:ascii="標楷體" w:eastAsia="標楷體" w:hAnsi="標楷體" w:hint="eastAsia"/>
          <w:bCs/>
          <w:szCs w:val="24"/>
          <w:shd w:val="pct15" w:color="auto" w:fill="FFFFFF"/>
        </w:rPr>
        <w:t>其他</w:t>
      </w:r>
      <w:proofErr w:type="gramStart"/>
      <w:r w:rsidRPr="006729F5">
        <w:rPr>
          <w:rFonts w:ascii="標楷體" w:eastAsia="標楷體" w:hAnsi="標楷體" w:hint="eastAsia"/>
          <w:bCs/>
          <w:szCs w:val="24"/>
          <w:shd w:val="pct15" w:color="auto" w:fill="FFFFFF"/>
        </w:rPr>
        <w:t>（</w:t>
      </w:r>
      <w:proofErr w:type="gramEnd"/>
      <w:r w:rsidRPr="006729F5">
        <w:rPr>
          <w:rFonts w:ascii="標楷體" w:eastAsia="標楷體" w:hAnsi="標楷體" w:hint="eastAsia"/>
          <w:bCs/>
          <w:szCs w:val="24"/>
          <w:shd w:val="pct15" w:color="auto" w:fill="FFFFFF"/>
        </w:rPr>
        <w:t>例如：董監事開會出席率異常情形及相關改善措施</w:t>
      </w:r>
      <w:proofErr w:type="gramStart"/>
      <w:r w:rsidRPr="006729F5">
        <w:rPr>
          <w:rFonts w:ascii="標楷體" w:eastAsia="標楷體" w:hAnsi="標楷體" w:hint="eastAsia"/>
          <w:bCs/>
          <w:szCs w:val="24"/>
          <w:shd w:val="pct15" w:color="auto" w:fill="FFFFFF"/>
        </w:rPr>
        <w:t>）</w:t>
      </w:r>
      <w:proofErr w:type="gramEnd"/>
      <w:r w:rsidRPr="006729F5">
        <w:rPr>
          <w:rFonts w:ascii="標楷體" w:eastAsia="標楷體" w:hAnsi="標楷體" w:hint="eastAsia"/>
          <w:szCs w:val="24"/>
          <w:shd w:val="pct15" w:color="auto" w:fill="FFFFFF"/>
        </w:rPr>
        <w:t>。</w:t>
      </w:r>
    </w:p>
    <w:p w:rsidR="00590BA4" w:rsidRPr="006729F5" w:rsidRDefault="00590BA4" w:rsidP="00C32FE3">
      <w:pPr>
        <w:tabs>
          <w:tab w:val="num" w:pos="1708"/>
        </w:tabs>
        <w:spacing w:before="60" w:after="60" w:line="320" w:lineRule="exact"/>
        <w:ind w:left="1708"/>
        <w:jc w:val="both"/>
        <w:rPr>
          <w:rFonts w:ascii="標楷體" w:eastAsia="標楷體" w:hAnsi="標楷體"/>
          <w:bCs/>
          <w:szCs w:val="24"/>
        </w:rPr>
      </w:pPr>
      <w:r w:rsidRPr="006729F5">
        <w:rPr>
          <w:rFonts w:ascii="標楷體" w:eastAsia="標楷體" w:hAnsi="標楷體" w:hint="eastAsia"/>
          <w:bCs/>
          <w:szCs w:val="24"/>
        </w:rPr>
        <w:t>無。</w:t>
      </w:r>
    </w:p>
    <w:p w:rsidR="009E4931" w:rsidRPr="006729F5" w:rsidRDefault="009E4931" w:rsidP="00651272">
      <w:pPr>
        <w:numPr>
          <w:ilvl w:val="0"/>
          <w:numId w:val="4"/>
        </w:numPr>
        <w:tabs>
          <w:tab w:val="right" w:leader="dot" w:pos="7938"/>
        </w:tabs>
        <w:spacing w:before="200" w:after="200" w:line="320" w:lineRule="exact"/>
        <w:jc w:val="both"/>
        <w:rPr>
          <w:rFonts w:ascii="標楷體" w:eastAsia="標楷體" w:hAnsi="標楷體"/>
          <w:b/>
          <w:sz w:val="28"/>
          <w:szCs w:val="28"/>
        </w:rPr>
      </w:pPr>
      <w:r w:rsidRPr="006729F5">
        <w:rPr>
          <w:rFonts w:ascii="標楷體" w:eastAsia="標楷體" w:hAnsi="標楷體" w:hint="eastAsia"/>
          <w:b/>
          <w:sz w:val="28"/>
          <w:szCs w:val="28"/>
        </w:rPr>
        <w:t xml:space="preserve">  財務管理</w:t>
      </w:r>
    </w:p>
    <w:p w:rsidR="009E4931" w:rsidRPr="006729F5" w:rsidRDefault="009E4931" w:rsidP="00C32FE3">
      <w:pPr>
        <w:widowControl/>
        <w:spacing w:before="120" w:after="120" w:line="320" w:lineRule="exact"/>
        <w:ind w:leftChars="472" w:left="1147" w:hanging="14"/>
        <w:jc w:val="both"/>
        <w:rPr>
          <w:rFonts w:ascii="標楷體" w:eastAsia="標楷體" w:hAnsi="標楷體" w:cs="新細明體"/>
          <w:kern w:val="0"/>
          <w:szCs w:val="24"/>
          <w:lang w:bidi="hi-IN"/>
        </w:rPr>
      </w:pPr>
      <w:r w:rsidRPr="006729F5">
        <w:rPr>
          <w:rFonts w:ascii="標楷體" w:eastAsia="標楷體" w:hAnsi="標楷體" w:cs="新細明體" w:hint="eastAsia"/>
          <w:kern w:val="0"/>
          <w:szCs w:val="24"/>
          <w:lang w:bidi="hi-IN"/>
        </w:rPr>
        <w:t>說明財務管理妥善度、預決算(含移出入)辦理情形、</w:t>
      </w:r>
      <w:r w:rsidRPr="006729F5">
        <w:rPr>
          <w:rFonts w:ascii="標楷體" w:eastAsia="標楷體" w:hAnsi="標楷體" w:hint="eastAsia"/>
          <w:szCs w:val="24"/>
        </w:rPr>
        <w:t>創立基金額度是否達相關法令之規定、年度投資或捐助之效益評估辦理情形及其結果。</w:t>
      </w:r>
    </w:p>
    <w:p w:rsidR="009E4931" w:rsidRPr="006729F5" w:rsidRDefault="009E4931" w:rsidP="00651272">
      <w:pPr>
        <w:numPr>
          <w:ilvl w:val="1"/>
          <w:numId w:val="10"/>
        </w:numPr>
        <w:tabs>
          <w:tab w:val="right" w:leader="dot" w:pos="7938"/>
        </w:tabs>
        <w:spacing w:before="240" w:after="200" w:line="320" w:lineRule="exact"/>
        <w:ind w:left="1330" w:hanging="1150"/>
        <w:jc w:val="both"/>
        <w:rPr>
          <w:rFonts w:ascii="標楷體" w:eastAsia="標楷體" w:hAnsi="標楷體"/>
          <w:b/>
          <w:szCs w:val="24"/>
        </w:rPr>
      </w:pPr>
      <w:r w:rsidRPr="006729F5">
        <w:rPr>
          <w:rFonts w:ascii="標楷體" w:eastAsia="標楷體" w:hAnsi="標楷體" w:hint="eastAsia"/>
          <w:b/>
          <w:szCs w:val="24"/>
        </w:rPr>
        <w:t xml:space="preserve">  推動作法</w:t>
      </w:r>
    </w:p>
    <w:p w:rsidR="009E4931" w:rsidRPr="006729F5" w:rsidRDefault="009E4931" w:rsidP="00651272">
      <w:pPr>
        <w:numPr>
          <w:ilvl w:val="0"/>
          <w:numId w:val="11"/>
        </w:numPr>
        <w:tabs>
          <w:tab w:val="num" w:pos="1666"/>
        </w:tabs>
        <w:spacing w:before="120" w:after="120" w:line="320" w:lineRule="exact"/>
        <w:ind w:leftChars="490" w:left="1663" w:hangingChars="203" w:hanging="487"/>
        <w:jc w:val="both"/>
        <w:rPr>
          <w:rFonts w:ascii="標楷體" w:eastAsia="標楷體" w:hAnsi="標楷體"/>
          <w:szCs w:val="24"/>
        </w:rPr>
      </w:pPr>
      <w:r w:rsidRPr="006729F5">
        <w:rPr>
          <w:rFonts w:ascii="標楷體" w:eastAsia="標楷體" w:hAnsi="標楷體" w:hint="eastAsia"/>
          <w:szCs w:val="24"/>
        </w:rPr>
        <w:t>財務監督</w:t>
      </w:r>
      <w:proofErr w:type="gramStart"/>
      <w:r w:rsidRPr="006729F5">
        <w:rPr>
          <w:rFonts w:ascii="標楷體" w:eastAsia="標楷體" w:hAnsi="標楷體" w:hint="eastAsia"/>
          <w:szCs w:val="24"/>
        </w:rPr>
        <w:t>規定訂修情形</w:t>
      </w:r>
      <w:proofErr w:type="gramEnd"/>
    </w:p>
    <w:p w:rsidR="009E4931" w:rsidRPr="006729F5" w:rsidRDefault="009E4931" w:rsidP="00C32FE3">
      <w:pPr>
        <w:spacing w:before="120" w:after="120" w:line="320" w:lineRule="exact"/>
        <w:ind w:left="1680" w:hanging="14"/>
        <w:jc w:val="both"/>
        <w:rPr>
          <w:rFonts w:ascii="標楷體" w:eastAsia="標楷體" w:hAnsi="標楷體"/>
          <w:szCs w:val="24"/>
        </w:rPr>
      </w:pPr>
      <w:r w:rsidRPr="006729F5">
        <w:rPr>
          <w:rFonts w:ascii="標楷體" w:eastAsia="標楷體" w:hAnsi="標楷體" w:hint="eastAsia"/>
          <w:szCs w:val="24"/>
          <w:shd w:val="pct15" w:color="auto" w:fill="FFFFFF"/>
        </w:rPr>
        <w:t>依據「政府捐助之財團法人財務監督要點」規定或為健全財團法人財務管理所為之相關</w:t>
      </w:r>
      <w:proofErr w:type="gramStart"/>
      <w:r w:rsidRPr="006729F5">
        <w:rPr>
          <w:rFonts w:ascii="標楷體" w:eastAsia="標楷體" w:hAnsi="標楷體" w:hint="eastAsia"/>
          <w:szCs w:val="24"/>
          <w:shd w:val="pct15" w:color="auto" w:fill="FFFFFF"/>
        </w:rPr>
        <w:t>法規訂修情形</w:t>
      </w:r>
      <w:proofErr w:type="gramEnd"/>
      <w:r w:rsidRPr="006729F5">
        <w:rPr>
          <w:rFonts w:ascii="標楷體" w:eastAsia="標楷體" w:hAnsi="標楷體" w:hint="eastAsia"/>
          <w:szCs w:val="24"/>
          <w:shd w:val="pct15" w:color="auto" w:fill="FFFFFF"/>
        </w:rPr>
        <w:t>。</w:t>
      </w:r>
    </w:p>
    <w:p w:rsidR="00BD6554" w:rsidRPr="006729F5" w:rsidRDefault="00BD6554" w:rsidP="00651272">
      <w:pPr>
        <w:pStyle w:val="af5"/>
        <w:numPr>
          <w:ilvl w:val="0"/>
          <w:numId w:val="33"/>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本會業於102年2月6日配合行政院訂定之「政府捐助之財團法人財務監督要點」，修正本會主管財團法人監督管理要點第1點第2項規定，並於103年6月30日修法移列為同點第3項，有關財團法人之設立許可及監督，除法令另有特別規定者外，應依本要點、行政院訂定之「政府捐助之財團法人績效評估作業原則」、「政府捐助之財團法人財產登記董監任期及退場注意事項」、「政府捐助之財團法人財務監督要點」及「政府捐助之財團法人董監事報院</w:t>
      </w:r>
      <w:proofErr w:type="gramStart"/>
      <w:r w:rsidRPr="006729F5">
        <w:rPr>
          <w:rFonts w:ascii="標楷體" w:eastAsia="標楷體" w:hAnsi="標楷體"/>
          <w:szCs w:val="24"/>
        </w:rPr>
        <w:t>遴</w:t>
      </w:r>
      <w:proofErr w:type="gramEnd"/>
      <w:r w:rsidRPr="006729F5">
        <w:rPr>
          <w:rFonts w:ascii="標楷體" w:eastAsia="標楷體" w:hAnsi="標楷體"/>
          <w:szCs w:val="24"/>
        </w:rPr>
        <w:t>聘作業規定」辦理。</w:t>
      </w:r>
    </w:p>
    <w:p w:rsidR="00BD6554" w:rsidRPr="006729F5" w:rsidRDefault="00BD6554" w:rsidP="00651272">
      <w:pPr>
        <w:pStyle w:val="af5"/>
        <w:numPr>
          <w:ilvl w:val="0"/>
          <w:numId w:val="33"/>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依「金融監督管理委員會主管財團法人監督管理要點」第20點第1項規定，政府捐助基金累計超過50%之財團法人，每年應於7月底前，將次年度預算書及業務計畫書報送本會，另於次年4月15日前將決算書連同會計師查核報告一併報送本會。又同點第3項及第4項規定，政府未捐助且法院登記財產總額或當年度收入總額達1億元以上之財團法人，每年籌編預算前，應依捐助章程擬具年度營運目標及營運計畫送本會核定，並於年度開始2個月前，</w:t>
      </w:r>
      <w:proofErr w:type="gramStart"/>
      <w:r w:rsidRPr="006729F5">
        <w:rPr>
          <w:rFonts w:ascii="標楷體" w:eastAsia="標楷體" w:hAnsi="標楷體"/>
          <w:szCs w:val="24"/>
        </w:rPr>
        <w:t>檢具次年度</w:t>
      </w:r>
      <w:proofErr w:type="gramEnd"/>
      <w:r w:rsidRPr="006729F5">
        <w:rPr>
          <w:rFonts w:ascii="標楷體" w:eastAsia="標楷體" w:hAnsi="標楷體"/>
          <w:szCs w:val="24"/>
        </w:rPr>
        <w:t>預算書及業務計畫書，另於次年4月15日前，檢具上年度決算書及業務報告書，送本會備查；其財務報告，並應經會計師查核簽證。前3項以外之財團法人，應於年度開始2個月前，</w:t>
      </w:r>
      <w:proofErr w:type="gramStart"/>
      <w:r w:rsidRPr="006729F5">
        <w:rPr>
          <w:rFonts w:ascii="標楷體" w:eastAsia="標楷體" w:hAnsi="標楷體"/>
          <w:szCs w:val="24"/>
        </w:rPr>
        <w:t>檢具次年度</w:t>
      </w:r>
      <w:proofErr w:type="gramEnd"/>
      <w:r w:rsidRPr="006729F5">
        <w:rPr>
          <w:rFonts w:ascii="標楷體" w:eastAsia="標楷體" w:hAnsi="標楷體"/>
          <w:szCs w:val="24"/>
        </w:rPr>
        <w:t>預算書及業務計畫書，另於次年4月15日前，檢具上年度決算書及業務報告書，送本會備查。另同點第6項規定，政府、公營事業、非營業基金或以公益為目的之</w:t>
      </w:r>
      <w:r w:rsidRPr="006729F5">
        <w:rPr>
          <w:rFonts w:ascii="標楷體" w:eastAsia="標楷體" w:hAnsi="標楷體"/>
          <w:szCs w:val="24"/>
        </w:rPr>
        <w:lastRenderedPageBreak/>
        <w:t>社團法人參與捐助成立之財團法人，其業務及預算執行情形，應逐季報請本會備查。</w:t>
      </w:r>
    </w:p>
    <w:p w:rsidR="00BD6554" w:rsidRPr="006729F5" w:rsidRDefault="00BD6554" w:rsidP="00651272">
      <w:pPr>
        <w:pStyle w:val="af5"/>
        <w:numPr>
          <w:ilvl w:val="0"/>
          <w:numId w:val="33"/>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依「金融監督管理委員會主管財團法人監督管理要點」第20點之2規定，依預算法第41條規定函送立法院審議之財團法人年度預算書案時，須</w:t>
      </w:r>
      <w:proofErr w:type="gramStart"/>
      <w:r w:rsidRPr="006729F5">
        <w:rPr>
          <w:rFonts w:ascii="標楷體" w:eastAsia="標楷體" w:hAnsi="標楷體"/>
          <w:szCs w:val="24"/>
        </w:rPr>
        <w:t>併同檢</w:t>
      </w:r>
      <w:proofErr w:type="gramEnd"/>
      <w:r w:rsidRPr="006729F5">
        <w:rPr>
          <w:rFonts w:ascii="標楷體" w:eastAsia="標楷體" w:hAnsi="標楷體"/>
          <w:szCs w:val="24"/>
        </w:rPr>
        <w:t>送各該財團法人董事長、執行首長、一級單位主管，其所負責職權之說明與個人簡歷資料（含學、經歷）、經營投資事業情形及其所領月薪、獎金及福利等各項給與資料。</w:t>
      </w:r>
    </w:p>
    <w:p w:rsidR="003600CB" w:rsidRPr="006729F5" w:rsidRDefault="00BD6554" w:rsidP="00651272">
      <w:pPr>
        <w:pStyle w:val="af5"/>
        <w:numPr>
          <w:ilvl w:val="0"/>
          <w:numId w:val="33"/>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依「金融監督管理委員會主管財團法人監督管理要點」第21點規定，本會應至少每3年對主管財團法人進行查核，查核結果應填具業務監督及績效</w:t>
      </w:r>
      <w:proofErr w:type="gramStart"/>
      <w:r w:rsidRPr="006729F5">
        <w:rPr>
          <w:rFonts w:ascii="標楷體" w:eastAsia="標楷體" w:hAnsi="標楷體"/>
          <w:szCs w:val="24"/>
        </w:rPr>
        <w:t>評核表</w:t>
      </w:r>
      <w:proofErr w:type="gramEnd"/>
      <w:r w:rsidRPr="006729F5">
        <w:rPr>
          <w:rFonts w:ascii="標楷體" w:eastAsia="標楷體" w:hAnsi="標楷體"/>
          <w:szCs w:val="24"/>
        </w:rPr>
        <w:t>。對於政府捐助基金累計超過50%之財團法人，應至少每3年實地查核</w:t>
      </w:r>
      <w:r w:rsidRPr="006729F5">
        <w:rPr>
          <w:rFonts w:ascii="標楷體" w:eastAsia="標楷體" w:hAnsi="標楷體" w:hint="eastAsia"/>
          <w:szCs w:val="24"/>
        </w:rPr>
        <w:t>1</w:t>
      </w:r>
      <w:r w:rsidRPr="006729F5">
        <w:rPr>
          <w:rFonts w:ascii="標楷體" w:eastAsia="標楷體" w:hAnsi="標楷體"/>
          <w:szCs w:val="24"/>
        </w:rPr>
        <w:t>次，並應將查核結果於本會網站公開。</w:t>
      </w:r>
    </w:p>
    <w:p w:rsidR="009E4931" w:rsidRPr="006729F5" w:rsidRDefault="009E4931" w:rsidP="00651272">
      <w:pPr>
        <w:numPr>
          <w:ilvl w:val="0"/>
          <w:numId w:val="11"/>
        </w:numPr>
        <w:tabs>
          <w:tab w:val="num" w:pos="1666"/>
        </w:tabs>
        <w:spacing w:before="120" w:after="120" w:line="320" w:lineRule="exact"/>
        <w:ind w:leftChars="490" w:left="1663" w:hangingChars="203" w:hanging="487"/>
        <w:jc w:val="both"/>
        <w:rPr>
          <w:rFonts w:ascii="標楷體" w:eastAsia="標楷體" w:hAnsi="標楷體"/>
          <w:szCs w:val="24"/>
        </w:rPr>
      </w:pPr>
      <w:r w:rsidRPr="006729F5">
        <w:rPr>
          <w:rFonts w:ascii="標楷體" w:eastAsia="標楷體" w:hAnsi="標楷體" w:hint="eastAsia"/>
          <w:szCs w:val="24"/>
        </w:rPr>
        <w:t>財務監督辦理經過</w:t>
      </w:r>
    </w:p>
    <w:p w:rsidR="009E4931" w:rsidRPr="006729F5" w:rsidRDefault="009E4931" w:rsidP="00C32FE3">
      <w:pPr>
        <w:spacing w:before="120" w:after="120" w:line="320" w:lineRule="exact"/>
        <w:ind w:leftChars="694" w:left="1666" w:firstLineChars="5" w:firstLine="12"/>
        <w:jc w:val="both"/>
        <w:rPr>
          <w:rFonts w:ascii="標楷體" w:eastAsia="標楷體" w:hAnsi="標楷體"/>
          <w:szCs w:val="24"/>
        </w:rPr>
      </w:pPr>
      <w:r w:rsidRPr="006729F5">
        <w:rPr>
          <w:rFonts w:ascii="標楷體" w:eastAsia="標楷體" w:hAnsi="標楷體" w:hint="eastAsia"/>
          <w:szCs w:val="24"/>
        </w:rPr>
        <w:t>簡要說明各項財務監督辦理經過</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包括定期檢查受監督財團法人是否符合依預算法第41條第4項規定，須將年度預算書送立法院審議之財團法人等。）</w:t>
      </w:r>
    </w:p>
    <w:p w:rsidR="00BD6554" w:rsidRPr="006729F5" w:rsidRDefault="00BD6554" w:rsidP="00651272">
      <w:pPr>
        <w:pStyle w:val="af5"/>
        <w:numPr>
          <w:ilvl w:val="0"/>
          <w:numId w:val="34"/>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預決算送審：</w:t>
      </w:r>
    </w:p>
    <w:p w:rsidR="00BD6554" w:rsidRPr="006729F5" w:rsidRDefault="00BD6554" w:rsidP="00C32FE3">
      <w:pPr>
        <w:pStyle w:val="af5"/>
        <w:spacing w:before="120" w:after="120" w:line="320" w:lineRule="exact"/>
        <w:ind w:leftChars="0" w:left="1920"/>
        <w:jc w:val="both"/>
        <w:rPr>
          <w:rFonts w:ascii="標楷體" w:eastAsia="標楷體" w:hAnsi="標楷體"/>
          <w:szCs w:val="24"/>
        </w:rPr>
      </w:pPr>
      <w:r w:rsidRPr="006729F5">
        <w:rPr>
          <w:rFonts w:ascii="標楷體" w:eastAsia="標楷體" w:hAnsi="標楷體"/>
          <w:szCs w:val="24"/>
        </w:rPr>
        <w:t>本會均督促所管7家財團法人預、決算書之編製，確實依「財團法人依法預算須送立法院之預算編製注意事項」及「財團法人依法決算須送立法院或監察院之決算編製注意事項」規定，辦理財團法人預、決算編送事宜，</w:t>
      </w:r>
      <w:proofErr w:type="gramStart"/>
      <w:r w:rsidRPr="006729F5">
        <w:rPr>
          <w:rFonts w:ascii="標楷體" w:eastAsia="標楷體" w:hAnsi="標楷體"/>
          <w:szCs w:val="24"/>
        </w:rPr>
        <w:t>其等預</w:t>
      </w:r>
      <w:proofErr w:type="gramEnd"/>
      <w:r w:rsidRPr="006729F5">
        <w:rPr>
          <w:rFonts w:ascii="標楷體" w:eastAsia="標楷體" w:hAnsi="標楷體"/>
          <w:szCs w:val="24"/>
        </w:rPr>
        <w:t>、決算，分別於8月底及次年5月底前彙整函送立法院。</w:t>
      </w:r>
    </w:p>
    <w:p w:rsidR="00BD6554" w:rsidRPr="006729F5" w:rsidRDefault="00BD6554" w:rsidP="00651272">
      <w:pPr>
        <w:pStyle w:val="af5"/>
        <w:numPr>
          <w:ilvl w:val="0"/>
          <w:numId w:val="34"/>
        </w:numPr>
        <w:spacing w:before="120" w:after="120" w:line="320" w:lineRule="exact"/>
        <w:ind w:leftChars="0"/>
        <w:jc w:val="both"/>
        <w:rPr>
          <w:rFonts w:ascii="標楷體" w:eastAsia="標楷體" w:hAnsi="標楷體"/>
          <w:szCs w:val="24"/>
        </w:rPr>
      </w:pP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年度預算未獲立法院審議通過，預算之執行：</w:t>
      </w:r>
    </w:p>
    <w:p w:rsidR="00BD6554" w:rsidRPr="006729F5" w:rsidRDefault="00BD6554" w:rsidP="00C32FE3">
      <w:pPr>
        <w:pStyle w:val="af5"/>
        <w:spacing w:before="120" w:after="120" w:line="320" w:lineRule="exact"/>
        <w:ind w:leftChars="0" w:left="1920"/>
        <w:jc w:val="both"/>
        <w:rPr>
          <w:rFonts w:ascii="標楷體" w:eastAsia="標楷體" w:hAnsi="標楷體"/>
          <w:szCs w:val="24"/>
        </w:rPr>
      </w:pP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年度預算未獲立法院審議通過前，預算之執行，本會所管7家</w:t>
      </w:r>
      <w:proofErr w:type="gramStart"/>
      <w:r w:rsidRPr="006729F5">
        <w:rPr>
          <w:rFonts w:ascii="標楷體" w:eastAsia="標楷體" w:hAnsi="標楷體"/>
          <w:szCs w:val="24"/>
        </w:rPr>
        <w:t>財團法人均依</w:t>
      </w:r>
      <w:proofErr w:type="gramEnd"/>
      <w:r w:rsidRPr="006729F5">
        <w:rPr>
          <w:rFonts w:ascii="標楷體" w:eastAsia="標楷體" w:hAnsi="標楷體"/>
          <w:szCs w:val="24"/>
        </w:rPr>
        <w:t>「財團法人預算未獲立法院審議通過時之執行注意事項」規定辦理。</w:t>
      </w:r>
    </w:p>
    <w:p w:rsidR="00BD6554" w:rsidRPr="006729F5" w:rsidRDefault="00BD6554" w:rsidP="00651272">
      <w:pPr>
        <w:pStyle w:val="af5"/>
        <w:numPr>
          <w:ilvl w:val="0"/>
          <w:numId w:val="34"/>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財務查核：</w:t>
      </w:r>
    </w:p>
    <w:p w:rsidR="00BD6554" w:rsidRPr="00BA262A" w:rsidRDefault="00BD6554" w:rsidP="00BA262A">
      <w:pPr>
        <w:pStyle w:val="af5"/>
        <w:spacing w:before="120" w:after="120" w:line="320" w:lineRule="exact"/>
        <w:ind w:leftChars="0" w:left="1920"/>
        <w:jc w:val="both"/>
        <w:rPr>
          <w:rFonts w:ascii="標楷體" w:eastAsia="標楷體" w:hAnsi="標楷體"/>
          <w:szCs w:val="24"/>
        </w:rPr>
      </w:pPr>
      <w:r w:rsidRPr="006729F5">
        <w:rPr>
          <w:rFonts w:ascii="標楷體" w:eastAsia="標楷體" w:hAnsi="標楷體"/>
          <w:szCs w:val="24"/>
        </w:rPr>
        <w:t>本會依據「民法」第32條及「金融監督管理委員會主管財團法人監督管理要點」第21點規定，</w:t>
      </w:r>
      <w:r w:rsidR="00BA262A">
        <w:rPr>
          <w:rFonts w:ascii="標楷體" w:eastAsia="標楷體" w:hAnsi="標楷體" w:hint="eastAsia"/>
          <w:szCs w:val="24"/>
        </w:rPr>
        <w:t>本會於</w:t>
      </w:r>
      <w:proofErr w:type="gramStart"/>
      <w:r w:rsidR="00BA262A">
        <w:rPr>
          <w:rFonts w:ascii="標楷體" w:eastAsia="標楷體" w:hAnsi="標楷體" w:hint="eastAsia"/>
          <w:szCs w:val="24"/>
        </w:rPr>
        <w:t>104</w:t>
      </w:r>
      <w:proofErr w:type="gramEnd"/>
      <w:r w:rsidR="00BA262A">
        <w:rPr>
          <w:rFonts w:ascii="標楷體" w:eastAsia="標楷體" w:hAnsi="標楷體" w:hint="eastAsia"/>
          <w:szCs w:val="24"/>
        </w:rPr>
        <w:t>年</w:t>
      </w:r>
      <w:r w:rsidR="002022B7">
        <w:rPr>
          <w:rFonts w:ascii="標楷體" w:eastAsia="標楷體" w:hAnsi="標楷體" w:hint="eastAsia"/>
          <w:szCs w:val="24"/>
        </w:rPr>
        <w:t>度</w:t>
      </w:r>
      <w:r w:rsidRPr="006729F5">
        <w:rPr>
          <w:rFonts w:ascii="標楷體" w:eastAsia="標楷體" w:hAnsi="標楷體"/>
          <w:szCs w:val="24"/>
        </w:rPr>
        <w:t>分別</w:t>
      </w:r>
      <w:r w:rsidRPr="00BA262A">
        <w:rPr>
          <w:rFonts w:ascii="標楷體" w:eastAsia="標楷體" w:hAnsi="標楷體"/>
          <w:szCs w:val="24"/>
        </w:rPr>
        <w:t>對</w:t>
      </w:r>
      <w:r w:rsidR="00BA262A">
        <w:rPr>
          <w:rFonts w:ascii="標楷體" w:eastAsia="標楷體" w:hAnsi="標楷體" w:hint="eastAsia"/>
          <w:szCs w:val="24"/>
        </w:rPr>
        <w:t>所管</w:t>
      </w:r>
      <w:r w:rsidR="00BA262A" w:rsidRPr="00BA262A">
        <w:rPr>
          <w:rFonts w:ascii="標楷體" w:eastAsia="標楷體" w:hAnsi="標楷體" w:hint="eastAsia"/>
          <w:szCs w:val="24"/>
        </w:rPr>
        <w:t>之</w:t>
      </w:r>
      <w:r w:rsidR="008F627E" w:rsidRPr="00BA262A">
        <w:rPr>
          <w:rFonts w:ascii="標楷體" w:eastAsia="標楷體" w:hAnsi="標楷體" w:hint="eastAsia"/>
          <w:szCs w:val="24"/>
        </w:rPr>
        <w:t>投保中心、</w:t>
      </w:r>
      <w:r w:rsidRPr="00BA262A">
        <w:rPr>
          <w:rFonts w:ascii="標楷體" w:eastAsia="標楷體" w:hAnsi="標楷體"/>
          <w:szCs w:val="24"/>
        </w:rPr>
        <w:t>保發中心、地震基金、安定基金</w:t>
      </w:r>
      <w:r w:rsidR="00BA262A" w:rsidRPr="00BA262A">
        <w:rPr>
          <w:rFonts w:ascii="標楷體" w:eastAsia="標楷體" w:hAnsi="標楷體" w:hint="eastAsia"/>
          <w:szCs w:val="24"/>
        </w:rPr>
        <w:t>等4家財團法人</w:t>
      </w:r>
      <w:r w:rsidRPr="00BA262A">
        <w:rPr>
          <w:rFonts w:ascii="標楷體" w:eastAsia="標楷體" w:hAnsi="標楷體"/>
          <w:szCs w:val="24"/>
        </w:rPr>
        <w:t>之業務及財務狀況辦理</w:t>
      </w:r>
      <w:r w:rsidR="002022B7">
        <w:rPr>
          <w:rFonts w:ascii="標楷體" w:eastAsia="標楷體" w:hAnsi="標楷體" w:hint="eastAsia"/>
          <w:szCs w:val="24"/>
        </w:rPr>
        <w:t>三年一次</w:t>
      </w:r>
      <w:r w:rsidRPr="00BA262A">
        <w:rPr>
          <w:rFonts w:ascii="標楷體" w:eastAsia="標楷體" w:hAnsi="標楷體"/>
          <w:szCs w:val="24"/>
        </w:rPr>
        <w:t>實地查核作業，並對該等財團法人缺失改善辦理情形予以追蹤。</w:t>
      </w:r>
    </w:p>
    <w:p w:rsidR="008F627E" w:rsidRPr="006729F5" w:rsidRDefault="00BD6554" w:rsidP="00651272">
      <w:pPr>
        <w:pStyle w:val="af5"/>
        <w:numPr>
          <w:ilvl w:val="0"/>
          <w:numId w:val="34"/>
        </w:numPr>
        <w:spacing w:before="120" w:after="120" w:line="320" w:lineRule="exact"/>
        <w:ind w:leftChars="0"/>
        <w:jc w:val="both"/>
        <w:rPr>
          <w:rFonts w:ascii="標楷體" w:eastAsia="標楷體" w:hAnsi="標楷體"/>
          <w:szCs w:val="24"/>
        </w:rPr>
      </w:pPr>
      <w:r w:rsidRPr="006729F5">
        <w:rPr>
          <w:rFonts w:ascii="標楷體" w:eastAsia="標楷體" w:hAnsi="標楷體"/>
          <w:szCs w:val="24"/>
        </w:rPr>
        <w:t>其他：</w:t>
      </w:r>
      <w:proofErr w:type="gramStart"/>
      <w:r w:rsidRPr="006729F5">
        <w:rPr>
          <w:rFonts w:ascii="標楷體" w:eastAsia="標楷體" w:hAnsi="標楷體"/>
          <w:szCs w:val="24"/>
        </w:rPr>
        <w:t>（</w:t>
      </w:r>
      <w:proofErr w:type="gramEnd"/>
      <w:r w:rsidRPr="006729F5">
        <w:rPr>
          <w:rFonts w:ascii="標楷體" w:eastAsia="標楷體" w:hAnsi="標楷體"/>
          <w:szCs w:val="24"/>
        </w:rPr>
        <w:t>例：會計制度建置情形</w:t>
      </w:r>
      <w:proofErr w:type="gramStart"/>
      <w:r w:rsidRPr="006729F5">
        <w:rPr>
          <w:rFonts w:ascii="標楷體" w:eastAsia="標楷體" w:hAnsi="標楷體"/>
          <w:szCs w:val="24"/>
        </w:rPr>
        <w:t>）</w:t>
      </w:r>
      <w:proofErr w:type="gramEnd"/>
    </w:p>
    <w:p w:rsidR="00BA262A" w:rsidRPr="006729F5" w:rsidRDefault="00BD6554" w:rsidP="008B3EC9">
      <w:pPr>
        <w:pStyle w:val="af5"/>
        <w:spacing w:before="120" w:after="120" w:line="320" w:lineRule="exact"/>
        <w:ind w:leftChars="0" w:left="1920"/>
        <w:jc w:val="both"/>
        <w:rPr>
          <w:rFonts w:ascii="標楷體" w:eastAsia="標楷體" w:hAnsi="標楷體"/>
          <w:szCs w:val="24"/>
        </w:rPr>
      </w:pPr>
      <w:r w:rsidRPr="006729F5">
        <w:rPr>
          <w:rFonts w:ascii="標楷體" w:eastAsia="標楷體" w:hAnsi="標楷體"/>
          <w:szCs w:val="24"/>
        </w:rPr>
        <w:t>依「金融監督管理委員會主管財團法人監督管理要點」第19點規定，本會所管7家財團法人會計事務之處理，其會計基礎應</w:t>
      </w:r>
      <w:proofErr w:type="gramStart"/>
      <w:r w:rsidRPr="006729F5">
        <w:rPr>
          <w:rFonts w:ascii="標楷體" w:eastAsia="標楷體" w:hAnsi="標楷體"/>
          <w:szCs w:val="24"/>
        </w:rPr>
        <w:t>採</w:t>
      </w:r>
      <w:proofErr w:type="gramEnd"/>
      <w:r w:rsidRPr="006729F5">
        <w:rPr>
          <w:rFonts w:ascii="標楷體" w:eastAsia="標楷體" w:hAnsi="標楷體"/>
          <w:szCs w:val="24"/>
        </w:rPr>
        <w:t>權責發生制，會計年度之</w:t>
      </w:r>
      <w:proofErr w:type="gramStart"/>
      <w:r w:rsidRPr="006729F5">
        <w:rPr>
          <w:rFonts w:ascii="標楷體" w:eastAsia="標楷體" w:hAnsi="標楷體"/>
          <w:szCs w:val="24"/>
        </w:rPr>
        <w:t>起迄</w:t>
      </w:r>
      <w:proofErr w:type="gramEnd"/>
      <w:r w:rsidRPr="006729F5">
        <w:rPr>
          <w:rFonts w:ascii="標楷體" w:eastAsia="標楷體" w:hAnsi="標楷體"/>
          <w:szCs w:val="24"/>
        </w:rPr>
        <w:t>以</w:t>
      </w:r>
      <w:proofErr w:type="gramStart"/>
      <w:r w:rsidRPr="006729F5">
        <w:rPr>
          <w:rFonts w:ascii="標楷體" w:eastAsia="標楷體" w:hAnsi="標楷體"/>
          <w:szCs w:val="24"/>
        </w:rPr>
        <w:t>曆</w:t>
      </w:r>
      <w:proofErr w:type="gramEnd"/>
      <w:r w:rsidRPr="006729F5">
        <w:rPr>
          <w:rFonts w:ascii="標楷體" w:eastAsia="標楷體" w:hAnsi="標楷體"/>
          <w:szCs w:val="24"/>
        </w:rPr>
        <w:t>年制為</w:t>
      </w:r>
      <w:proofErr w:type="gramStart"/>
      <w:r w:rsidRPr="006729F5">
        <w:rPr>
          <w:rFonts w:ascii="標楷體" w:eastAsia="標楷體" w:hAnsi="標楷體"/>
          <w:szCs w:val="24"/>
        </w:rPr>
        <w:t>準</w:t>
      </w:r>
      <w:proofErr w:type="gramEnd"/>
      <w:r w:rsidRPr="006729F5">
        <w:rPr>
          <w:rFonts w:ascii="標楷體" w:eastAsia="標楷體" w:hAnsi="標楷體"/>
          <w:szCs w:val="24"/>
        </w:rPr>
        <w:t>，並應依其會計事務性質、業務實際情形及發展管理上之需要，訂定會計制度送本會備查。該等財團法人之會計制度業經本會准予備查。</w:t>
      </w:r>
    </w:p>
    <w:p w:rsidR="009E4931" w:rsidRPr="006729F5" w:rsidRDefault="009E4931" w:rsidP="00651272">
      <w:pPr>
        <w:numPr>
          <w:ilvl w:val="1"/>
          <w:numId w:val="10"/>
        </w:numPr>
        <w:tabs>
          <w:tab w:val="right" w:leader="dot" w:pos="7938"/>
        </w:tabs>
        <w:spacing w:line="320" w:lineRule="exact"/>
        <w:ind w:left="1330" w:hanging="1134"/>
        <w:jc w:val="both"/>
        <w:rPr>
          <w:rFonts w:ascii="標楷體" w:eastAsia="標楷體" w:hAnsi="標楷體"/>
          <w:b/>
          <w:szCs w:val="24"/>
        </w:rPr>
      </w:pPr>
      <w:r w:rsidRPr="006729F5">
        <w:rPr>
          <w:rFonts w:ascii="標楷體" w:eastAsia="標楷體" w:hAnsi="標楷體" w:hint="eastAsia"/>
          <w:b/>
          <w:szCs w:val="24"/>
        </w:rPr>
        <w:t xml:space="preserve">  執行事項</w:t>
      </w:r>
    </w:p>
    <w:p w:rsidR="009E4931" w:rsidRPr="006729F5" w:rsidRDefault="009E4931" w:rsidP="00651272">
      <w:pPr>
        <w:numPr>
          <w:ilvl w:val="0"/>
          <w:numId w:val="12"/>
        </w:numPr>
        <w:tabs>
          <w:tab w:val="num" w:pos="1694"/>
        </w:tabs>
        <w:spacing w:line="320" w:lineRule="exact"/>
        <w:ind w:left="1706" w:hanging="544"/>
        <w:jc w:val="both"/>
        <w:rPr>
          <w:rFonts w:ascii="標楷體" w:eastAsia="標楷體" w:hAnsi="標楷體"/>
          <w:szCs w:val="24"/>
        </w:rPr>
      </w:pPr>
      <w:r w:rsidRPr="006729F5">
        <w:rPr>
          <w:rFonts w:ascii="標楷體" w:eastAsia="標楷體" w:hAnsi="標楷體" w:hint="eastAsia"/>
          <w:szCs w:val="24"/>
        </w:rPr>
        <w:t>個別評估結果</w:t>
      </w:r>
    </w:p>
    <w:p w:rsidR="009E4931" w:rsidRPr="006729F5" w:rsidRDefault="009E4931" w:rsidP="00C32FE3">
      <w:pPr>
        <w:spacing w:afterLines="50" w:after="120" w:line="320" w:lineRule="exact"/>
        <w:ind w:left="1695" w:firstLine="11"/>
        <w:jc w:val="both"/>
        <w:rPr>
          <w:rFonts w:ascii="標楷體" w:eastAsia="標楷體" w:hAnsi="標楷體"/>
          <w:szCs w:val="24"/>
        </w:rPr>
      </w:pPr>
      <w:r w:rsidRPr="006729F5">
        <w:rPr>
          <w:rFonts w:ascii="標楷體" w:eastAsia="標楷體" w:hAnsi="標楷體" w:hint="eastAsia"/>
          <w:szCs w:val="24"/>
        </w:rPr>
        <w:t>依預算法第41條第4項規定及立法院之決議，預算應送立法院審議</w:t>
      </w:r>
      <w:r w:rsidRPr="006729F5">
        <w:rPr>
          <w:rFonts w:ascii="標楷體" w:eastAsia="標楷體" w:hAnsi="標楷體" w:hint="eastAsia"/>
          <w:szCs w:val="24"/>
          <w:u w:val="single"/>
        </w:rPr>
        <w:t xml:space="preserve"> </w:t>
      </w:r>
      <w:r w:rsidR="000E1C45" w:rsidRPr="006729F5">
        <w:rPr>
          <w:rFonts w:ascii="標楷體" w:eastAsia="標楷體" w:hAnsi="標楷體"/>
          <w:szCs w:val="24"/>
          <w:u w:val="single"/>
        </w:rPr>
        <w:t>7</w:t>
      </w:r>
      <w:r w:rsidRPr="006729F5">
        <w:rPr>
          <w:rFonts w:ascii="標楷體" w:eastAsia="標楷體" w:hAnsi="標楷體" w:hint="eastAsia"/>
          <w:szCs w:val="24"/>
          <w:u w:val="single"/>
        </w:rPr>
        <w:t xml:space="preserve"> </w:t>
      </w:r>
      <w:r w:rsidRPr="006729F5">
        <w:rPr>
          <w:rFonts w:ascii="標楷體" w:eastAsia="標楷體" w:hAnsi="標楷體" w:hint="eastAsia"/>
          <w:szCs w:val="24"/>
        </w:rPr>
        <w:t>家財團法人。整體評估結果良好</w:t>
      </w:r>
      <w:r w:rsidRPr="006729F5">
        <w:rPr>
          <w:rFonts w:ascii="標楷體" w:eastAsia="標楷體" w:hAnsi="標楷體" w:hint="eastAsia"/>
          <w:szCs w:val="24"/>
          <w:u w:val="single"/>
        </w:rPr>
        <w:t xml:space="preserve"> </w:t>
      </w:r>
      <w:r w:rsidR="000E1C45" w:rsidRPr="006729F5">
        <w:rPr>
          <w:rFonts w:ascii="標楷體" w:eastAsia="標楷體" w:hAnsi="標楷體"/>
          <w:szCs w:val="24"/>
          <w:u w:val="single"/>
        </w:rPr>
        <w:t>7</w:t>
      </w:r>
      <w:r w:rsidRPr="006729F5">
        <w:rPr>
          <w:rFonts w:ascii="標楷體" w:eastAsia="標楷體" w:hAnsi="標楷體" w:hint="eastAsia"/>
          <w:szCs w:val="24"/>
          <w:u w:val="single"/>
        </w:rPr>
        <w:t xml:space="preserve"> </w:t>
      </w:r>
      <w:r w:rsidRPr="006729F5">
        <w:rPr>
          <w:rFonts w:ascii="標楷體" w:eastAsia="標楷體" w:hAnsi="標楷體" w:hint="eastAsia"/>
          <w:szCs w:val="24"/>
        </w:rPr>
        <w:t>家（占</w:t>
      </w:r>
      <w:r w:rsidRPr="006729F5">
        <w:rPr>
          <w:rFonts w:ascii="標楷體" w:eastAsia="標楷體" w:hAnsi="標楷體" w:hint="eastAsia"/>
          <w:szCs w:val="24"/>
          <w:u w:val="single"/>
        </w:rPr>
        <w:t xml:space="preserve"> </w:t>
      </w:r>
      <w:r w:rsidR="000E1C45" w:rsidRPr="006729F5">
        <w:rPr>
          <w:rFonts w:ascii="標楷體" w:eastAsia="標楷體" w:hAnsi="標楷體"/>
          <w:szCs w:val="24"/>
          <w:u w:val="single"/>
        </w:rPr>
        <w:t>100</w:t>
      </w:r>
      <w:r w:rsidRPr="006729F5">
        <w:rPr>
          <w:rFonts w:ascii="標楷體" w:eastAsia="標楷體" w:hAnsi="標楷體" w:hint="eastAsia"/>
          <w:szCs w:val="24"/>
          <w:u w:val="single"/>
        </w:rPr>
        <w:t xml:space="preserve"> </w:t>
      </w:r>
      <w:r w:rsidRPr="006729F5">
        <w:rPr>
          <w:rFonts w:ascii="標楷體" w:eastAsia="標楷體" w:hAnsi="標楷體" w:hint="eastAsia"/>
          <w:szCs w:val="24"/>
        </w:rPr>
        <w:t>％）；待改進</w:t>
      </w:r>
      <w:r w:rsidRPr="006729F5">
        <w:rPr>
          <w:rFonts w:ascii="標楷體" w:eastAsia="標楷體" w:hAnsi="標楷體" w:hint="eastAsia"/>
          <w:szCs w:val="24"/>
          <w:u w:val="single"/>
        </w:rPr>
        <w:t xml:space="preserve"> </w:t>
      </w:r>
      <w:r w:rsidR="000E1C45" w:rsidRPr="006729F5">
        <w:rPr>
          <w:rFonts w:ascii="標楷體" w:eastAsia="標楷體" w:hAnsi="標楷體"/>
          <w:szCs w:val="24"/>
          <w:u w:val="single"/>
        </w:rPr>
        <w:t>0</w:t>
      </w:r>
      <w:r w:rsidRPr="006729F5">
        <w:rPr>
          <w:rFonts w:ascii="標楷體" w:eastAsia="標楷體" w:hAnsi="標楷體" w:hint="eastAsia"/>
          <w:szCs w:val="24"/>
          <w:u w:val="single"/>
        </w:rPr>
        <w:t xml:space="preserve"> </w:t>
      </w:r>
      <w:r w:rsidRPr="006729F5">
        <w:rPr>
          <w:rFonts w:ascii="標楷體" w:eastAsia="標楷體" w:hAnsi="標楷體" w:hint="eastAsia"/>
          <w:szCs w:val="24"/>
        </w:rPr>
        <w:t>家（占</w:t>
      </w:r>
      <w:r w:rsidRPr="006729F5">
        <w:rPr>
          <w:rFonts w:ascii="標楷體" w:eastAsia="標楷體" w:hAnsi="標楷體" w:hint="eastAsia"/>
          <w:szCs w:val="24"/>
          <w:u w:val="single"/>
        </w:rPr>
        <w:t xml:space="preserve"> </w:t>
      </w:r>
      <w:r w:rsidR="000E1C45" w:rsidRPr="006729F5">
        <w:rPr>
          <w:rFonts w:ascii="標楷體" w:eastAsia="標楷體" w:hAnsi="標楷體"/>
          <w:szCs w:val="24"/>
          <w:u w:val="single"/>
        </w:rPr>
        <w:t>0</w:t>
      </w:r>
      <w:r w:rsidRPr="006729F5">
        <w:rPr>
          <w:rFonts w:ascii="標楷體" w:eastAsia="標楷體" w:hAnsi="標楷體" w:hint="eastAsia"/>
          <w:szCs w:val="24"/>
          <w:u w:val="single"/>
        </w:rPr>
        <w:t xml:space="preserve"> </w:t>
      </w:r>
      <w:r w:rsidRPr="006729F5">
        <w:rPr>
          <w:rFonts w:ascii="標楷體" w:eastAsia="標楷體" w:hAnsi="標楷體" w:hint="eastAsia"/>
          <w:szCs w:val="24"/>
        </w:rPr>
        <w:t>％）。</w:t>
      </w:r>
    </w:p>
    <w:p w:rsidR="009E4931" w:rsidRPr="006729F5" w:rsidRDefault="009E4931" w:rsidP="00C32FE3">
      <w:pPr>
        <w:spacing w:beforeLines="20" w:before="48" w:afterLines="50" w:after="120" w:line="320" w:lineRule="exact"/>
        <w:ind w:left="454" w:firstLine="987"/>
        <w:jc w:val="both"/>
        <w:rPr>
          <w:rFonts w:ascii="標楷體" w:eastAsia="標楷體" w:hAnsi="標楷體"/>
          <w:szCs w:val="24"/>
        </w:rPr>
      </w:pPr>
      <w:r w:rsidRPr="006729F5">
        <w:rPr>
          <w:rFonts w:ascii="標楷體" w:eastAsia="標楷體" w:hAnsi="標楷體"/>
          <w:szCs w:val="24"/>
        </w:rPr>
        <w:t>表</w:t>
      </w:r>
      <w:r w:rsidR="00AF34CE" w:rsidRPr="006729F5">
        <w:rPr>
          <w:rFonts w:ascii="標楷體" w:eastAsia="標楷體" w:hAnsi="標楷體" w:hint="eastAsia"/>
          <w:szCs w:val="24"/>
        </w:rPr>
        <w:t>8</w:t>
      </w:r>
      <w:r w:rsidRPr="006729F5">
        <w:rPr>
          <w:rFonts w:ascii="標楷體" w:eastAsia="標楷體" w:hAnsi="標楷體"/>
          <w:szCs w:val="24"/>
        </w:rPr>
        <w:t>、主管機關監督財團法人財務管理</w:t>
      </w:r>
      <w:r w:rsidRPr="006729F5">
        <w:rPr>
          <w:rFonts w:ascii="標楷體" w:eastAsia="標楷體" w:hAnsi="標楷體" w:hint="eastAsia"/>
          <w:szCs w:val="24"/>
        </w:rPr>
        <w:t>年度目標達成情形</w:t>
      </w:r>
      <w:r w:rsidRPr="006729F5">
        <w:rPr>
          <w:rFonts w:ascii="標楷體" w:eastAsia="標楷體" w:hAnsi="標楷體"/>
          <w:szCs w:val="24"/>
        </w:rPr>
        <w:t>一覽表</w:t>
      </w:r>
    </w:p>
    <w:tbl>
      <w:tblPr>
        <w:tblW w:w="878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4394"/>
        <w:gridCol w:w="851"/>
      </w:tblGrid>
      <w:tr w:rsidR="00A66C05" w:rsidRPr="006729F5" w:rsidTr="00621601">
        <w:trPr>
          <w:trHeight w:val="408"/>
        </w:trPr>
        <w:tc>
          <w:tcPr>
            <w:tcW w:w="709" w:type="dxa"/>
            <w:vMerge w:val="restart"/>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r w:rsidRPr="006729F5">
              <w:rPr>
                <w:rFonts w:ascii="標楷體" w:eastAsia="標楷體" w:hAnsi="標楷體" w:hint="eastAsia"/>
                <w:b/>
                <w:szCs w:val="24"/>
              </w:rPr>
              <w:lastRenderedPageBreak/>
              <w:t>財團法人名稱</w:t>
            </w:r>
          </w:p>
        </w:tc>
        <w:tc>
          <w:tcPr>
            <w:tcW w:w="7229" w:type="dxa"/>
            <w:gridSpan w:val="2"/>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r w:rsidRPr="006729F5">
              <w:rPr>
                <w:rFonts w:ascii="標楷體" w:eastAsia="標楷體" w:hAnsi="標楷體" w:hint="eastAsia"/>
                <w:b/>
                <w:szCs w:val="24"/>
              </w:rPr>
              <w:t>年度目標達成情形</w:t>
            </w:r>
          </w:p>
        </w:tc>
        <w:tc>
          <w:tcPr>
            <w:tcW w:w="851" w:type="dxa"/>
            <w:vMerge w:val="restart"/>
            <w:shd w:val="clear" w:color="auto" w:fill="auto"/>
            <w:vAlign w:val="center"/>
          </w:tcPr>
          <w:p w:rsidR="009E4931" w:rsidRPr="006729F5" w:rsidRDefault="009E4931" w:rsidP="00C32FE3">
            <w:pPr>
              <w:tabs>
                <w:tab w:val="right" w:leader="dot" w:pos="7938"/>
              </w:tabs>
              <w:spacing w:line="320" w:lineRule="exact"/>
              <w:ind w:left="4" w:hanging="4"/>
              <w:jc w:val="both"/>
              <w:rPr>
                <w:rFonts w:ascii="標楷體" w:eastAsia="標楷體" w:hAnsi="標楷體"/>
                <w:b/>
                <w:szCs w:val="24"/>
              </w:rPr>
            </w:pPr>
            <w:r w:rsidRPr="006729F5">
              <w:rPr>
                <w:rFonts w:ascii="標楷體" w:eastAsia="標楷體" w:hAnsi="標楷體" w:hint="eastAsia"/>
                <w:b/>
                <w:szCs w:val="24"/>
              </w:rPr>
              <w:t>整體評估結果/缺失</w:t>
            </w:r>
          </w:p>
        </w:tc>
      </w:tr>
      <w:tr w:rsidR="00A66C05" w:rsidRPr="006729F5" w:rsidTr="00621601">
        <w:trPr>
          <w:trHeight w:val="636"/>
        </w:trPr>
        <w:tc>
          <w:tcPr>
            <w:tcW w:w="709" w:type="dxa"/>
            <w:vMerge/>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p>
        </w:tc>
        <w:tc>
          <w:tcPr>
            <w:tcW w:w="2835" w:type="dxa"/>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r w:rsidRPr="006729F5">
              <w:rPr>
                <w:rFonts w:ascii="標楷體" w:eastAsia="標楷體" w:hAnsi="標楷體" w:hint="eastAsia"/>
                <w:b/>
                <w:szCs w:val="24"/>
              </w:rPr>
              <w:t>年度目標</w:t>
            </w:r>
          </w:p>
        </w:tc>
        <w:tc>
          <w:tcPr>
            <w:tcW w:w="4394" w:type="dxa"/>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r w:rsidRPr="006729F5">
              <w:rPr>
                <w:rFonts w:ascii="標楷體" w:eastAsia="標楷體" w:hAnsi="標楷體" w:hint="eastAsia"/>
                <w:b/>
                <w:szCs w:val="24"/>
              </w:rPr>
              <w:t>達成情形</w:t>
            </w:r>
          </w:p>
        </w:tc>
        <w:tc>
          <w:tcPr>
            <w:tcW w:w="851" w:type="dxa"/>
            <w:vMerge/>
            <w:shd w:val="clear" w:color="auto" w:fill="auto"/>
            <w:vAlign w:val="center"/>
          </w:tcPr>
          <w:p w:rsidR="009E4931" w:rsidRPr="006729F5" w:rsidRDefault="009E4931" w:rsidP="00C32FE3">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val="restart"/>
            <w:shd w:val="clear" w:color="auto" w:fill="auto"/>
          </w:tcPr>
          <w:p w:rsidR="00F66DC4" w:rsidRPr="006729F5" w:rsidRDefault="00F66DC4"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評議中心</w:t>
            </w: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一</w:t>
            </w:r>
            <w:proofErr w:type="gramEnd"/>
            <w:r w:rsidRPr="006729F5">
              <w:rPr>
                <w:rFonts w:ascii="標楷體" w:eastAsia="標楷體" w:hAnsi="標楷體" w:hint="eastAsia"/>
                <w:kern w:val="0"/>
                <w:szCs w:val="24"/>
              </w:rPr>
              <w:t>)預算內容及送審時程是否符合「</w:t>
            </w:r>
            <w:r w:rsidRPr="006729F5">
              <w:rPr>
                <w:rFonts w:ascii="標楷體" w:eastAsia="標楷體" w:hAnsi="標楷體"/>
                <w:kern w:val="0"/>
                <w:szCs w:val="24"/>
              </w:rPr>
              <w:t>財團法人依法預算須送立法院之預算編製注意事項</w:t>
            </w:r>
            <w:r w:rsidRPr="006729F5">
              <w:rPr>
                <w:rFonts w:ascii="標楷體" w:eastAsia="標楷體" w:hAnsi="標楷體" w:hint="eastAsia"/>
                <w:kern w:val="0"/>
                <w:szCs w:val="24"/>
              </w:rPr>
              <w:t>」</w:t>
            </w:r>
            <w:r w:rsidRPr="006729F5">
              <w:rPr>
                <w:rFonts w:ascii="標楷體" w:eastAsia="標楷體" w:hAnsi="標楷體"/>
                <w:kern w:val="0"/>
                <w:szCs w:val="24"/>
              </w:rPr>
              <w:t>規定。</w:t>
            </w:r>
          </w:p>
        </w:tc>
        <w:tc>
          <w:tcPr>
            <w:tcW w:w="4394" w:type="dxa"/>
            <w:shd w:val="clear" w:color="auto" w:fill="auto"/>
          </w:tcPr>
          <w:p w:rsidR="00F66DC4" w:rsidRPr="006729F5" w:rsidRDefault="00F66DC4"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是，該中心</w:t>
            </w:r>
            <w:proofErr w:type="gramStart"/>
            <w:r w:rsidRPr="006729F5">
              <w:rPr>
                <w:rFonts w:ascii="標楷體" w:eastAsia="標楷體" w:hAnsi="標楷體"/>
                <w:szCs w:val="24"/>
              </w:rPr>
              <w:t>104</w:t>
            </w:r>
            <w:proofErr w:type="gramEnd"/>
            <w:r w:rsidRPr="006729F5">
              <w:rPr>
                <w:rFonts w:ascii="標楷體" w:eastAsia="標楷體" w:hAnsi="標楷體"/>
                <w:szCs w:val="24"/>
              </w:rPr>
              <w:t>年度預算係依「財團法人依法預算須送立法院之預算編製注意事項」編制，並依規定於103年7月28日</w:t>
            </w:r>
            <w:proofErr w:type="gramStart"/>
            <w:r w:rsidRPr="006729F5">
              <w:rPr>
                <w:rFonts w:ascii="標楷體" w:eastAsia="標楷體" w:hAnsi="標楷體"/>
                <w:szCs w:val="24"/>
              </w:rPr>
              <w:t>金評管</w:t>
            </w:r>
            <w:proofErr w:type="gramEnd"/>
            <w:r w:rsidRPr="006729F5">
              <w:rPr>
                <w:rFonts w:ascii="標楷體" w:eastAsia="標楷體" w:hAnsi="標楷體"/>
                <w:szCs w:val="24"/>
              </w:rPr>
              <w:t>字第1030009246號函報本會。</w:t>
            </w:r>
          </w:p>
        </w:tc>
        <w:tc>
          <w:tcPr>
            <w:tcW w:w="851" w:type="dxa"/>
            <w:vMerge w:val="restart"/>
            <w:shd w:val="clear" w:color="auto" w:fill="auto"/>
          </w:tcPr>
          <w:p w:rsidR="00F66DC4" w:rsidRPr="006729F5" w:rsidRDefault="00F66DC4"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良好</w:t>
            </w: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(二)主管機關對該財團法人</w:t>
            </w:r>
            <w:r w:rsidRPr="006729F5">
              <w:rPr>
                <w:rFonts w:ascii="標楷體" w:eastAsia="標楷體" w:hAnsi="標楷體"/>
                <w:kern w:val="0"/>
                <w:szCs w:val="24"/>
              </w:rPr>
              <w:t>補（捐）助及委託辦理計畫</w:t>
            </w: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是否本零基</w:t>
            </w:r>
            <w:proofErr w:type="gramEnd"/>
            <w:r w:rsidRPr="006729F5">
              <w:rPr>
                <w:rFonts w:ascii="標楷體" w:eastAsia="標楷體" w:hAnsi="標楷體" w:hint="eastAsia"/>
                <w:kern w:val="0"/>
                <w:szCs w:val="24"/>
              </w:rPr>
              <w:t>預算精神，參酌以往年度執行績效編列預算。</w:t>
            </w:r>
          </w:p>
        </w:tc>
        <w:tc>
          <w:tcPr>
            <w:tcW w:w="4394" w:type="dxa"/>
            <w:shd w:val="clear" w:color="auto" w:fill="auto"/>
          </w:tcPr>
          <w:p w:rsidR="00F66DC4" w:rsidRPr="006729F5" w:rsidRDefault="00F66DC4" w:rsidP="00293F66">
            <w:pPr>
              <w:pStyle w:val="Web"/>
              <w:spacing w:line="320" w:lineRule="exact"/>
              <w:jc w:val="both"/>
              <w:rPr>
                <w:rFonts w:ascii="標楷體" w:eastAsia="標楷體" w:hAnsi="標楷體"/>
                <w:szCs w:val="24"/>
              </w:rPr>
            </w:pPr>
            <w:r w:rsidRPr="006729F5">
              <w:rPr>
                <w:rFonts w:ascii="標楷體" w:eastAsia="標楷體" w:hAnsi="標楷體"/>
                <w:szCs w:val="24"/>
              </w:rPr>
              <w:t>是。</w:t>
            </w:r>
          </w:p>
          <w:p w:rsidR="00F66DC4" w:rsidRPr="006729F5" w:rsidRDefault="00F66DC4" w:rsidP="00293F66">
            <w:pPr>
              <w:pStyle w:val="Web"/>
              <w:spacing w:line="320" w:lineRule="exact"/>
              <w:ind w:left="370" w:hangingChars="154" w:hanging="370"/>
              <w:jc w:val="both"/>
              <w:rPr>
                <w:rFonts w:ascii="標楷體" w:eastAsia="標楷體" w:hAnsi="標楷體"/>
                <w:szCs w:val="24"/>
              </w:rPr>
            </w:pPr>
            <w:r w:rsidRPr="006729F5">
              <w:rPr>
                <w:rFonts w:ascii="標楷體" w:eastAsia="標楷體" w:hAnsi="標楷體"/>
                <w:szCs w:val="24"/>
              </w:rPr>
              <w:t>1、本會對</w:t>
            </w:r>
            <w:r w:rsidRPr="006729F5">
              <w:rPr>
                <w:rFonts w:ascii="標楷體" w:eastAsia="標楷體" w:hAnsi="標楷體" w:hint="eastAsia"/>
                <w:szCs w:val="24"/>
              </w:rPr>
              <w:t>該</w:t>
            </w:r>
            <w:r w:rsidRPr="006729F5">
              <w:rPr>
                <w:rFonts w:ascii="標楷體" w:eastAsia="標楷體" w:hAnsi="標楷體"/>
                <w:szCs w:val="24"/>
              </w:rPr>
              <w:t>中心並無委託辦理計畫。</w:t>
            </w:r>
          </w:p>
          <w:p w:rsidR="00F66DC4" w:rsidRPr="006729F5" w:rsidRDefault="00F66DC4" w:rsidP="00293F66">
            <w:pPr>
              <w:pStyle w:val="Web"/>
              <w:spacing w:line="320" w:lineRule="exact"/>
              <w:ind w:left="370" w:hangingChars="154" w:hanging="370"/>
              <w:jc w:val="both"/>
              <w:rPr>
                <w:rFonts w:ascii="標楷體" w:eastAsia="標楷體" w:hAnsi="標楷體"/>
                <w:szCs w:val="24"/>
              </w:rPr>
            </w:pPr>
            <w:r w:rsidRPr="006729F5">
              <w:rPr>
                <w:rFonts w:ascii="標楷體" w:eastAsia="標楷體" w:hAnsi="標楷體"/>
                <w:szCs w:val="24"/>
              </w:rPr>
              <w:t>2、又本會依「金融消費者保護法」第14條規定，對該中心捐助財產總額為10億元，分5年，且於該中心設立</w:t>
            </w:r>
            <w:proofErr w:type="gramStart"/>
            <w:r w:rsidRPr="006729F5">
              <w:rPr>
                <w:rFonts w:ascii="標楷體" w:eastAsia="標楷體" w:hAnsi="標楷體"/>
                <w:szCs w:val="24"/>
              </w:rPr>
              <w:t>迄</w:t>
            </w:r>
            <w:proofErr w:type="gramEnd"/>
            <w:r w:rsidRPr="006729F5">
              <w:rPr>
                <w:rFonts w:ascii="標楷體" w:eastAsia="標楷體" w:hAnsi="標楷體"/>
                <w:szCs w:val="24"/>
              </w:rPr>
              <w:t>104年</w:t>
            </w:r>
            <w:proofErr w:type="gramStart"/>
            <w:r w:rsidRPr="006729F5">
              <w:rPr>
                <w:rFonts w:ascii="標楷體" w:eastAsia="標楷體" w:hAnsi="標楷體"/>
                <w:szCs w:val="24"/>
              </w:rPr>
              <w:t>止</w:t>
            </w:r>
            <w:proofErr w:type="gramEnd"/>
            <w:r w:rsidRPr="006729F5">
              <w:rPr>
                <w:rFonts w:ascii="標楷體" w:eastAsia="標楷體" w:hAnsi="標楷體"/>
                <w:szCs w:val="24"/>
              </w:rPr>
              <w:t>捐助財產為10億元。</w:t>
            </w:r>
          </w:p>
          <w:p w:rsidR="00F66DC4" w:rsidRPr="006729F5" w:rsidRDefault="00F66DC4" w:rsidP="00293F66">
            <w:pPr>
              <w:widowControl/>
              <w:spacing w:line="320" w:lineRule="exact"/>
              <w:ind w:left="370" w:hangingChars="154" w:hanging="370"/>
              <w:jc w:val="both"/>
              <w:rPr>
                <w:rFonts w:ascii="標楷體" w:eastAsia="標楷體" w:hAnsi="標楷體"/>
                <w:kern w:val="0"/>
                <w:szCs w:val="24"/>
              </w:rPr>
            </w:pPr>
            <w:r w:rsidRPr="006729F5">
              <w:rPr>
                <w:rFonts w:ascii="標楷體" w:eastAsia="標楷體" w:hAnsi="標楷體"/>
                <w:szCs w:val="24"/>
              </w:rPr>
              <w:t>3、按該中心係自101年起開始營運，</w:t>
            </w:r>
            <w:proofErr w:type="gramStart"/>
            <w:r w:rsidRPr="006729F5">
              <w:rPr>
                <w:rFonts w:ascii="標楷體" w:eastAsia="標楷體" w:hAnsi="標楷體"/>
                <w:szCs w:val="24"/>
              </w:rPr>
              <w:t>104</w:t>
            </w:r>
            <w:proofErr w:type="gramEnd"/>
            <w:r w:rsidRPr="006729F5">
              <w:rPr>
                <w:rFonts w:ascii="標楷體" w:eastAsia="標楷體" w:hAnsi="標楷體"/>
                <w:szCs w:val="24"/>
              </w:rPr>
              <w:t>年度預算</w:t>
            </w:r>
            <w:proofErr w:type="gramStart"/>
            <w:r w:rsidRPr="006729F5">
              <w:rPr>
                <w:rFonts w:ascii="標楷體" w:eastAsia="標楷體" w:hAnsi="標楷體"/>
                <w:szCs w:val="24"/>
              </w:rPr>
              <w:t>編列本零基</w:t>
            </w:r>
            <w:proofErr w:type="gramEnd"/>
            <w:r w:rsidRPr="006729F5">
              <w:rPr>
                <w:rFonts w:ascii="標楷體" w:eastAsia="標楷體" w:hAnsi="標楷體"/>
                <w:szCs w:val="24"/>
              </w:rPr>
              <w:t>預算精神編列預算。</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(三)預算未獲立法院審議通過時</w:t>
            </w:r>
            <w:r w:rsidRPr="006729F5">
              <w:rPr>
                <w:rFonts w:ascii="標楷體" w:eastAsia="標楷體" w:hAnsi="標楷體" w:hint="eastAsia"/>
                <w:kern w:val="0"/>
                <w:szCs w:val="24"/>
              </w:rPr>
              <w:t>，是否</w:t>
            </w:r>
            <w:r w:rsidRPr="006729F5">
              <w:rPr>
                <w:rFonts w:ascii="標楷體" w:eastAsia="標楷體" w:hAnsi="標楷體"/>
                <w:kern w:val="0"/>
                <w:szCs w:val="24"/>
              </w:rPr>
              <w:t>確實依</w:t>
            </w:r>
            <w:r w:rsidRPr="006729F5">
              <w:rPr>
                <w:rFonts w:ascii="標楷體" w:eastAsia="標楷體" w:hAnsi="標楷體" w:hint="eastAsia"/>
                <w:kern w:val="0"/>
                <w:szCs w:val="24"/>
              </w:rPr>
              <w:t>「</w:t>
            </w:r>
            <w:r w:rsidRPr="006729F5">
              <w:rPr>
                <w:rFonts w:ascii="標楷體" w:eastAsia="標楷體" w:hAnsi="標楷體"/>
                <w:kern w:val="0"/>
                <w:szCs w:val="24"/>
              </w:rPr>
              <w:t>財團法人預算未獲立法院審議通過時之執行注意事項</w:t>
            </w:r>
            <w:r w:rsidRPr="006729F5">
              <w:rPr>
                <w:rFonts w:ascii="標楷體" w:eastAsia="標楷體" w:hAnsi="標楷體" w:hint="eastAsia"/>
                <w:kern w:val="0"/>
                <w:szCs w:val="24"/>
              </w:rPr>
              <w:t>」規定辦理。</w:t>
            </w:r>
          </w:p>
        </w:tc>
        <w:tc>
          <w:tcPr>
            <w:tcW w:w="4394" w:type="dxa"/>
            <w:shd w:val="clear" w:color="auto" w:fill="auto"/>
          </w:tcPr>
          <w:p w:rsidR="00F66DC4" w:rsidRPr="006729F5" w:rsidRDefault="00F66DC4" w:rsidP="00293F66">
            <w:pPr>
              <w:pStyle w:val="Web"/>
              <w:spacing w:line="320" w:lineRule="exact"/>
              <w:jc w:val="both"/>
              <w:rPr>
                <w:rFonts w:ascii="標楷體" w:eastAsia="標楷體" w:hAnsi="標楷體"/>
                <w:szCs w:val="24"/>
              </w:rPr>
            </w:pPr>
            <w:r w:rsidRPr="006729F5">
              <w:rPr>
                <w:rFonts w:ascii="標楷體" w:eastAsia="標楷體" w:hAnsi="標楷體"/>
                <w:szCs w:val="24"/>
              </w:rPr>
              <w:t>是，該中心104</w:t>
            </w:r>
            <w:r w:rsidR="008B3EC9">
              <w:rPr>
                <w:rFonts w:ascii="標楷體" w:eastAsia="標楷體" w:hAnsi="標楷體"/>
                <w:szCs w:val="24"/>
              </w:rPr>
              <w:t>年預算未獲立法院審議通過時</w:t>
            </w:r>
            <w:r w:rsidR="008B3EC9">
              <w:rPr>
                <w:rFonts w:ascii="標楷體" w:eastAsia="標楷體" w:hAnsi="標楷體" w:hint="eastAsia"/>
                <w:szCs w:val="24"/>
              </w:rPr>
              <w:t>，仍依規定辦理：</w:t>
            </w:r>
          </w:p>
          <w:p w:rsidR="00F66DC4" w:rsidRPr="006729F5" w:rsidRDefault="00F66DC4" w:rsidP="00293F66">
            <w:pPr>
              <w:pStyle w:val="Web"/>
              <w:spacing w:line="320" w:lineRule="exact"/>
              <w:ind w:left="370" w:hangingChars="154" w:hanging="370"/>
              <w:jc w:val="both"/>
              <w:rPr>
                <w:rFonts w:ascii="標楷體" w:eastAsia="標楷體" w:hAnsi="標楷體"/>
                <w:szCs w:val="24"/>
              </w:rPr>
            </w:pPr>
            <w:r w:rsidRPr="006729F5">
              <w:rPr>
                <w:rFonts w:ascii="標楷體" w:eastAsia="標楷體" w:hAnsi="標楷體"/>
                <w:szCs w:val="24"/>
              </w:rPr>
              <w:t>1、收入部分暫依實際發生數，</w:t>
            </w:r>
            <w:proofErr w:type="gramStart"/>
            <w:r w:rsidRPr="006729F5">
              <w:rPr>
                <w:rFonts w:ascii="標楷體" w:eastAsia="標楷體" w:hAnsi="標楷體"/>
                <w:szCs w:val="24"/>
              </w:rPr>
              <w:t>覈</w:t>
            </w:r>
            <w:proofErr w:type="gramEnd"/>
            <w:r w:rsidRPr="006729F5">
              <w:rPr>
                <w:rFonts w:ascii="標楷體" w:eastAsia="標楷體" w:hAnsi="標楷體"/>
                <w:szCs w:val="24"/>
              </w:rPr>
              <w:t>實收入。</w:t>
            </w:r>
          </w:p>
          <w:p w:rsidR="00F66DC4" w:rsidRPr="006729F5" w:rsidRDefault="00F66DC4" w:rsidP="00293F66">
            <w:pPr>
              <w:widowControl/>
              <w:spacing w:line="320" w:lineRule="exact"/>
              <w:ind w:left="370" w:hangingChars="154" w:hanging="370"/>
              <w:jc w:val="both"/>
              <w:rPr>
                <w:rFonts w:ascii="標楷體" w:eastAsia="標楷體" w:hAnsi="標楷體"/>
                <w:kern w:val="0"/>
                <w:szCs w:val="24"/>
              </w:rPr>
            </w:pPr>
            <w:r w:rsidRPr="006729F5">
              <w:rPr>
                <w:rFonts w:ascii="標楷體" w:eastAsia="標楷體" w:hAnsi="標楷體"/>
                <w:szCs w:val="24"/>
              </w:rPr>
              <w:t>2、支出部分依合約</w:t>
            </w:r>
            <w:proofErr w:type="gramStart"/>
            <w:r w:rsidRPr="006729F5">
              <w:rPr>
                <w:rFonts w:ascii="標楷體" w:eastAsia="標楷體" w:hAnsi="標楷體"/>
                <w:szCs w:val="24"/>
              </w:rPr>
              <w:t>覈</w:t>
            </w:r>
            <w:proofErr w:type="gramEnd"/>
            <w:r w:rsidRPr="006729F5">
              <w:rPr>
                <w:rFonts w:ascii="標楷體" w:eastAsia="標楷體" w:hAnsi="標楷體"/>
                <w:szCs w:val="24"/>
              </w:rPr>
              <w:t>實動支或按實際業務需要</w:t>
            </w:r>
            <w:proofErr w:type="gramStart"/>
            <w:r w:rsidRPr="006729F5">
              <w:rPr>
                <w:rFonts w:ascii="標楷體" w:eastAsia="標楷體" w:hAnsi="標楷體"/>
                <w:szCs w:val="24"/>
              </w:rPr>
              <w:t>覈</w:t>
            </w:r>
            <w:proofErr w:type="gramEnd"/>
            <w:r w:rsidRPr="006729F5">
              <w:rPr>
                <w:rFonts w:ascii="標楷體" w:eastAsia="標楷體" w:hAnsi="標楷體"/>
                <w:szCs w:val="24"/>
              </w:rPr>
              <w:t>實支出。</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(四)對該</w:t>
            </w:r>
            <w:r w:rsidRPr="006729F5">
              <w:rPr>
                <w:rFonts w:ascii="標楷體" w:eastAsia="標楷體" w:hAnsi="標楷體" w:hint="eastAsia"/>
                <w:kern w:val="0"/>
                <w:szCs w:val="24"/>
              </w:rPr>
              <w:t>財團法人執行政府補（捐）助及</w:t>
            </w:r>
            <w:r w:rsidRPr="006729F5">
              <w:rPr>
                <w:rFonts w:ascii="標楷體" w:eastAsia="標楷體" w:hAnsi="標楷體"/>
                <w:kern w:val="0"/>
                <w:szCs w:val="24"/>
              </w:rPr>
              <w:t>委託辦理計畫</w:t>
            </w:r>
            <w:r w:rsidRPr="006729F5">
              <w:rPr>
                <w:rFonts w:ascii="標楷體" w:eastAsia="標楷體" w:hAnsi="標楷體" w:hint="eastAsia"/>
                <w:kern w:val="0"/>
                <w:szCs w:val="24"/>
              </w:rPr>
              <w:t>，是否</w:t>
            </w:r>
            <w:r w:rsidRPr="006729F5">
              <w:rPr>
                <w:rFonts w:ascii="標楷體" w:eastAsia="標楷體" w:hAnsi="標楷體"/>
                <w:kern w:val="0"/>
                <w:szCs w:val="24"/>
              </w:rPr>
              <w:t>依</w:t>
            </w:r>
            <w:r w:rsidRPr="006729F5">
              <w:rPr>
                <w:rFonts w:ascii="標楷體" w:eastAsia="標楷體" w:hAnsi="標楷體" w:hint="eastAsia"/>
                <w:kern w:val="0"/>
                <w:szCs w:val="24"/>
              </w:rPr>
              <w:t>「</w:t>
            </w:r>
            <w:r w:rsidRPr="006729F5">
              <w:rPr>
                <w:rFonts w:ascii="標楷體" w:eastAsia="標楷體" w:hAnsi="標楷體"/>
                <w:kern w:val="0"/>
                <w:szCs w:val="24"/>
              </w:rPr>
              <w:t>中央政府各機關對民間團體及個人補</w:t>
            </w:r>
            <w:r w:rsidRPr="006729F5">
              <w:rPr>
                <w:rFonts w:ascii="標楷體" w:eastAsia="標楷體" w:hAnsi="標楷體" w:hint="eastAsia"/>
                <w:kern w:val="0"/>
                <w:szCs w:val="24"/>
              </w:rPr>
              <w:t>（</w:t>
            </w:r>
            <w:r w:rsidRPr="006729F5">
              <w:rPr>
                <w:rFonts w:ascii="標楷體" w:eastAsia="標楷體" w:hAnsi="標楷體"/>
                <w:kern w:val="0"/>
                <w:szCs w:val="24"/>
              </w:rPr>
              <w:t>捐</w:t>
            </w:r>
            <w:r w:rsidRPr="006729F5">
              <w:rPr>
                <w:rFonts w:ascii="標楷體" w:eastAsia="標楷體" w:hAnsi="標楷體" w:hint="eastAsia"/>
                <w:kern w:val="0"/>
                <w:szCs w:val="24"/>
              </w:rPr>
              <w:t>）</w:t>
            </w:r>
            <w:r w:rsidRPr="006729F5">
              <w:rPr>
                <w:rFonts w:ascii="標楷體" w:eastAsia="標楷體" w:hAnsi="標楷體"/>
                <w:kern w:val="0"/>
                <w:szCs w:val="24"/>
              </w:rPr>
              <w:t>助預算執行應注意事項</w:t>
            </w:r>
            <w:r w:rsidRPr="006729F5">
              <w:rPr>
                <w:rFonts w:ascii="標楷體" w:eastAsia="標楷體" w:hAnsi="標楷體" w:hint="eastAsia"/>
                <w:kern w:val="0"/>
                <w:szCs w:val="24"/>
              </w:rPr>
              <w:t>」及「</w:t>
            </w:r>
            <w:r w:rsidRPr="006729F5">
              <w:rPr>
                <w:rFonts w:ascii="標楷體" w:eastAsia="標楷體" w:hAnsi="標楷體"/>
                <w:kern w:val="0"/>
                <w:szCs w:val="24"/>
              </w:rPr>
              <w:t>行政院所屬各機關委託研究計畫管理要點</w:t>
            </w:r>
            <w:r w:rsidRPr="006729F5">
              <w:rPr>
                <w:rFonts w:ascii="標楷體" w:eastAsia="標楷體" w:hAnsi="標楷體" w:hint="eastAsia"/>
                <w:kern w:val="0"/>
                <w:szCs w:val="24"/>
              </w:rPr>
              <w:t>」等規定確實考核。</w:t>
            </w:r>
          </w:p>
        </w:tc>
        <w:tc>
          <w:tcPr>
            <w:tcW w:w="4394" w:type="dxa"/>
            <w:shd w:val="clear" w:color="auto" w:fill="auto"/>
          </w:tcPr>
          <w:p w:rsidR="00F66DC4" w:rsidRPr="006729F5" w:rsidRDefault="00F66DC4" w:rsidP="008B3EC9">
            <w:pPr>
              <w:widowControl/>
              <w:spacing w:line="320" w:lineRule="exact"/>
              <w:jc w:val="both"/>
              <w:rPr>
                <w:rFonts w:ascii="標楷體" w:eastAsia="標楷體" w:hAnsi="標楷體"/>
                <w:kern w:val="0"/>
                <w:szCs w:val="24"/>
              </w:rPr>
            </w:pPr>
            <w:r w:rsidRPr="006729F5">
              <w:rPr>
                <w:rFonts w:ascii="標楷體" w:eastAsia="標楷體" w:hAnsi="標楷體"/>
                <w:szCs w:val="24"/>
              </w:rPr>
              <w:t>本會對該中心並無委託辦理計畫。</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(五)</w:t>
            </w:r>
            <w:r w:rsidRPr="006729F5">
              <w:rPr>
                <w:rFonts w:ascii="標楷體" w:eastAsia="標楷體" w:hAnsi="標楷體" w:hint="eastAsia"/>
                <w:kern w:val="0"/>
                <w:szCs w:val="24"/>
              </w:rPr>
              <w:t>是否確實督促政府捐助基金50%以上成立之財團法人其編列預算辦理政策宣導，應依預算法第62條之1及預算法第62條之1執行原則等相關</w:t>
            </w:r>
            <w:r w:rsidRPr="006729F5">
              <w:rPr>
                <w:rFonts w:ascii="標楷體" w:eastAsia="標楷體" w:hAnsi="標楷體" w:hint="eastAsia"/>
                <w:kern w:val="0"/>
                <w:szCs w:val="24"/>
              </w:rPr>
              <w:lastRenderedPageBreak/>
              <w:t>規定辦理，並就其執行情形加強管理。</w:t>
            </w:r>
          </w:p>
        </w:tc>
        <w:tc>
          <w:tcPr>
            <w:tcW w:w="4394" w:type="dxa"/>
            <w:shd w:val="clear" w:color="auto" w:fill="auto"/>
          </w:tcPr>
          <w:p w:rsidR="00F66DC4" w:rsidRPr="006729F5" w:rsidRDefault="00F66DC4"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lastRenderedPageBreak/>
              <w:t>是，本會業以101年6月14日金</w:t>
            </w:r>
            <w:proofErr w:type="gramStart"/>
            <w:r w:rsidRPr="006729F5">
              <w:rPr>
                <w:rFonts w:ascii="標楷體" w:eastAsia="標楷體" w:hAnsi="標楷體"/>
                <w:szCs w:val="24"/>
              </w:rPr>
              <w:t>管會字第1010091093號</w:t>
            </w:r>
            <w:proofErr w:type="gramEnd"/>
            <w:r w:rsidRPr="006729F5">
              <w:rPr>
                <w:rFonts w:ascii="標楷體" w:eastAsia="標楷體" w:hAnsi="標楷體"/>
                <w:szCs w:val="24"/>
              </w:rPr>
              <w:t>函，轉送行政院主計總處預算法第62條之1執行原則予該中心，督促該中心依上揭原則辦理政策宣導；103年5月1日再以金管法字第1030055024號函轉知評議中心於辦理平面媒體政策宣導案件，不得違反預算法</w:t>
            </w:r>
            <w:r w:rsidRPr="006729F5">
              <w:rPr>
                <w:rFonts w:ascii="標楷體" w:eastAsia="標楷體" w:hAnsi="標楷體"/>
                <w:szCs w:val="24"/>
              </w:rPr>
              <w:lastRenderedPageBreak/>
              <w:t>第62條之1及預算法第62條之1執行原則。</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六</w:t>
            </w:r>
            <w:r w:rsidRPr="006729F5">
              <w:rPr>
                <w:rFonts w:ascii="標楷體" w:eastAsia="標楷體" w:hAnsi="標楷體"/>
                <w:kern w:val="0"/>
                <w:szCs w:val="24"/>
              </w:rPr>
              <w:t>)是否</w:t>
            </w:r>
            <w:r w:rsidRPr="006729F5">
              <w:rPr>
                <w:rFonts w:ascii="標楷體" w:eastAsia="標楷體" w:hAnsi="標楷體" w:hint="eastAsia"/>
                <w:kern w:val="0"/>
                <w:szCs w:val="24"/>
              </w:rPr>
              <w:t>定期實地查核該財團法人財務運作狀況及投資情形等。</w:t>
            </w:r>
          </w:p>
        </w:tc>
        <w:tc>
          <w:tcPr>
            <w:tcW w:w="4394" w:type="dxa"/>
            <w:shd w:val="clear" w:color="auto" w:fill="auto"/>
          </w:tcPr>
          <w:p w:rsidR="00F66DC4" w:rsidRPr="006729F5" w:rsidRDefault="00F66DC4"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是，本會業於102年10月31日對該中心進行實地查核，未來仍將持續按「政府捐助之財團法人行政監督機制作業要點」第4點第5款及「金融監督管理委員會主管財團法人監督管理要點」第21點規定，至少每</w:t>
            </w:r>
            <w:r w:rsidRPr="006729F5">
              <w:rPr>
                <w:rFonts w:ascii="標楷體" w:eastAsia="標楷體" w:hAnsi="標楷體" w:hint="eastAsia"/>
                <w:szCs w:val="24"/>
              </w:rPr>
              <w:t>3</w:t>
            </w:r>
            <w:r w:rsidRPr="006729F5">
              <w:rPr>
                <w:rFonts w:ascii="標楷體" w:eastAsia="標楷體" w:hAnsi="標楷體"/>
                <w:szCs w:val="24"/>
              </w:rPr>
              <w:t>年</w:t>
            </w:r>
            <w:r w:rsidRPr="006729F5">
              <w:rPr>
                <w:rFonts w:ascii="標楷體" w:eastAsia="標楷體" w:hAnsi="標楷體" w:hint="eastAsia"/>
                <w:szCs w:val="24"/>
              </w:rPr>
              <w:t>1</w:t>
            </w:r>
            <w:r w:rsidRPr="006729F5">
              <w:rPr>
                <w:rFonts w:ascii="標楷體" w:eastAsia="標楷體" w:hAnsi="標楷體"/>
                <w:szCs w:val="24"/>
              </w:rPr>
              <w:t>次進行實地查核。</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432" w:hangingChars="180" w:hanging="432"/>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七</w:t>
            </w:r>
            <w:r w:rsidRPr="006729F5">
              <w:rPr>
                <w:rFonts w:ascii="標楷體" w:eastAsia="標楷體" w:hAnsi="標楷體"/>
                <w:kern w:val="0"/>
                <w:szCs w:val="24"/>
              </w:rPr>
              <w:t>)</w:t>
            </w:r>
            <w:r w:rsidRPr="006729F5">
              <w:rPr>
                <w:rFonts w:ascii="標楷體" w:eastAsia="標楷體" w:hAnsi="標楷體" w:hint="eastAsia"/>
                <w:kern w:val="0"/>
                <w:szCs w:val="24"/>
              </w:rPr>
              <w:t>是否確實評估政府對該財團法人之捐助效益，列入決算辦理，並作為以後年度編列相關預算</w:t>
            </w:r>
            <w:proofErr w:type="gramStart"/>
            <w:r w:rsidRPr="006729F5">
              <w:rPr>
                <w:rFonts w:ascii="標楷體" w:eastAsia="標楷體" w:hAnsi="標楷體" w:hint="eastAsia"/>
                <w:kern w:val="0"/>
                <w:szCs w:val="24"/>
              </w:rPr>
              <w:t>之參據</w:t>
            </w:r>
            <w:proofErr w:type="gramEnd"/>
            <w:r w:rsidRPr="006729F5">
              <w:rPr>
                <w:rFonts w:ascii="標楷體" w:eastAsia="標楷體" w:hAnsi="標楷體" w:hint="eastAsia"/>
                <w:kern w:val="0"/>
                <w:szCs w:val="24"/>
              </w:rPr>
              <w:t>。</w:t>
            </w:r>
          </w:p>
        </w:tc>
        <w:tc>
          <w:tcPr>
            <w:tcW w:w="4394" w:type="dxa"/>
            <w:shd w:val="clear" w:color="auto" w:fill="auto"/>
          </w:tcPr>
          <w:p w:rsidR="00F66DC4" w:rsidRPr="006729F5" w:rsidRDefault="00F66DC4"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是，本會對該中心財務及營運成效確實辦理效益評估。該中心所執行之業務，均符合捐助章程所訂之業務項目。</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八</w:t>
            </w:r>
            <w:r w:rsidRPr="006729F5">
              <w:rPr>
                <w:rFonts w:ascii="標楷體" w:eastAsia="標楷體" w:hAnsi="標楷體"/>
                <w:kern w:val="0"/>
                <w:szCs w:val="24"/>
              </w:rPr>
              <w:t>)</w:t>
            </w:r>
            <w:r w:rsidRPr="006729F5">
              <w:rPr>
                <w:rFonts w:ascii="標楷體" w:eastAsia="標楷體" w:hAnsi="標楷體" w:hint="eastAsia"/>
                <w:kern w:val="0"/>
                <w:szCs w:val="24"/>
              </w:rPr>
              <w:t>決算內容及送審時程是否符合「</w:t>
            </w:r>
            <w:r w:rsidRPr="006729F5">
              <w:rPr>
                <w:rFonts w:ascii="標楷體" w:eastAsia="標楷體" w:hAnsi="標楷體"/>
                <w:kern w:val="0"/>
                <w:szCs w:val="24"/>
              </w:rPr>
              <w:t>財團法人依法決算須送立法院或監察院之決算編製注意事項</w:t>
            </w:r>
            <w:r w:rsidRPr="006729F5">
              <w:rPr>
                <w:rFonts w:ascii="標楷體" w:eastAsia="標楷體" w:hAnsi="標楷體" w:hint="eastAsia"/>
                <w:kern w:val="0"/>
                <w:szCs w:val="24"/>
              </w:rPr>
              <w:t>」規定。</w:t>
            </w:r>
          </w:p>
        </w:tc>
        <w:tc>
          <w:tcPr>
            <w:tcW w:w="4394" w:type="dxa"/>
            <w:shd w:val="clear" w:color="auto" w:fill="auto"/>
          </w:tcPr>
          <w:p w:rsidR="00F66DC4" w:rsidRPr="006729F5" w:rsidRDefault="00F66DC4"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是，該中心</w:t>
            </w:r>
            <w:proofErr w:type="gramStart"/>
            <w:r w:rsidRPr="006729F5">
              <w:rPr>
                <w:rFonts w:ascii="標楷體" w:eastAsia="標楷體" w:hAnsi="標楷體"/>
                <w:szCs w:val="24"/>
              </w:rPr>
              <w:t>104</w:t>
            </w:r>
            <w:proofErr w:type="gramEnd"/>
            <w:r w:rsidRPr="006729F5">
              <w:rPr>
                <w:rFonts w:ascii="標楷體" w:eastAsia="標楷體" w:hAnsi="標楷體"/>
                <w:szCs w:val="24"/>
              </w:rPr>
              <w:t>年度決算書係依「財團法人依法決算須送立法院或監察院之決算編製注意事項」編製，於105年4月12日</w:t>
            </w:r>
            <w:proofErr w:type="gramStart"/>
            <w:r w:rsidRPr="006729F5">
              <w:rPr>
                <w:rFonts w:ascii="標楷體" w:eastAsia="標楷體" w:hAnsi="標楷體"/>
                <w:szCs w:val="24"/>
              </w:rPr>
              <w:t>金評管</w:t>
            </w:r>
            <w:proofErr w:type="gramEnd"/>
            <w:r w:rsidRPr="006729F5">
              <w:rPr>
                <w:rFonts w:ascii="標楷體" w:eastAsia="標楷體" w:hAnsi="標楷體"/>
                <w:szCs w:val="24"/>
              </w:rPr>
              <w:t>字第10505001520號函報本會備查。</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九</w:t>
            </w:r>
            <w:r w:rsidRPr="006729F5">
              <w:rPr>
                <w:rFonts w:ascii="標楷體" w:eastAsia="標楷體" w:hAnsi="標楷體"/>
                <w:kern w:val="0"/>
                <w:szCs w:val="24"/>
              </w:rPr>
              <w:t>)</w:t>
            </w:r>
            <w:r w:rsidRPr="006729F5">
              <w:rPr>
                <w:rFonts w:ascii="標楷體" w:eastAsia="標楷體" w:hAnsi="標楷體" w:hint="eastAsia"/>
                <w:kern w:val="0"/>
                <w:szCs w:val="24"/>
              </w:rPr>
              <w:t>是否有建立會計制度。</w:t>
            </w:r>
          </w:p>
        </w:tc>
        <w:tc>
          <w:tcPr>
            <w:tcW w:w="4394" w:type="dxa"/>
            <w:shd w:val="clear" w:color="auto" w:fill="auto"/>
          </w:tcPr>
          <w:p w:rsidR="00F66DC4" w:rsidRPr="006729F5" w:rsidRDefault="00F66DC4"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rPr>
              <w:t>是，該中心已訂有會計制度規範該中心相關會計事務之處理，並經本會101年5月4日金管法字第1010054780號函覆准予備查在案。</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val="restart"/>
            <w:shd w:val="clear" w:color="auto" w:fill="auto"/>
          </w:tcPr>
          <w:p w:rsidR="00F66DC4" w:rsidRPr="006729F5" w:rsidRDefault="00F66DC4"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szCs w:val="24"/>
              </w:rPr>
              <w:t>台灣金融研訓院</w:t>
            </w: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一</w:t>
            </w:r>
            <w:proofErr w:type="gramEnd"/>
            <w:r w:rsidRPr="006729F5">
              <w:rPr>
                <w:rFonts w:ascii="標楷體" w:eastAsia="標楷體" w:hAnsi="標楷體" w:hint="eastAsia"/>
                <w:kern w:val="0"/>
                <w:szCs w:val="24"/>
              </w:rPr>
              <w:t>)預算內容及送審時程是否符合「</w:t>
            </w:r>
            <w:r w:rsidRPr="006729F5">
              <w:rPr>
                <w:rFonts w:ascii="標楷體" w:eastAsia="標楷體" w:hAnsi="標楷體"/>
                <w:kern w:val="0"/>
                <w:szCs w:val="24"/>
              </w:rPr>
              <w:t>財團法人依法預算須送立法院之預算編製注意事項</w:t>
            </w:r>
            <w:r w:rsidRPr="006729F5">
              <w:rPr>
                <w:rFonts w:ascii="標楷體" w:eastAsia="標楷體" w:hAnsi="標楷體" w:hint="eastAsia"/>
                <w:kern w:val="0"/>
                <w:szCs w:val="24"/>
              </w:rPr>
              <w:t>」</w:t>
            </w:r>
            <w:r w:rsidRPr="006729F5">
              <w:rPr>
                <w:rFonts w:ascii="標楷體" w:eastAsia="標楷體" w:hAnsi="標楷體"/>
                <w:kern w:val="0"/>
                <w:szCs w:val="24"/>
              </w:rPr>
              <w:t>規定。</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是，該院</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年度預算書係依「財團法人依法預算須送立法院之預算編製注意事項」編製，並依規定於10</w:t>
            </w:r>
            <w:r w:rsidRPr="006729F5">
              <w:rPr>
                <w:rFonts w:ascii="標楷體" w:eastAsia="標楷體" w:hAnsi="標楷體" w:hint="eastAsia"/>
                <w:szCs w:val="24"/>
              </w:rPr>
              <w:t>3</w:t>
            </w:r>
            <w:r w:rsidRPr="006729F5">
              <w:rPr>
                <w:rFonts w:ascii="標楷體" w:eastAsia="標楷體" w:hAnsi="標楷體"/>
                <w:szCs w:val="24"/>
              </w:rPr>
              <w:t>年7月31日函報本會。</w:t>
            </w:r>
          </w:p>
        </w:tc>
        <w:tc>
          <w:tcPr>
            <w:tcW w:w="851" w:type="dxa"/>
            <w:vMerge w:val="restart"/>
            <w:shd w:val="clear" w:color="auto" w:fill="auto"/>
          </w:tcPr>
          <w:p w:rsidR="00F66DC4" w:rsidRPr="006729F5" w:rsidRDefault="004E24F9"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良好</w:t>
            </w: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(二)主管機關對該財團法人</w:t>
            </w:r>
            <w:r w:rsidRPr="006729F5">
              <w:rPr>
                <w:rFonts w:ascii="標楷體" w:eastAsia="標楷體" w:hAnsi="標楷體"/>
                <w:kern w:val="0"/>
                <w:szCs w:val="24"/>
              </w:rPr>
              <w:t>補（捐）助及委託辦理計畫</w:t>
            </w: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是否本零基</w:t>
            </w:r>
            <w:proofErr w:type="gramEnd"/>
            <w:r w:rsidRPr="006729F5">
              <w:rPr>
                <w:rFonts w:ascii="標楷體" w:eastAsia="標楷體" w:hAnsi="標楷體" w:hint="eastAsia"/>
                <w:kern w:val="0"/>
                <w:szCs w:val="24"/>
              </w:rPr>
              <w:t>預算精神，參酌以往年度執行績效編列預算。</w:t>
            </w:r>
          </w:p>
        </w:tc>
        <w:tc>
          <w:tcPr>
            <w:tcW w:w="4394" w:type="dxa"/>
            <w:shd w:val="clear" w:color="auto" w:fill="auto"/>
          </w:tcPr>
          <w:p w:rsidR="00F66DC4" w:rsidRPr="006729F5" w:rsidRDefault="00F66DC4" w:rsidP="00293F66">
            <w:pPr>
              <w:pStyle w:val="Web"/>
              <w:spacing w:after="120" w:line="320" w:lineRule="exact"/>
              <w:jc w:val="both"/>
              <w:rPr>
                <w:rFonts w:ascii="標楷體" w:eastAsia="標楷體" w:hAnsi="標楷體"/>
                <w:szCs w:val="24"/>
              </w:rPr>
            </w:pPr>
            <w:r w:rsidRPr="006729F5">
              <w:rPr>
                <w:rFonts w:ascii="標楷體" w:eastAsia="標楷體" w:hAnsi="標楷體"/>
                <w:szCs w:val="24"/>
              </w:rPr>
              <w:t>是，該院</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年度未接受政府補（捐）助。至委託辦理計畫部分，</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年度該院接受本會之委託辦理計畫為「銀行業消保新知宣導會」、</w:t>
            </w:r>
            <w:r w:rsidRPr="006729F5">
              <w:rPr>
                <w:rFonts w:ascii="標楷體" w:eastAsia="標楷體" w:hAnsi="標楷體" w:hint="eastAsia"/>
                <w:szCs w:val="24"/>
              </w:rPr>
              <w:t>「</w:t>
            </w:r>
            <w:proofErr w:type="gramStart"/>
            <w:r w:rsidRPr="006729F5">
              <w:rPr>
                <w:rFonts w:ascii="標楷體" w:eastAsia="標楷體" w:hAnsi="標楷體" w:hint="eastAsia"/>
                <w:szCs w:val="24"/>
              </w:rPr>
              <w:t>104</w:t>
            </w:r>
            <w:proofErr w:type="gramEnd"/>
            <w:r w:rsidRPr="006729F5">
              <w:rPr>
                <w:rFonts w:ascii="標楷體" w:eastAsia="標楷體" w:hAnsi="標楷體" w:hint="eastAsia"/>
                <w:szCs w:val="24"/>
              </w:rPr>
              <w:t>年度金融智慧網系統維護案」、「電子支付元年，推升微型企業</w:t>
            </w:r>
            <w:proofErr w:type="gramStart"/>
            <w:r w:rsidRPr="006729F5">
              <w:rPr>
                <w:rFonts w:ascii="標楷體" w:eastAsia="標楷體" w:hAnsi="標楷體" w:hint="eastAsia"/>
                <w:szCs w:val="24"/>
              </w:rPr>
              <w:t>商機頒證</w:t>
            </w:r>
            <w:proofErr w:type="gramEnd"/>
            <w:r w:rsidRPr="006729F5">
              <w:rPr>
                <w:rFonts w:ascii="標楷體" w:eastAsia="標楷體" w:hAnsi="標楷體" w:hint="eastAsia"/>
                <w:szCs w:val="24"/>
              </w:rPr>
              <w:t>典禮暨研討會」、</w:t>
            </w:r>
            <w:r w:rsidRPr="006729F5">
              <w:rPr>
                <w:rFonts w:ascii="標楷體" w:eastAsia="標楷體" w:hAnsi="標楷體"/>
                <w:szCs w:val="24"/>
              </w:rPr>
              <w:t>「</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年度e</w:t>
            </w:r>
            <w:proofErr w:type="gramStart"/>
            <w:r w:rsidRPr="006729F5">
              <w:rPr>
                <w:rFonts w:ascii="標楷體" w:eastAsia="標楷體" w:hAnsi="標楷體"/>
                <w:szCs w:val="24"/>
              </w:rPr>
              <w:t>化金檢</w:t>
            </w:r>
            <w:proofErr w:type="gramEnd"/>
            <w:r w:rsidRPr="006729F5">
              <w:rPr>
                <w:rFonts w:ascii="標楷體" w:eastAsia="標楷體" w:hAnsi="標楷體"/>
                <w:szCs w:val="24"/>
              </w:rPr>
              <w:t>知識</w:t>
            </w:r>
            <w:proofErr w:type="gramStart"/>
            <w:r w:rsidRPr="006729F5">
              <w:rPr>
                <w:rFonts w:ascii="標楷體" w:eastAsia="標楷體" w:hAnsi="標楷體"/>
                <w:szCs w:val="24"/>
              </w:rPr>
              <w:t>網線上學習</w:t>
            </w:r>
            <w:proofErr w:type="gramEnd"/>
            <w:r w:rsidRPr="006729F5">
              <w:rPr>
                <w:rFonts w:ascii="標楷體" w:eastAsia="標楷體" w:hAnsi="標楷體"/>
                <w:szCs w:val="24"/>
              </w:rPr>
              <w:t>課程委外製作維護專案」及「</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年度金融</w:t>
            </w:r>
            <w:proofErr w:type="gramStart"/>
            <w:r w:rsidRPr="006729F5">
              <w:rPr>
                <w:rFonts w:ascii="標楷體" w:eastAsia="標楷體" w:hAnsi="標楷體"/>
                <w:szCs w:val="24"/>
              </w:rPr>
              <w:t>知識線上競賽</w:t>
            </w:r>
            <w:proofErr w:type="gramEnd"/>
            <w:r w:rsidRPr="006729F5">
              <w:rPr>
                <w:rFonts w:ascii="標楷體" w:eastAsia="標楷體" w:hAnsi="標楷體"/>
                <w:szCs w:val="24"/>
              </w:rPr>
              <w:t>活動專案委外案」，專案收入計</w:t>
            </w:r>
            <w:r w:rsidRPr="006729F5">
              <w:rPr>
                <w:rFonts w:ascii="標楷體" w:eastAsia="標楷體" w:hAnsi="標楷體" w:hint="eastAsia"/>
                <w:szCs w:val="24"/>
              </w:rPr>
              <w:t>2</w:t>
            </w:r>
            <w:r w:rsidRPr="006729F5">
              <w:rPr>
                <w:rFonts w:ascii="標楷體" w:eastAsia="標楷體" w:hAnsi="標楷體"/>
                <w:szCs w:val="24"/>
              </w:rPr>
              <w:t>,</w:t>
            </w:r>
            <w:r w:rsidRPr="006729F5">
              <w:rPr>
                <w:rFonts w:ascii="標楷體" w:eastAsia="標楷體" w:hAnsi="標楷體" w:hint="eastAsia"/>
                <w:szCs w:val="24"/>
              </w:rPr>
              <w:t>863</w:t>
            </w:r>
            <w:r w:rsidRPr="006729F5">
              <w:rPr>
                <w:rFonts w:ascii="標楷體" w:eastAsia="標楷體" w:hAnsi="標楷體"/>
                <w:szCs w:val="24"/>
              </w:rPr>
              <w:t>千元，達成情形說明如下：</w:t>
            </w:r>
          </w:p>
          <w:p w:rsidR="00F66DC4" w:rsidRPr="006729F5" w:rsidRDefault="00F66DC4" w:rsidP="00651272">
            <w:pPr>
              <w:pStyle w:val="Web"/>
              <w:numPr>
                <w:ilvl w:val="0"/>
                <w:numId w:val="35"/>
              </w:numPr>
              <w:spacing w:after="120" w:line="320" w:lineRule="exact"/>
              <w:jc w:val="both"/>
              <w:rPr>
                <w:rFonts w:ascii="標楷體" w:eastAsia="標楷體" w:hAnsi="標楷體"/>
                <w:szCs w:val="24"/>
              </w:rPr>
            </w:pPr>
            <w:r w:rsidRPr="006729F5">
              <w:rPr>
                <w:rFonts w:ascii="標楷體" w:eastAsia="標楷體" w:hAnsi="標楷體" w:hint="eastAsia"/>
                <w:szCs w:val="24"/>
              </w:rPr>
              <w:t>銀行業消保新知宣導會</w:t>
            </w:r>
            <w:r w:rsidRPr="006729F5">
              <w:rPr>
                <w:rFonts w:ascii="標楷體" w:eastAsia="標楷體" w:hAnsi="標楷體"/>
                <w:szCs w:val="24"/>
              </w:rPr>
              <w:t>：共4期，參加人次共計</w:t>
            </w:r>
            <w:r w:rsidRPr="006729F5">
              <w:rPr>
                <w:rFonts w:ascii="標楷體" w:eastAsia="標楷體" w:hAnsi="標楷體" w:hint="eastAsia"/>
                <w:szCs w:val="24"/>
              </w:rPr>
              <w:t>541</w:t>
            </w:r>
            <w:r w:rsidRPr="006729F5">
              <w:rPr>
                <w:rFonts w:ascii="標楷體" w:eastAsia="標楷體" w:hAnsi="標楷體"/>
                <w:szCs w:val="24"/>
              </w:rPr>
              <w:t>人次。</w:t>
            </w:r>
          </w:p>
          <w:p w:rsidR="00F66DC4" w:rsidRPr="00293F66" w:rsidRDefault="00F66DC4" w:rsidP="00651272">
            <w:pPr>
              <w:pStyle w:val="Web"/>
              <w:numPr>
                <w:ilvl w:val="0"/>
                <w:numId w:val="35"/>
              </w:numPr>
              <w:spacing w:after="120" w:line="320" w:lineRule="exact"/>
              <w:jc w:val="both"/>
              <w:rPr>
                <w:rFonts w:ascii="標楷體" w:eastAsia="標楷體" w:hAnsi="標楷體"/>
                <w:szCs w:val="24"/>
              </w:rPr>
            </w:pPr>
            <w:proofErr w:type="gramStart"/>
            <w:r w:rsidRPr="006729F5">
              <w:rPr>
                <w:rFonts w:ascii="標楷體" w:eastAsia="標楷體" w:hAnsi="標楷體" w:hint="eastAsia"/>
                <w:szCs w:val="24"/>
              </w:rPr>
              <w:t>104</w:t>
            </w:r>
            <w:proofErr w:type="gramEnd"/>
            <w:r w:rsidRPr="006729F5">
              <w:rPr>
                <w:rFonts w:ascii="標楷體" w:eastAsia="標楷體" w:hAnsi="標楷體" w:hint="eastAsia"/>
                <w:szCs w:val="24"/>
              </w:rPr>
              <w:t>年度金融智慧網系統</w:t>
            </w:r>
            <w:r w:rsidRPr="00293F66">
              <w:rPr>
                <w:rFonts w:ascii="標楷體" w:eastAsia="標楷體" w:hAnsi="標楷體" w:hint="eastAsia"/>
                <w:szCs w:val="24"/>
              </w:rPr>
              <w:t>維護案：共執行4次系統維護檢測。</w:t>
            </w:r>
          </w:p>
          <w:p w:rsidR="00F66DC4" w:rsidRPr="00293F66" w:rsidRDefault="00F66DC4" w:rsidP="00651272">
            <w:pPr>
              <w:pStyle w:val="Web"/>
              <w:numPr>
                <w:ilvl w:val="0"/>
                <w:numId w:val="35"/>
              </w:numPr>
              <w:spacing w:before="0" w:after="120" w:line="320" w:lineRule="exact"/>
              <w:jc w:val="both"/>
              <w:rPr>
                <w:rFonts w:ascii="標楷體" w:eastAsia="標楷體" w:hAnsi="標楷體"/>
                <w:szCs w:val="24"/>
              </w:rPr>
            </w:pPr>
            <w:proofErr w:type="gramStart"/>
            <w:r w:rsidRPr="006729F5">
              <w:rPr>
                <w:rFonts w:ascii="標楷體" w:eastAsia="標楷體" w:hAnsi="標楷體"/>
                <w:szCs w:val="24"/>
              </w:rPr>
              <w:lastRenderedPageBreak/>
              <w:t>10</w:t>
            </w:r>
            <w:r w:rsidRPr="006729F5">
              <w:rPr>
                <w:rFonts w:ascii="標楷體" w:eastAsia="標楷體" w:hAnsi="標楷體" w:hint="eastAsia"/>
                <w:szCs w:val="24"/>
              </w:rPr>
              <w:t>4</w:t>
            </w:r>
            <w:proofErr w:type="gramEnd"/>
            <w:r w:rsidRPr="006729F5">
              <w:rPr>
                <w:rFonts w:ascii="標楷體" w:eastAsia="標楷體" w:hAnsi="標楷體"/>
                <w:szCs w:val="24"/>
              </w:rPr>
              <w:t>年度e</w:t>
            </w:r>
            <w:proofErr w:type="gramStart"/>
            <w:r w:rsidRPr="006729F5">
              <w:rPr>
                <w:rFonts w:ascii="標楷體" w:eastAsia="標楷體" w:hAnsi="標楷體"/>
                <w:szCs w:val="24"/>
              </w:rPr>
              <w:t>化金檢</w:t>
            </w:r>
            <w:proofErr w:type="gramEnd"/>
            <w:r w:rsidRPr="006729F5">
              <w:rPr>
                <w:rFonts w:ascii="標楷體" w:eastAsia="標楷體" w:hAnsi="標楷體"/>
                <w:szCs w:val="24"/>
              </w:rPr>
              <w:t>知識</w:t>
            </w:r>
            <w:proofErr w:type="gramStart"/>
            <w:r w:rsidRPr="006729F5">
              <w:rPr>
                <w:rFonts w:ascii="標楷體" w:eastAsia="標楷體" w:hAnsi="標楷體"/>
                <w:szCs w:val="24"/>
              </w:rPr>
              <w:t>網</w:t>
            </w:r>
            <w:r w:rsidRPr="00293F66">
              <w:rPr>
                <w:rFonts w:ascii="標楷體" w:eastAsia="標楷體" w:hAnsi="標楷體"/>
                <w:szCs w:val="24"/>
              </w:rPr>
              <w:t>線上學習</w:t>
            </w:r>
            <w:proofErr w:type="gramEnd"/>
            <w:r w:rsidRPr="00293F66">
              <w:rPr>
                <w:rFonts w:ascii="標楷體" w:eastAsia="標楷體" w:hAnsi="標楷體"/>
                <w:szCs w:val="24"/>
              </w:rPr>
              <w:t>課程委外製作維護專案</w:t>
            </w:r>
            <w:r w:rsidRPr="00293F66">
              <w:rPr>
                <w:rFonts w:ascii="標楷體" w:eastAsia="標楷體" w:hAnsi="標楷體" w:hint="eastAsia"/>
                <w:szCs w:val="24"/>
              </w:rPr>
              <w:t>：共新增製作1個單元課程，維護修改27個單元課程。</w:t>
            </w:r>
          </w:p>
          <w:p w:rsidR="00F66DC4" w:rsidRPr="006729F5" w:rsidRDefault="00F66DC4" w:rsidP="00651272">
            <w:pPr>
              <w:pStyle w:val="Web"/>
              <w:numPr>
                <w:ilvl w:val="0"/>
                <w:numId w:val="35"/>
              </w:numPr>
              <w:spacing w:after="120" w:line="320" w:lineRule="exact"/>
              <w:jc w:val="both"/>
              <w:rPr>
                <w:rFonts w:ascii="標楷體" w:eastAsia="標楷體" w:hAnsi="標楷體"/>
                <w:szCs w:val="24"/>
              </w:rPr>
            </w:pPr>
            <w:r w:rsidRPr="006729F5">
              <w:rPr>
                <w:rFonts w:ascii="標楷體" w:eastAsia="標楷體" w:hAnsi="標楷體" w:hint="eastAsia"/>
                <w:szCs w:val="24"/>
              </w:rPr>
              <w:t>電子支付元年，推升微型企業</w:t>
            </w:r>
            <w:proofErr w:type="gramStart"/>
            <w:r w:rsidRPr="006729F5">
              <w:rPr>
                <w:rFonts w:ascii="標楷體" w:eastAsia="標楷體" w:hAnsi="標楷體" w:hint="eastAsia"/>
                <w:szCs w:val="24"/>
              </w:rPr>
              <w:t>商機頒證</w:t>
            </w:r>
            <w:proofErr w:type="gramEnd"/>
            <w:r w:rsidRPr="006729F5">
              <w:rPr>
                <w:rFonts w:ascii="標楷體" w:eastAsia="標楷體" w:hAnsi="標楷體" w:hint="eastAsia"/>
                <w:szCs w:val="24"/>
              </w:rPr>
              <w:t>典禮暨研討會：共1場。</w:t>
            </w:r>
          </w:p>
          <w:p w:rsidR="00F66DC4" w:rsidRPr="006729F5" w:rsidRDefault="00F66DC4" w:rsidP="00651272">
            <w:pPr>
              <w:pStyle w:val="Web"/>
              <w:numPr>
                <w:ilvl w:val="0"/>
                <w:numId w:val="35"/>
              </w:numPr>
              <w:spacing w:after="120" w:line="320" w:lineRule="exact"/>
              <w:jc w:val="both"/>
              <w:rPr>
                <w:rFonts w:ascii="標楷體" w:eastAsia="標楷體" w:hAnsi="標楷體"/>
                <w:szCs w:val="24"/>
              </w:rPr>
            </w:pPr>
            <w:proofErr w:type="gramStart"/>
            <w:r w:rsidRPr="006729F5">
              <w:rPr>
                <w:rFonts w:ascii="標楷體" w:eastAsia="標楷體" w:hAnsi="標楷體" w:hint="eastAsia"/>
                <w:szCs w:val="24"/>
              </w:rPr>
              <w:t>104</w:t>
            </w:r>
            <w:proofErr w:type="gramEnd"/>
            <w:r w:rsidRPr="006729F5">
              <w:rPr>
                <w:rFonts w:ascii="標楷體" w:eastAsia="標楷體" w:hAnsi="標楷體" w:hint="eastAsia"/>
                <w:szCs w:val="24"/>
              </w:rPr>
              <w:t>年度金融</w:t>
            </w:r>
            <w:proofErr w:type="gramStart"/>
            <w:r w:rsidRPr="006729F5">
              <w:rPr>
                <w:rFonts w:ascii="標楷體" w:eastAsia="標楷體" w:hAnsi="標楷體" w:hint="eastAsia"/>
                <w:szCs w:val="24"/>
              </w:rPr>
              <w:t>知識線上競賽</w:t>
            </w:r>
            <w:proofErr w:type="gramEnd"/>
            <w:r w:rsidRPr="006729F5">
              <w:rPr>
                <w:rFonts w:ascii="標楷體" w:eastAsia="標楷體" w:hAnsi="標楷體" w:hint="eastAsia"/>
                <w:szCs w:val="24"/>
              </w:rPr>
              <w:t>活動活動專案：共計有22縣市、347所國中、307所高中職、25,279人，及2,466隊報名參加，於11月15日舉辦實體</w:t>
            </w:r>
            <w:proofErr w:type="gramStart"/>
            <w:r w:rsidRPr="006729F5">
              <w:rPr>
                <w:rFonts w:ascii="標楷體" w:eastAsia="標楷體" w:hAnsi="標楷體" w:hint="eastAsia"/>
                <w:szCs w:val="24"/>
              </w:rPr>
              <w:t>複</w:t>
            </w:r>
            <w:proofErr w:type="gramEnd"/>
            <w:r w:rsidRPr="006729F5">
              <w:rPr>
                <w:rFonts w:ascii="標楷體" w:eastAsia="標楷體" w:hAnsi="標楷體" w:hint="eastAsia"/>
                <w:szCs w:val="24"/>
              </w:rPr>
              <w:t>決賽及頒獎典禮。</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(三)預算未獲立法院審議通過時</w:t>
            </w:r>
            <w:r w:rsidRPr="006729F5">
              <w:rPr>
                <w:rFonts w:ascii="標楷體" w:eastAsia="標楷體" w:hAnsi="標楷體" w:hint="eastAsia"/>
                <w:kern w:val="0"/>
                <w:szCs w:val="24"/>
              </w:rPr>
              <w:t>，是否</w:t>
            </w:r>
            <w:r w:rsidRPr="006729F5">
              <w:rPr>
                <w:rFonts w:ascii="標楷體" w:eastAsia="標楷體" w:hAnsi="標楷體"/>
                <w:kern w:val="0"/>
                <w:szCs w:val="24"/>
              </w:rPr>
              <w:t>確實依</w:t>
            </w:r>
            <w:r w:rsidRPr="006729F5">
              <w:rPr>
                <w:rFonts w:ascii="標楷體" w:eastAsia="標楷體" w:hAnsi="標楷體" w:hint="eastAsia"/>
                <w:kern w:val="0"/>
                <w:szCs w:val="24"/>
              </w:rPr>
              <w:t>「</w:t>
            </w:r>
            <w:r w:rsidRPr="006729F5">
              <w:rPr>
                <w:rFonts w:ascii="標楷體" w:eastAsia="標楷體" w:hAnsi="標楷體"/>
                <w:kern w:val="0"/>
                <w:szCs w:val="24"/>
              </w:rPr>
              <w:t>財團法人預算未獲立法院審議通過時之執行注意事項</w:t>
            </w:r>
            <w:r w:rsidRPr="006729F5">
              <w:rPr>
                <w:rFonts w:ascii="標楷體" w:eastAsia="標楷體" w:hAnsi="標楷體" w:hint="eastAsia"/>
                <w:kern w:val="0"/>
                <w:szCs w:val="24"/>
              </w:rPr>
              <w:t>」規定辦理。</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是，該院預算未獲立法院審議通過時，均確實依「財團法人預算未獲立法院審議通過時之執行注意事項」第3點及第4點規定辦理：</w:t>
            </w:r>
          </w:p>
          <w:p w:rsidR="00F66DC4" w:rsidRPr="006729F5" w:rsidRDefault="00F66DC4" w:rsidP="00651272">
            <w:pPr>
              <w:pStyle w:val="Web"/>
              <w:numPr>
                <w:ilvl w:val="0"/>
                <w:numId w:val="36"/>
              </w:numPr>
              <w:spacing w:before="0" w:after="120" w:line="320" w:lineRule="exact"/>
              <w:jc w:val="both"/>
              <w:rPr>
                <w:rFonts w:ascii="標楷體" w:eastAsia="標楷體" w:hAnsi="標楷體"/>
                <w:szCs w:val="24"/>
              </w:rPr>
            </w:pPr>
            <w:r w:rsidRPr="006729F5">
              <w:rPr>
                <w:rFonts w:ascii="標楷體" w:eastAsia="標楷體" w:hAnsi="標楷體"/>
                <w:szCs w:val="24"/>
              </w:rPr>
              <w:t>收入部分：政府補（捐）助收入及委辦收入，按政府依立法院審議通過或依預算法第54條規定，實際撥付之數額，</w:t>
            </w:r>
            <w:proofErr w:type="gramStart"/>
            <w:r w:rsidRPr="006729F5">
              <w:rPr>
                <w:rFonts w:ascii="標楷體" w:eastAsia="標楷體" w:hAnsi="標楷體"/>
                <w:szCs w:val="24"/>
              </w:rPr>
              <w:t>覈</w:t>
            </w:r>
            <w:proofErr w:type="gramEnd"/>
            <w:r w:rsidRPr="006729F5">
              <w:rPr>
                <w:rFonts w:ascii="標楷體" w:eastAsia="標楷體" w:hAnsi="標楷體"/>
                <w:szCs w:val="24"/>
              </w:rPr>
              <w:t>實收入。前揭以外之收入，依實際發生數</w:t>
            </w:r>
            <w:proofErr w:type="gramStart"/>
            <w:r w:rsidRPr="006729F5">
              <w:rPr>
                <w:rFonts w:ascii="標楷體" w:eastAsia="標楷體" w:hAnsi="標楷體"/>
                <w:szCs w:val="24"/>
              </w:rPr>
              <w:t>覈</w:t>
            </w:r>
            <w:proofErr w:type="gramEnd"/>
            <w:r w:rsidRPr="006729F5">
              <w:rPr>
                <w:rFonts w:ascii="標楷體" w:eastAsia="標楷體" w:hAnsi="標楷體"/>
                <w:szCs w:val="24"/>
              </w:rPr>
              <w:t>實收入。</w:t>
            </w:r>
          </w:p>
          <w:p w:rsidR="00F66DC4" w:rsidRPr="006729F5" w:rsidRDefault="00F66DC4" w:rsidP="00651272">
            <w:pPr>
              <w:pStyle w:val="Web"/>
              <w:numPr>
                <w:ilvl w:val="0"/>
                <w:numId w:val="36"/>
              </w:numPr>
              <w:spacing w:before="0" w:after="120" w:line="320" w:lineRule="exact"/>
              <w:jc w:val="both"/>
              <w:rPr>
                <w:rFonts w:ascii="標楷體" w:eastAsia="標楷體" w:hAnsi="標楷體"/>
                <w:szCs w:val="24"/>
              </w:rPr>
            </w:pPr>
            <w:r w:rsidRPr="006729F5">
              <w:rPr>
                <w:rFonts w:ascii="標楷體" w:eastAsia="標楷體" w:hAnsi="標楷體"/>
                <w:szCs w:val="24"/>
              </w:rPr>
              <w:t>支出部分：政府委託研究計畫及其他委託辦理事項，依契約或相關文件</w:t>
            </w:r>
            <w:proofErr w:type="gramStart"/>
            <w:r w:rsidRPr="006729F5">
              <w:rPr>
                <w:rFonts w:ascii="標楷體" w:eastAsia="標楷體" w:hAnsi="標楷體"/>
                <w:szCs w:val="24"/>
              </w:rPr>
              <w:t>覈</w:t>
            </w:r>
            <w:proofErr w:type="gramEnd"/>
            <w:r w:rsidRPr="006729F5">
              <w:rPr>
                <w:rFonts w:ascii="標楷體" w:eastAsia="標楷體" w:hAnsi="標楷體"/>
                <w:szCs w:val="24"/>
              </w:rPr>
              <w:t>實動支。以自籌財源辦理之工作（業務）計畫，依業務需要，</w:t>
            </w:r>
            <w:proofErr w:type="gramStart"/>
            <w:r w:rsidRPr="006729F5">
              <w:rPr>
                <w:rFonts w:ascii="標楷體" w:eastAsia="標楷體" w:hAnsi="標楷體"/>
                <w:szCs w:val="24"/>
              </w:rPr>
              <w:t>覈</w:t>
            </w:r>
            <w:proofErr w:type="gramEnd"/>
            <w:r w:rsidRPr="006729F5">
              <w:rPr>
                <w:rFonts w:ascii="標楷體" w:eastAsia="標楷體" w:hAnsi="標楷體"/>
                <w:szCs w:val="24"/>
              </w:rPr>
              <w:t>實動支。</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(四)對該</w:t>
            </w:r>
            <w:r w:rsidRPr="006729F5">
              <w:rPr>
                <w:rFonts w:ascii="標楷體" w:eastAsia="標楷體" w:hAnsi="標楷體" w:hint="eastAsia"/>
                <w:kern w:val="0"/>
                <w:szCs w:val="24"/>
              </w:rPr>
              <w:t>財團法人執行政府補（捐）助及</w:t>
            </w:r>
            <w:r w:rsidRPr="006729F5">
              <w:rPr>
                <w:rFonts w:ascii="標楷體" w:eastAsia="標楷體" w:hAnsi="標楷體"/>
                <w:kern w:val="0"/>
                <w:szCs w:val="24"/>
              </w:rPr>
              <w:t>委託辦理計畫</w:t>
            </w:r>
            <w:r w:rsidRPr="006729F5">
              <w:rPr>
                <w:rFonts w:ascii="標楷體" w:eastAsia="標楷體" w:hAnsi="標楷體" w:hint="eastAsia"/>
                <w:kern w:val="0"/>
                <w:szCs w:val="24"/>
              </w:rPr>
              <w:t>，是否</w:t>
            </w:r>
            <w:r w:rsidRPr="006729F5">
              <w:rPr>
                <w:rFonts w:ascii="標楷體" w:eastAsia="標楷體" w:hAnsi="標楷體"/>
                <w:kern w:val="0"/>
                <w:szCs w:val="24"/>
              </w:rPr>
              <w:t>依</w:t>
            </w:r>
            <w:r w:rsidRPr="006729F5">
              <w:rPr>
                <w:rFonts w:ascii="標楷體" w:eastAsia="標楷體" w:hAnsi="標楷體" w:hint="eastAsia"/>
                <w:kern w:val="0"/>
                <w:szCs w:val="24"/>
              </w:rPr>
              <w:t>「</w:t>
            </w:r>
            <w:r w:rsidRPr="006729F5">
              <w:rPr>
                <w:rFonts w:ascii="標楷體" w:eastAsia="標楷體" w:hAnsi="標楷體"/>
                <w:kern w:val="0"/>
                <w:szCs w:val="24"/>
              </w:rPr>
              <w:t>中央政府各機關對民間團體及個人補</w:t>
            </w:r>
            <w:r w:rsidRPr="006729F5">
              <w:rPr>
                <w:rFonts w:ascii="標楷體" w:eastAsia="標楷體" w:hAnsi="標楷體" w:hint="eastAsia"/>
                <w:kern w:val="0"/>
                <w:szCs w:val="24"/>
              </w:rPr>
              <w:t>（</w:t>
            </w:r>
            <w:r w:rsidRPr="006729F5">
              <w:rPr>
                <w:rFonts w:ascii="標楷體" w:eastAsia="標楷體" w:hAnsi="標楷體"/>
                <w:kern w:val="0"/>
                <w:szCs w:val="24"/>
              </w:rPr>
              <w:t>捐</w:t>
            </w:r>
            <w:r w:rsidRPr="006729F5">
              <w:rPr>
                <w:rFonts w:ascii="標楷體" w:eastAsia="標楷體" w:hAnsi="標楷體" w:hint="eastAsia"/>
                <w:kern w:val="0"/>
                <w:szCs w:val="24"/>
              </w:rPr>
              <w:t>）</w:t>
            </w:r>
            <w:r w:rsidRPr="006729F5">
              <w:rPr>
                <w:rFonts w:ascii="標楷體" w:eastAsia="標楷體" w:hAnsi="標楷體"/>
                <w:kern w:val="0"/>
                <w:szCs w:val="24"/>
              </w:rPr>
              <w:t>助預算執行應注意事項</w:t>
            </w:r>
            <w:r w:rsidRPr="006729F5">
              <w:rPr>
                <w:rFonts w:ascii="標楷體" w:eastAsia="標楷體" w:hAnsi="標楷體" w:hint="eastAsia"/>
                <w:kern w:val="0"/>
                <w:szCs w:val="24"/>
              </w:rPr>
              <w:t>」及「</w:t>
            </w:r>
            <w:r w:rsidRPr="006729F5">
              <w:rPr>
                <w:rFonts w:ascii="標楷體" w:eastAsia="標楷體" w:hAnsi="標楷體"/>
                <w:kern w:val="0"/>
                <w:szCs w:val="24"/>
              </w:rPr>
              <w:t>行政院所屬各機關委託研究計畫管理要點</w:t>
            </w:r>
            <w:r w:rsidRPr="006729F5">
              <w:rPr>
                <w:rFonts w:ascii="標楷體" w:eastAsia="標楷體" w:hAnsi="標楷體" w:hint="eastAsia"/>
                <w:kern w:val="0"/>
                <w:szCs w:val="24"/>
              </w:rPr>
              <w:t>」等規定確實考核。</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是，對該院執行政府補（捐）助及委託辦理計畫，</w:t>
            </w:r>
            <w:proofErr w:type="gramStart"/>
            <w:r w:rsidRPr="006729F5">
              <w:rPr>
                <w:rFonts w:ascii="標楷體" w:eastAsia="標楷體" w:hAnsi="標楷體"/>
                <w:szCs w:val="24"/>
              </w:rPr>
              <w:t>均依相關</w:t>
            </w:r>
            <w:proofErr w:type="gramEnd"/>
            <w:r w:rsidRPr="006729F5">
              <w:rPr>
                <w:rFonts w:ascii="標楷體" w:eastAsia="標楷體" w:hAnsi="標楷體"/>
                <w:szCs w:val="24"/>
              </w:rPr>
              <w:t>規定辦理，委託單位得隨時派員查核計畫執行情形，於履約期間如發現履約品質不符合契約規定，得通知該院限期改善，並按規定之階段報請委託單位監督人員進行審查、查驗工作。</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(五)</w:t>
            </w:r>
            <w:r w:rsidRPr="006729F5">
              <w:rPr>
                <w:rFonts w:ascii="標楷體" w:eastAsia="標楷體" w:hAnsi="標楷體" w:hint="eastAsia"/>
                <w:kern w:val="0"/>
                <w:szCs w:val="24"/>
              </w:rPr>
              <w:t>是否確實督促政府捐助基金50%以上成立之財團法人其編列預算辦理政策宣導，應依預算法第62條之1及預算法第62條之1執行原則等相關</w:t>
            </w:r>
            <w:r w:rsidRPr="006729F5">
              <w:rPr>
                <w:rFonts w:ascii="標楷體" w:eastAsia="標楷體" w:hAnsi="標楷體" w:hint="eastAsia"/>
                <w:kern w:val="0"/>
                <w:szCs w:val="24"/>
              </w:rPr>
              <w:lastRenderedPageBreak/>
              <w:t>規定辦理，並就其執行情形加強管理。</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lastRenderedPageBreak/>
              <w:t>是，本</w:t>
            </w:r>
            <w:r w:rsidRPr="006729F5">
              <w:rPr>
                <w:rFonts w:ascii="標楷體" w:eastAsia="標楷體" w:hAnsi="標楷體" w:hint="eastAsia"/>
                <w:szCs w:val="24"/>
              </w:rPr>
              <w:t>會</w:t>
            </w:r>
            <w:r w:rsidRPr="006729F5">
              <w:rPr>
                <w:rFonts w:ascii="標楷體" w:eastAsia="標楷體" w:hAnsi="標楷體"/>
                <w:szCs w:val="24"/>
              </w:rPr>
              <w:t>已於100年9月21日及101年3月5日函請該院編列預算辦理政策宣導，應依相關規定辦理，並應</w:t>
            </w:r>
            <w:proofErr w:type="gramStart"/>
            <w:r w:rsidRPr="006729F5">
              <w:rPr>
                <w:rFonts w:ascii="標楷體" w:eastAsia="標楷體" w:hAnsi="標楷體"/>
                <w:szCs w:val="24"/>
              </w:rPr>
              <w:t>按季函報</w:t>
            </w:r>
            <w:proofErr w:type="gramEnd"/>
            <w:r w:rsidRPr="006729F5">
              <w:rPr>
                <w:rFonts w:ascii="標楷體" w:eastAsia="標楷體" w:hAnsi="標楷體"/>
                <w:szCs w:val="24"/>
              </w:rPr>
              <w:t>上開政策宣導相關廣告執行情形，及公告於網站。該</w:t>
            </w:r>
            <w:proofErr w:type="gramStart"/>
            <w:r w:rsidRPr="006729F5">
              <w:rPr>
                <w:rFonts w:ascii="標楷體" w:eastAsia="標楷體" w:hAnsi="標楷體"/>
                <w:szCs w:val="24"/>
              </w:rPr>
              <w:t>院均已依</w:t>
            </w:r>
            <w:proofErr w:type="gramEnd"/>
            <w:r w:rsidRPr="006729F5">
              <w:rPr>
                <w:rFonts w:ascii="標楷體" w:eastAsia="標楷體" w:hAnsi="標楷體" w:hint="eastAsia"/>
                <w:szCs w:val="24"/>
              </w:rPr>
              <w:t>銀行</w:t>
            </w:r>
            <w:r w:rsidRPr="006729F5">
              <w:rPr>
                <w:rFonts w:ascii="標楷體" w:eastAsia="標楷體" w:hAnsi="標楷體"/>
                <w:szCs w:val="24"/>
              </w:rPr>
              <w:t>局函示及相關規定辦理。</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六</w:t>
            </w:r>
            <w:r w:rsidRPr="006729F5">
              <w:rPr>
                <w:rFonts w:ascii="標楷體" w:eastAsia="標楷體" w:hAnsi="標楷體"/>
                <w:kern w:val="0"/>
                <w:szCs w:val="24"/>
              </w:rPr>
              <w:t>)是否</w:t>
            </w:r>
            <w:r w:rsidRPr="006729F5">
              <w:rPr>
                <w:rFonts w:ascii="標楷體" w:eastAsia="標楷體" w:hAnsi="標楷體" w:hint="eastAsia"/>
                <w:kern w:val="0"/>
                <w:szCs w:val="24"/>
              </w:rPr>
              <w:t>定期實地查核該財團法人財務運作狀況及投資情形等。</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是，本</w:t>
            </w:r>
            <w:r w:rsidRPr="006729F5">
              <w:rPr>
                <w:rFonts w:ascii="標楷體" w:eastAsia="標楷體" w:hAnsi="標楷體" w:hint="eastAsia"/>
                <w:szCs w:val="24"/>
              </w:rPr>
              <w:t>會</w:t>
            </w:r>
            <w:r w:rsidRPr="006729F5">
              <w:rPr>
                <w:rFonts w:ascii="標楷體" w:eastAsia="標楷體" w:hAnsi="標楷體"/>
                <w:szCs w:val="24"/>
              </w:rPr>
              <w:t>每年除將檢視該院函報之預、決算書內容，就其工作計畫、預算編列、營運績效、工作執行成果等，審視是否妥適，及每季定期審視其業務及預算執行情形外，並依規定於每3年對該院進行查核。</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432" w:hangingChars="180" w:hanging="432"/>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七</w:t>
            </w:r>
            <w:r w:rsidRPr="006729F5">
              <w:rPr>
                <w:rFonts w:ascii="標楷體" w:eastAsia="標楷體" w:hAnsi="標楷體"/>
                <w:kern w:val="0"/>
                <w:szCs w:val="24"/>
              </w:rPr>
              <w:t>)</w:t>
            </w:r>
            <w:r w:rsidRPr="006729F5">
              <w:rPr>
                <w:rFonts w:ascii="標楷體" w:eastAsia="標楷體" w:hAnsi="標楷體" w:hint="eastAsia"/>
                <w:kern w:val="0"/>
                <w:szCs w:val="24"/>
              </w:rPr>
              <w:t>是否確實評估政府對該財團法人之捐助效益，列入決算辦理，並作為以後年度編列相關預算</w:t>
            </w:r>
            <w:proofErr w:type="gramStart"/>
            <w:r w:rsidRPr="006729F5">
              <w:rPr>
                <w:rFonts w:ascii="標楷體" w:eastAsia="標楷體" w:hAnsi="標楷體" w:hint="eastAsia"/>
                <w:kern w:val="0"/>
                <w:szCs w:val="24"/>
              </w:rPr>
              <w:t>之參據</w:t>
            </w:r>
            <w:proofErr w:type="gramEnd"/>
            <w:r w:rsidRPr="006729F5">
              <w:rPr>
                <w:rFonts w:ascii="標楷體" w:eastAsia="標楷體" w:hAnsi="標楷體" w:hint="eastAsia"/>
                <w:kern w:val="0"/>
                <w:szCs w:val="24"/>
              </w:rPr>
              <w:t>。</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是，本</w:t>
            </w:r>
            <w:r w:rsidRPr="006729F5">
              <w:rPr>
                <w:rFonts w:ascii="標楷體" w:eastAsia="標楷體" w:hAnsi="標楷體" w:hint="eastAsia"/>
                <w:szCs w:val="24"/>
              </w:rPr>
              <w:t>會</w:t>
            </w:r>
            <w:proofErr w:type="gramStart"/>
            <w:r w:rsidRPr="006729F5">
              <w:rPr>
                <w:rFonts w:ascii="標楷體" w:eastAsia="標楷體" w:hAnsi="標楷體"/>
                <w:szCs w:val="24"/>
              </w:rPr>
              <w:t>每年均就該</w:t>
            </w:r>
            <w:proofErr w:type="gramEnd"/>
            <w:r w:rsidRPr="006729F5">
              <w:rPr>
                <w:rFonts w:ascii="標楷體" w:eastAsia="標楷體" w:hAnsi="標楷體"/>
                <w:szCs w:val="24"/>
              </w:rPr>
              <w:t>院財務及營運成效辦理效益評估。查該院辦理研究、訓練、測驗、出版品等各項業務收入，除用以支應各項業務及行政支出外，其不足部份，由基金孳息支應，該院財務收支</w:t>
            </w:r>
            <w:proofErr w:type="gramStart"/>
            <w:r w:rsidRPr="006729F5">
              <w:rPr>
                <w:rFonts w:ascii="標楷體" w:eastAsia="標楷體" w:hAnsi="標楷體"/>
                <w:szCs w:val="24"/>
              </w:rPr>
              <w:t>狀況尚符成立</w:t>
            </w:r>
            <w:proofErr w:type="gramEnd"/>
            <w:r w:rsidRPr="006729F5">
              <w:rPr>
                <w:rFonts w:ascii="標楷體" w:eastAsia="標楷體" w:hAnsi="標楷體"/>
                <w:szCs w:val="24"/>
              </w:rPr>
              <w:t>宗旨。</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八</w:t>
            </w:r>
            <w:r w:rsidRPr="006729F5">
              <w:rPr>
                <w:rFonts w:ascii="標楷體" w:eastAsia="標楷體" w:hAnsi="標楷體"/>
                <w:kern w:val="0"/>
                <w:szCs w:val="24"/>
              </w:rPr>
              <w:t>)</w:t>
            </w:r>
            <w:r w:rsidRPr="006729F5">
              <w:rPr>
                <w:rFonts w:ascii="標楷體" w:eastAsia="標楷體" w:hAnsi="標楷體" w:hint="eastAsia"/>
                <w:kern w:val="0"/>
                <w:szCs w:val="24"/>
              </w:rPr>
              <w:t>決算內容及送審時程是否符合「</w:t>
            </w:r>
            <w:r w:rsidRPr="006729F5">
              <w:rPr>
                <w:rFonts w:ascii="標楷體" w:eastAsia="標楷體" w:hAnsi="標楷體"/>
                <w:kern w:val="0"/>
                <w:szCs w:val="24"/>
              </w:rPr>
              <w:t>財團法人依法決算須送立法院或監察院之決算編製注意事項</w:t>
            </w:r>
            <w:r w:rsidRPr="006729F5">
              <w:rPr>
                <w:rFonts w:ascii="標楷體" w:eastAsia="標楷體" w:hAnsi="標楷體" w:hint="eastAsia"/>
                <w:kern w:val="0"/>
                <w:szCs w:val="24"/>
              </w:rPr>
              <w:t>」規定。</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是，該院</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年度決算書係依「財團法人依法決算須送立法院或監察院之決算編製注意事項」編製，</w:t>
            </w:r>
            <w:r w:rsidRPr="006729F5">
              <w:rPr>
                <w:rFonts w:ascii="標楷體" w:eastAsia="標楷體" w:hAnsi="標楷體" w:hint="eastAsia"/>
                <w:szCs w:val="24"/>
              </w:rPr>
              <w:t>已</w:t>
            </w:r>
            <w:r w:rsidRPr="006729F5">
              <w:rPr>
                <w:rFonts w:ascii="標楷體" w:eastAsia="標楷體" w:hAnsi="標楷體"/>
                <w:szCs w:val="24"/>
              </w:rPr>
              <w:t>於10</w:t>
            </w:r>
            <w:r w:rsidRPr="006729F5">
              <w:rPr>
                <w:rFonts w:ascii="標楷體" w:eastAsia="標楷體" w:hAnsi="標楷體" w:hint="eastAsia"/>
                <w:szCs w:val="24"/>
              </w:rPr>
              <w:t>5</w:t>
            </w:r>
            <w:r w:rsidRPr="006729F5">
              <w:rPr>
                <w:rFonts w:ascii="標楷體" w:eastAsia="標楷體" w:hAnsi="標楷體"/>
                <w:szCs w:val="24"/>
              </w:rPr>
              <w:t>年4月15日函報本會。</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F66DC4" w:rsidRPr="006729F5" w:rsidTr="00621601">
        <w:trPr>
          <w:trHeight w:val="636"/>
        </w:trPr>
        <w:tc>
          <w:tcPr>
            <w:tcW w:w="709"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F66DC4" w:rsidRPr="006729F5" w:rsidRDefault="00F66DC4"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九</w:t>
            </w:r>
            <w:r w:rsidRPr="006729F5">
              <w:rPr>
                <w:rFonts w:ascii="標楷體" w:eastAsia="標楷體" w:hAnsi="標楷體"/>
                <w:kern w:val="0"/>
                <w:szCs w:val="24"/>
              </w:rPr>
              <w:t>)</w:t>
            </w:r>
            <w:r w:rsidRPr="006729F5">
              <w:rPr>
                <w:rFonts w:ascii="標楷體" w:eastAsia="標楷體" w:hAnsi="標楷體" w:hint="eastAsia"/>
                <w:kern w:val="0"/>
                <w:szCs w:val="24"/>
              </w:rPr>
              <w:t>是否有建立會計制度。</w:t>
            </w:r>
          </w:p>
        </w:tc>
        <w:tc>
          <w:tcPr>
            <w:tcW w:w="4394" w:type="dxa"/>
            <w:shd w:val="clear" w:color="auto" w:fill="auto"/>
          </w:tcPr>
          <w:p w:rsidR="00F66DC4" w:rsidRPr="006729F5" w:rsidRDefault="00F66DC4"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是，該院已訂有會計制度，規範其相關會計事務之處理，並依規定於</w:t>
            </w:r>
            <w:proofErr w:type="gramStart"/>
            <w:r w:rsidRPr="006729F5">
              <w:rPr>
                <w:rFonts w:ascii="標楷體" w:eastAsia="標楷體" w:hAnsi="標楷體"/>
                <w:szCs w:val="24"/>
              </w:rPr>
              <w:t>修正時函報</w:t>
            </w:r>
            <w:proofErr w:type="gramEnd"/>
            <w:r w:rsidRPr="006729F5">
              <w:rPr>
                <w:rFonts w:ascii="標楷體" w:eastAsia="標楷體" w:hAnsi="標楷體"/>
                <w:szCs w:val="24"/>
              </w:rPr>
              <w:t>本會，並經本會函復准予備查在案。</w:t>
            </w:r>
          </w:p>
        </w:tc>
        <w:tc>
          <w:tcPr>
            <w:tcW w:w="851" w:type="dxa"/>
            <w:vMerge/>
            <w:shd w:val="clear" w:color="auto" w:fill="auto"/>
          </w:tcPr>
          <w:p w:rsidR="00F66DC4" w:rsidRPr="006729F5" w:rsidRDefault="00F66DC4"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val="restart"/>
            <w:shd w:val="clear" w:color="auto" w:fill="auto"/>
          </w:tcPr>
          <w:p w:rsidR="004E24F9" w:rsidRPr="006729F5" w:rsidRDefault="004E24F9"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投保中心</w:t>
            </w: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一</w:t>
            </w:r>
            <w:proofErr w:type="gramEnd"/>
            <w:r w:rsidRPr="006729F5">
              <w:rPr>
                <w:rFonts w:ascii="標楷體" w:eastAsia="標楷體" w:hAnsi="標楷體" w:hint="eastAsia"/>
                <w:kern w:val="0"/>
                <w:szCs w:val="24"/>
              </w:rPr>
              <w:t>)預算內容及送審時程是否符合「</w:t>
            </w:r>
            <w:r w:rsidRPr="006729F5">
              <w:rPr>
                <w:rFonts w:ascii="標楷體" w:eastAsia="標楷體" w:hAnsi="標楷體"/>
                <w:kern w:val="0"/>
                <w:szCs w:val="24"/>
              </w:rPr>
              <w:t>財團法人依法預算須送立法院之預算編製注意事項</w:t>
            </w:r>
            <w:r w:rsidRPr="006729F5">
              <w:rPr>
                <w:rFonts w:ascii="標楷體" w:eastAsia="標楷體" w:hAnsi="標楷體" w:hint="eastAsia"/>
                <w:kern w:val="0"/>
                <w:szCs w:val="24"/>
              </w:rPr>
              <w:t>」</w:t>
            </w:r>
            <w:r w:rsidRPr="006729F5">
              <w:rPr>
                <w:rFonts w:ascii="標楷體" w:eastAsia="標楷體" w:hAnsi="標楷體"/>
                <w:kern w:val="0"/>
                <w:szCs w:val="24"/>
              </w:rPr>
              <w:t>規定。</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是，該中心</w:t>
            </w:r>
            <w:proofErr w:type="gramStart"/>
            <w:r w:rsidRPr="006729F5">
              <w:rPr>
                <w:rFonts w:ascii="標楷體" w:eastAsia="標楷體" w:hAnsi="標楷體" w:hint="eastAsia"/>
                <w:szCs w:val="24"/>
              </w:rPr>
              <w:t>104</w:t>
            </w:r>
            <w:proofErr w:type="gramEnd"/>
            <w:r w:rsidRPr="006729F5">
              <w:rPr>
                <w:rFonts w:ascii="標楷體" w:eastAsia="標楷體" w:hAnsi="標楷體"/>
                <w:szCs w:val="24"/>
              </w:rPr>
              <w:t>年度預算書係依「財團法人依法預算須送立法院之預算編製注意事項」編製，並依規定於10</w:t>
            </w:r>
            <w:r w:rsidRPr="006729F5">
              <w:rPr>
                <w:rFonts w:ascii="標楷體" w:eastAsia="標楷體" w:hAnsi="標楷體" w:hint="eastAsia"/>
                <w:szCs w:val="24"/>
              </w:rPr>
              <w:t>3</w:t>
            </w:r>
            <w:r w:rsidRPr="006729F5">
              <w:rPr>
                <w:rFonts w:ascii="標楷體" w:eastAsia="標楷體" w:hAnsi="標楷體"/>
                <w:szCs w:val="24"/>
              </w:rPr>
              <w:t>年</w:t>
            </w:r>
            <w:r w:rsidRPr="006729F5">
              <w:rPr>
                <w:rFonts w:ascii="標楷體" w:eastAsia="標楷體" w:hAnsi="標楷體" w:hint="eastAsia"/>
                <w:szCs w:val="24"/>
              </w:rPr>
              <w:t>7</w:t>
            </w:r>
            <w:r w:rsidRPr="006729F5">
              <w:rPr>
                <w:rFonts w:ascii="標楷體" w:eastAsia="標楷體" w:hAnsi="標楷體"/>
                <w:szCs w:val="24"/>
              </w:rPr>
              <w:t>月</w:t>
            </w:r>
            <w:r w:rsidRPr="006729F5">
              <w:rPr>
                <w:rFonts w:ascii="標楷體" w:eastAsia="標楷體" w:hAnsi="標楷體" w:hint="eastAsia"/>
                <w:szCs w:val="24"/>
              </w:rPr>
              <w:t>15</w:t>
            </w:r>
            <w:r w:rsidRPr="006729F5">
              <w:rPr>
                <w:rFonts w:ascii="標楷體" w:eastAsia="標楷體" w:hAnsi="標楷體"/>
                <w:szCs w:val="24"/>
              </w:rPr>
              <w:t>日函報本會。</w:t>
            </w:r>
          </w:p>
        </w:tc>
        <w:tc>
          <w:tcPr>
            <w:tcW w:w="851" w:type="dxa"/>
            <w:vMerge w:val="restart"/>
            <w:shd w:val="clear" w:color="auto" w:fill="auto"/>
          </w:tcPr>
          <w:p w:rsidR="004E24F9" w:rsidRPr="006729F5" w:rsidRDefault="00BF516B"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szCs w:val="24"/>
              </w:rPr>
              <w:t>良好</w:t>
            </w: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(二)主管機關對該財團法人</w:t>
            </w:r>
            <w:r w:rsidRPr="006729F5">
              <w:rPr>
                <w:rFonts w:ascii="標楷體" w:eastAsia="標楷體" w:hAnsi="標楷體"/>
                <w:kern w:val="0"/>
                <w:szCs w:val="24"/>
              </w:rPr>
              <w:t>補（捐）助及委託辦理計畫</w:t>
            </w: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是否本零基</w:t>
            </w:r>
            <w:proofErr w:type="gramEnd"/>
            <w:r w:rsidRPr="006729F5">
              <w:rPr>
                <w:rFonts w:ascii="標楷體" w:eastAsia="標楷體" w:hAnsi="標楷體" w:hint="eastAsia"/>
                <w:kern w:val="0"/>
                <w:szCs w:val="24"/>
              </w:rPr>
              <w:t>預算精神，參酌以往年度執行績效編列預算。</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不適用，本會對該中心無補（捐）助及委託辦理計畫。</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(三)預算未獲立法院審議通過時</w:t>
            </w:r>
            <w:r w:rsidRPr="006729F5">
              <w:rPr>
                <w:rFonts w:ascii="標楷體" w:eastAsia="標楷體" w:hAnsi="標楷體" w:hint="eastAsia"/>
                <w:kern w:val="0"/>
                <w:szCs w:val="24"/>
              </w:rPr>
              <w:t>，是否</w:t>
            </w:r>
            <w:r w:rsidRPr="006729F5">
              <w:rPr>
                <w:rFonts w:ascii="標楷體" w:eastAsia="標楷體" w:hAnsi="標楷體"/>
                <w:kern w:val="0"/>
                <w:szCs w:val="24"/>
              </w:rPr>
              <w:t>確實依</w:t>
            </w:r>
            <w:r w:rsidRPr="006729F5">
              <w:rPr>
                <w:rFonts w:ascii="標楷體" w:eastAsia="標楷體" w:hAnsi="標楷體" w:hint="eastAsia"/>
                <w:kern w:val="0"/>
                <w:szCs w:val="24"/>
              </w:rPr>
              <w:t>「</w:t>
            </w:r>
            <w:r w:rsidRPr="006729F5">
              <w:rPr>
                <w:rFonts w:ascii="標楷體" w:eastAsia="標楷體" w:hAnsi="標楷體"/>
                <w:kern w:val="0"/>
                <w:szCs w:val="24"/>
              </w:rPr>
              <w:t>財團法人預算未獲立法院審議通過時之執行注意事項</w:t>
            </w:r>
            <w:r w:rsidRPr="006729F5">
              <w:rPr>
                <w:rFonts w:ascii="標楷體" w:eastAsia="標楷體" w:hAnsi="標楷體" w:hint="eastAsia"/>
                <w:kern w:val="0"/>
                <w:szCs w:val="24"/>
              </w:rPr>
              <w:t>」規定辦理。</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因該中心未有政府補(捐)助收入及委辦收入，故依「財團法人預算未獲立法院審議通過時之執行注意事項」第3點及第4點規定，收入部份依實際發生數核實收入，支出部份以自籌財源辦理工作(業務)計畫，並依業務需要核實動支。</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(四)對該</w:t>
            </w:r>
            <w:r w:rsidRPr="006729F5">
              <w:rPr>
                <w:rFonts w:ascii="標楷體" w:eastAsia="標楷體" w:hAnsi="標楷體" w:hint="eastAsia"/>
                <w:kern w:val="0"/>
                <w:szCs w:val="24"/>
              </w:rPr>
              <w:t>財團法人執行政府補（捐）助及</w:t>
            </w:r>
            <w:r w:rsidRPr="006729F5">
              <w:rPr>
                <w:rFonts w:ascii="標楷體" w:eastAsia="標楷體" w:hAnsi="標楷體"/>
                <w:kern w:val="0"/>
                <w:szCs w:val="24"/>
              </w:rPr>
              <w:t>委託辦理計畫</w:t>
            </w:r>
            <w:r w:rsidRPr="006729F5">
              <w:rPr>
                <w:rFonts w:ascii="標楷體" w:eastAsia="標楷體" w:hAnsi="標楷體" w:hint="eastAsia"/>
                <w:kern w:val="0"/>
                <w:szCs w:val="24"/>
              </w:rPr>
              <w:t>，是否</w:t>
            </w:r>
            <w:r w:rsidRPr="006729F5">
              <w:rPr>
                <w:rFonts w:ascii="標楷體" w:eastAsia="標楷體" w:hAnsi="標楷體"/>
                <w:kern w:val="0"/>
                <w:szCs w:val="24"/>
              </w:rPr>
              <w:t>依</w:t>
            </w:r>
            <w:r w:rsidRPr="006729F5">
              <w:rPr>
                <w:rFonts w:ascii="標楷體" w:eastAsia="標楷體" w:hAnsi="標楷體" w:hint="eastAsia"/>
                <w:kern w:val="0"/>
                <w:szCs w:val="24"/>
              </w:rPr>
              <w:t>「</w:t>
            </w:r>
            <w:r w:rsidRPr="006729F5">
              <w:rPr>
                <w:rFonts w:ascii="標楷體" w:eastAsia="標楷體" w:hAnsi="標楷體"/>
                <w:kern w:val="0"/>
                <w:szCs w:val="24"/>
              </w:rPr>
              <w:t>中</w:t>
            </w:r>
            <w:r w:rsidRPr="006729F5">
              <w:rPr>
                <w:rFonts w:ascii="標楷體" w:eastAsia="標楷體" w:hAnsi="標楷體"/>
                <w:kern w:val="0"/>
                <w:szCs w:val="24"/>
              </w:rPr>
              <w:lastRenderedPageBreak/>
              <w:t>央政府各機關對民間團體及個人補</w:t>
            </w:r>
            <w:r w:rsidRPr="006729F5">
              <w:rPr>
                <w:rFonts w:ascii="標楷體" w:eastAsia="標楷體" w:hAnsi="標楷體" w:hint="eastAsia"/>
                <w:kern w:val="0"/>
                <w:szCs w:val="24"/>
              </w:rPr>
              <w:t>（</w:t>
            </w:r>
            <w:r w:rsidRPr="006729F5">
              <w:rPr>
                <w:rFonts w:ascii="標楷體" w:eastAsia="標楷體" w:hAnsi="標楷體"/>
                <w:kern w:val="0"/>
                <w:szCs w:val="24"/>
              </w:rPr>
              <w:t>捐</w:t>
            </w:r>
            <w:r w:rsidRPr="006729F5">
              <w:rPr>
                <w:rFonts w:ascii="標楷體" w:eastAsia="標楷體" w:hAnsi="標楷體" w:hint="eastAsia"/>
                <w:kern w:val="0"/>
                <w:szCs w:val="24"/>
              </w:rPr>
              <w:t>）</w:t>
            </w:r>
            <w:r w:rsidRPr="006729F5">
              <w:rPr>
                <w:rFonts w:ascii="標楷體" w:eastAsia="標楷體" w:hAnsi="標楷體"/>
                <w:kern w:val="0"/>
                <w:szCs w:val="24"/>
              </w:rPr>
              <w:t>助預算執行應注意事項</w:t>
            </w:r>
            <w:r w:rsidRPr="006729F5">
              <w:rPr>
                <w:rFonts w:ascii="標楷體" w:eastAsia="標楷體" w:hAnsi="標楷體" w:hint="eastAsia"/>
                <w:kern w:val="0"/>
                <w:szCs w:val="24"/>
              </w:rPr>
              <w:t>」及「</w:t>
            </w:r>
            <w:r w:rsidRPr="006729F5">
              <w:rPr>
                <w:rFonts w:ascii="標楷體" w:eastAsia="標楷體" w:hAnsi="標楷體"/>
                <w:kern w:val="0"/>
                <w:szCs w:val="24"/>
              </w:rPr>
              <w:t>行政院所屬各機關委託研究計畫管理要點</w:t>
            </w:r>
            <w:r w:rsidRPr="006729F5">
              <w:rPr>
                <w:rFonts w:ascii="標楷體" w:eastAsia="標楷體" w:hAnsi="標楷體" w:hint="eastAsia"/>
                <w:kern w:val="0"/>
                <w:szCs w:val="24"/>
              </w:rPr>
              <w:t>」等規定確實考核。</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color w:val="000000"/>
                <w:szCs w:val="24"/>
              </w:rPr>
              <w:lastRenderedPageBreak/>
              <w:t>不適用，本會對該中心無補（捐）助及委託辦理計畫。</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(五)</w:t>
            </w:r>
            <w:r w:rsidRPr="006729F5">
              <w:rPr>
                <w:rFonts w:ascii="標楷體" w:eastAsia="標楷體" w:hAnsi="標楷體" w:hint="eastAsia"/>
                <w:kern w:val="0"/>
                <w:szCs w:val="24"/>
              </w:rPr>
              <w:t>是否確實督促政府捐助基金50%以上成立之財團法人其編列預算辦理政策宣導，應依預算法第62條之1及預算法第62條之1執行原則等相關規定辦理，並就其執行情形加強管理。</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color w:val="000000"/>
                <w:szCs w:val="24"/>
              </w:rPr>
              <w:t>不適用，</w:t>
            </w:r>
            <w:r w:rsidRPr="006729F5">
              <w:rPr>
                <w:rFonts w:ascii="標楷體" w:eastAsia="標楷體" w:hAnsi="標楷體"/>
              </w:rPr>
              <w:t>該中心無政府捐助情形</w:t>
            </w:r>
            <w:r w:rsidRPr="006729F5">
              <w:rPr>
                <w:rFonts w:ascii="標楷體" w:eastAsia="標楷體" w:hAnsi="標楷體"/>
                <w:color w:val="000000"/>
                <w:szCs w:val="24"/>
              </w:rPr>
              <w:t>。</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六</w:t>
            </w:r>
            <w:r w:rsidRPr="006729F5">
              <w:rPr>
                <w:rFonts w:ascii="標楷體" w:eastAsia="標楷體" w:hAnsi="標楷體"/>
                <w:kern w:val="0"/>
                <w:szCs w:val="24"/>
              </w:rPr>
              <w:t>)是否</w:t>
            </w:r>
            <w:r w:rsidRPr="006729F5">
              <w:rPr>
                <w:rFonts w:ascii="標楷體" w:eastAsia="標楷體" w:hAnsi="標楷體" w:hint="eastAsia"/>
                <w:kern w:val="0"/>
                <w:szCs w:val="24"/>
              </w:rPr>
              <w:t>定期實地查核該財團法人財務運作狀況及投資情形等。</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rPr>
              <w:t>是，本會至少每3年至</w:t>
            </w:r>
            <w:r w:rsidRPr="006729F5">
              <w:rPr>
                <w:rFonts w:ascii="標楷體" w:eastAsia="標楷體" w:hAnsi="標楷體" w:hint="eastAsia"/>
              </w:rPr>
              <w:t>該</w:t>
            </w:r>
            <w:r w:rsidRPr="006729F5">
              <w:rPr>
                <w:rFonts w:ascii="標楷體" w:eastAsia="標楷體" w:hAnsi="標楷體"/>
              </w:rPr>
              <w:t>中心進行實地查核。</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432" w:hangingChars="180" w:hanging="432"/>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七</w:t>
            </w:r>
            <w:r w:rsidRPr="006729F5">
              <w:rPr>
                <w:rFonts w:ascii="標楷體" w:eastAsia="標楷體" w:hAnsi="標楷體"/>
                <w:kern w:val="0"/>
                <w:szCs w:val="24"/>
              </w:rPr>
              <w:t>)</w:t>
            </w:r>
            <w:r w:rsidRPr="006729F5">
              <w:rPr>
                <w:rFonts w:ascii="標楷體" w:eastAsia="標楷體" w:hAnsi="標楷體" w:hint="eastAsia"/>
                <w:kern w:val="0"/>
                <w:szCs w:val="24"/>
              </w:rPr>
              <w:t>是否確實評估政府對該財團法人之捐助效益，列入決算辦理，並作為以後年度編列相關預算</w:t>
            </w:r>
            <w:proofErr w:type="gramStart"/>
            <w:r w:rsidRPr="006729F5">
              <w:rPr>
                <w:rFonts w:ascii="標楷體" w:eastAsia="標楷體" w:hAnsi="標楷體" w:hint="eastAsia"/>
                <w:kern w:val="0"/>
                <w:szCs w:val="24"/>
              </w:rPr>
              <w:t>之參據</w:t>
            </w:r>
            <w:proofErr w:type="gramEnd"/>
            <w:r w:rsidRPr="006729F5">
              <w:rPr>
                <w:rFonts w:ascii="標楷體" w:eastAsia="標楷體" w:hAnsi="標楷體" w:hint="eastAsia"/>
                <w:kern w:val="0"/>
                <w:szCs w:val="24"/>
              </w:rPr>
              <w:t>。</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本會對該中心無補（捐）助。</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八</w:t>
            </w:r>
            <w:r w:rsidRPr="006729F5">
              <w:rPr>
                <w:rFonts w:ascii="標楷體" w:eastAsia="標楷體" w:hAnsi="標楷體"/>
                <w:kern w:val="0"/>
                <w:szCs w:val="24"/>
              </w:rPr>
              <w:t>)</w:t>
            </w:r>
            <w:r w:rsidRPr="006729F5">
              <w:rPr>
                <w:rFonts w:ascii="標楷體" w:eastAsia="標楷體" w:hAnsi="標楷體" w:hint="eastAsia"/>
                <w:kern w:val="0"/>
                <w:szCs w:val="24"/>
              </w:rPr>
              <w:t>決算內容及送審時程是否符合「</w:t>
            </w:r>
            <w:r w:rsidRPr="006729F5">
              <w:rPr>
                <w:rFonts w:ascii="標楷體" w:eastAsia="標楷體" w:hAnsi="標楷體"/>
                <w:kern w:val="0"/>
                <w:szCs w:val="24"/>
              </w:rPr>
              <w:t>財團法人依法決算須送立法院或監察院之決算編製注意事項</w:t>
            </w:r>
            <w:r w:rsidRPr="006729F5">
              <w:rPr>
                <w:rFonts w:ascii="標楷體" w:eastAsia="標楷體" w:hAnsi="標楷體" w:hint="eastAsia"/>
                <w:kern w:val="0"/>
                <w:szCs w:val="24"/>
              </w:rPr>
              <w:t>」規定。</w:t>
            </w:r>
          </w:p>
        </w:tc>
        <w:tc>
          <w:tcPr>
            <w:tcW w:w="4394" w:type="dxa"/>
            <w:shd w:val="clear" w:color="auto" w:fill="auto"/>
          </w:tcPr>
          <w:p w:rsidR="004E24F9" w:rsidRPr="006729F5" w:rsidRDefault="004E24F9" w:rsidP="00293F66">
            <w:pPr>
              <w:widowControl/>
              <w:spacing w:line="320" w:lineRule="exact"/>
              <w:jc w:val="both"/>
              <w:rPr>
                <w:rFonts w:ascii="標楷體" w:eastAsia="標楷體" w:hAnsi="標楷體"/>
                <w:kern w:val="0"/>
                <w:szCs w:val="24"/>
              </w:rPr>
            </w:pPr>
            <w:r w:rsidRPr="006729F5">
              <w:rPr>
                <w:rFonts w:ascii="標楷體" w:eastAsia="標楷體" w:hAnsi="標楷體"/>
                <w:szCs w:val="24"/>
              </w:rPr>
              <w:t>是，該中心</w:t>
            </w:r>
            <w:proofErr w:type="gramStart"/>
            <w:r w:rsidRPr="006729F5">
              <w:rPr>
                <w:rFonts w:ascii="標楷體" w:eastAsia="標楷體" w:hAnsi="標楷體"/>
                <w:szCs w:val="24"/>
              </w:rPr>
              <w:t>10</w:t>
            </w:r>
            <w:r w:rsidRPr="006729F5">
              <w:rPr>
                <w:rFonts w:ascii="標楷體" w:eastAsia="標楷體" w:hAnsi="標楷體" w:hint="eastAsia"/>
                <w:szCs w:val="24"/>
              </w:rPr>
              <w:t>4</w:t>
            </w:r>
            <w:proofErr w:type="gramEnd"/>
            <w:r w:rsidRPr="006729F5">
              <w:rPr>
                <w:rFonts w:ascii="標楷體" w:eastAsia="標楷體" w:hAnsi="標楷體"/>
                <w:szCs w:val="24"/>
              </w:rPr>
              <w:t>年度決算書係依「財團法人依法決算須送立法院或監察院之決算編製注意事項」編製，已於10</w:t>
            </w:r>
            <w:r w:rsidRPr="006729F5">
              <w:rPr>
                <w:rFonts w:ascii="標楷體" w:eastAsia="標楷體" w:hAnsi="標楷體" w:hint="eastAsia"/>
                <w:szCs w:val="24"/>
              </w:rPr>
              <w:t>5</w:t>
            </w:r>
            <w:r w:rsidRPr="006729F5">
              <w:rPr>
                <w:rFonts w:ascii="標楷體" w:eastAsia="標楷體" w:hAnsi="標楷體"/>
                <w:szCs w:val="24"/>
              </w:rPr>
              <w:t>年3月3</w:t>
            </w:r>
            <w:r w:rsidRPr="006729F5">
              <w:rPr>
                <w:rFonts w:ascii="標楷體" w:eastAsia="標楷體" w:hAnsi="標楷體" w:hint="eastAsia"/>
                <w:szCs w:val="24"/>
              </w:rPr>
              <w:t>0</w:t>
            </w:r>
            <w:r w:rsidRPr="006729F5">
              <w:rPr>
                <w:rFonts w:ascii="標楷體" w:eastAsia="標楷體" w:hAnsi="標楷體"/>
                <w:szCs w:val="24"/>
              </w:rPr>
              <w:t>日函報本會。</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4E24F9" w:rsidRPr="006729F5" w:rsidTr="00621601">
        <w:trPr>
          <w:trHeight w:val="636"/>
        </w:trPr>
        <w:tc>
          <w:tcPr>
            <w:tcW w:w="709"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4E24F9" w:rsidRPr="006729F5" w:rsidRDefault="004E24F9"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九</w:t>
            </w:r>
            <w:r w:rsidRPr="006729F5">
              <w:rPr>
                <w:rFonts w:ascii="標楷體" w:eastAsia="標楷體" w:hAnsi="標楷體"/>
                <w:kern w:val="0"/>
                <w:szCs w:val="24"/>
              </w:rPr>
              <w:t>)</w:t>
            </w:r>
            <w:r w:rsidRPr="006729F5">
              <w:rPr>
                <w:rFonts w:ascii="標楷體" w:eastAsia="標楷體" w:hAnsi="標楷體" w:hint="eastAsia"/>
                <w:kern w:val="0"/>
                <w:szCs w:val="24"/>
              </w:rPr>
              <w:t>是否有建立會計制度。</w:t>
            </w:r>
          </w:p>
        </w:tc>
        <w:tc>
          <w:tcPr>
            <w:tcW w:w="4394" w:type="dxa"/>
            <w:shd w:val="clear" w:color="auto" w:fill="auto"/>
          </w:tcPr>
          <w:p w:rsidR="004E24F9" w:rsidRPr="006729F5" w:rsidRDefault="004E24F9"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color w:val="000000"/>
              </w:rPr>
              <w:t>是，該中心已訂有會計制度，規範其相關會計事務之處理，並經本會函復准予照辦在案。</w:t>
            </w:r>
          </w:p>
        </w:tc>
        <w:tc>
          <w:tcPr>
            <w:tcW w:w="851" w:type="dxa"/>
            <w:vMerge/>
            <w:shd w:val="clear" w:color="auto" w:fill="auto"/>
          </w:tcPr>
          <w:p w:rsidR="004E24F9" w:rsidRPr="006729F5" w:rsidRDefault="004E24F9" w:rsidP="00293F66">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val="restart"/>
            <w:shd w:val="clear" w:color="auto" w:fill="auto"/>
          </w:tcPr>
          <w:p w:rsidR="00BF516B" w:rsidRPr="006729F5" w:rsidRDefault="00BF516B"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w:t>
            </w:r>
            <w:r w:rsidRPr="006729F5">
              <w:rPr>
                <w:rFonts w:ascii="標楷體" w:eastAsia="標楷體" w:hAnsi="標楷體" w:hint="eastAsia"/>
                <w:szCs w:val="24"/>
              </w:rPr>
              <w:lastRenderedPageBreak/>
              <w:t>金</w:t>
            </w: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lastRenderedPageBreak/>
              <w:t>(</w:t>
            </w:r>
            <w:proofErr w:type="gramStart"/>
            <w:r w:rsidRPr="006729F5">
              <w:rPr>
                <w:rFonts w:ascii="標楷體" w:eastAsia="標楷體" w:hAnsi="標楷體" w:hint="eastAsia"/>
                <w:kern w:val="0"/>
                <w:szCs w:val="24"/>
              </w:rPr>
              <w:t>一</w:t>
            </w:r>
            <w:proofErr w:type="gramEnd"/>
            <w:r w:rsidRPr="006729F5">
              <w:rPr>
                <w:rFonts w:ascii="標楷體" w:eastAsia="標楷體" w:hAnsi="標楷體" w:hint="eastAsia"/>
                <w:kern w:val="0"/>
                <w:szCs w:val="24"/>
              </w:rPr>
              <w:t>)預算內容及送審時程是否符合「</w:t>
            </w:r>
            <w:r w:rsidRPr="006729F5">
              <w:rPr>
                <w:rFonts w:ascii="標楷體" w:eastAsia="標楷體" w:hAnsi="標楷體"/>
                <w:kern w:val="0"/>
                <w:szCs w:val="24"/>
              </w:rPr>
              <w:t>財團法人依法預算須送立法院之預算編製注意事項</w:t>
            </w:r>
            <w:r w:rsidRPr="006729F5">
              <w:rPr>
                <w:rFonts w:ascii="標楷體" w:eastAsia="標楷體" w:hAnsi="標楷體" w:hint="eastAsia"/>
                <w:kern w:val="0"/>
                <w:szCs w:val="24"/>
              </w:rPr>
              <w:t>」</w:t>
            </w:r>
            <w:r w:rsidRPr="006729F5">
              <w:rPr>
                <w:rFonts w:ascii="標楷體" w:eastAsia="標楷體" w:hAnsi="標楷體"/>
                <w:kern w:val="0"/>
                <w:szCs w:val="24"/>
              </w:rPr>
              <w:t>規定。</w:t>
            </w:r>
          </w:p>
        </w:tc>
        <w:tc>
          <w:tcPr>
            <w:tcW w:w="4394" w:type="dxa"/>
            <w:shd w:val="clear" w:color="auto" w:fill="auto"/>
          </w:tcPr>
          <w:p w:rsidR="00BF516B" w:rsidRPr="006729F5" w:rsidRDefault="00BF516B" w:rsidP="00293F66">
            <w:pPr>
              <w:pStyle w:val="Web"/>
              <w:spacing w:before="0" w:after="120" w:line="320" w:lineRule="exact"/>
              <w:jc w:val="both"/>
              <w:rPr>
                <w:rFonts w:ascii="標楷體" w:eastAsia="標楷體" w:hAnsi="標楷體"/>
                <w:szCs w:val="24"/>
              </w:rPr>
            </w:pPr>
            <w:r w:rsidRPr="006729F5">
              <w:rPr>
                <w:rFonts w:ascii="標楷體" w:eastAsia="標楷體" w:hAnsi="標楷體"/>
                <w:szCs w:val="24"/>
              </w:rPr>
              <w:t>是，</w:t>
            </w:r>
            <w:r w:rsidRPr="006729F5">
              <w:rPr>
                <w:rFonts w:ascii="標楷體" w:eastAsia="標楷體" w:hAnsi="標楷體" w:hint="eastAsia"/>
              </w:rPr>
              <w:t>地震基金、</w:t>
            </w:r>
            <w:proofErr w:type="gramStart"/>
            <w:r w:rsidRPr="006729F5">
              <w:rPr>
                <w:rFonts w:ascii="標楷體" w:eastAsia="標楷體" w:hAnsi="標楷體" w:hint="eastAsia"/>
              </w:rPr>
              <w:t>特補基金</w:t>
            </w:r>
            <w:proofErr w:type="gramEnd"/>
            <w:r w:rsidRPr="006729F5">
              <w:rPr>
                <w:rFonts w:ascii="標楷體" w:eastAsia="標楷體" w:hAnsi="標楷體" w:hint="eastAsia"/>
              </w:rPr>
              <w:t>、保發中心及安定基金</w:t>
            </w:r>
            <w:proofErr w:type="gramStart"/>
            <w:r w:rsidRPr="006729F5">
              <w:rPr>
                <w:rStyle w:val="ac"/>
                <w:rFonts w:ascii="標楷體" w:eastAsia="標楷體" w:hAnsi="標楷體"/>
                <w:color w:val="auto"/>
                <w:u w:val="none"/>
              </w:rPr>
              <w:t>10</w:t>
            </w:r>
            <w:r w:rsidRPr="006729F5">
              <w:rPr>
                <w:rStyle w:val="ac"/>
                <w:rFonts w:ascii="標楷體" w:eastAsia="標楷體" w:hAnsi="標楷體" w:hint="eastAsia"/>
                <w:color w:val="auto"/>
                <w:u w:val="none"/>
              </w:rPr>
              <w:t>4</w:t>
            </w:r>
            <w:proofErr w:type="gramEnd"/>
            <w:r w:rsidRPr="006729F5">
              <w:rPr>
                <w:rStyle w:val="ac"/>
                <w:rFonts w:ascii="標楷體" w:eastAsia="標楷體" w:hAnsi="標楷體"/>
                <w:color w:val="auto"/>
                <w:u w:val="none"/>
              </w:rPr>
              <w:t>年度立法院版</w:t>
            </w:r>
            <w:proofErr w:type="gramStart"/>
            <w:r w:rsidRPr="006729F5">
              <w:rPr>
                <w:rStyle w:val="ac"/>
                <w:rFonts w:ascii="標楷體" w:eastAsia="標楷體" w:hAnsi="標楷體"/>
                <w:color w:val="auto"/>
                <w:u w:val="none"/>
              </w:rPr>
              <w:t>預算</w:t>
            </w:r>
            <w:r w:rsidRPr="006729F5">
              <w:rPr>
                <w:rStyle w:val="ac"/>
                <w:rFonts w:ascii="標楷體" w:eastAsia="標楷體" w:hAnsi="標楷體" w:hint="eastAsia"/>
                <w:color w:val="auto"/>
                <w:u w:val="none"/>
              </w:rPr>
              <w:t>均</w:t>
            </w:r>
            <w:r w:rsidRPr="006729F5">
              <w:rPr>
                <w:rStyle w:val="ac"/>
                <w:rFonts w:ascii="標楷體" w:eastAsia="標楷體" w:hAnsi="標楷體"/>
                <w:color w:val="auto"/>
                <w:u w:val="none"/>
              </w:rPr>
              <w:t>依</w:t>
            </w:r>
            <w:proofErr w:type="gramEnd"/>
            <w:r w:rsidRPr="006729F5">
              <w:rPr>
                <w:rStyle w:val="ac"/>
                <w:rFonts w:ascii="標楷體" w:eastAsia="標楷體" w:hAnsi="標楷體"/>
                <w:color w:val="auto"/>
                <w:u w:val="none"/>
              </w:rPr>
              <w:t>「財團法人依法預算須送立法院之預算編製注意事項」編</w:t>
            </w:r>
            <w:r w:rsidRPr="006729F5">
              <w:rPr>
                <w:rFonts w:ascii="標楷體" w:eastAsia="標楷體" w:hAnsi="標楷體"/>
              </w:rPr>
              <w:t>製</w:t>
            </w:r>
            <w:r w:rsidRPr="006729F5">
              <w:rPr>
                <w:rStyle w:val="ac"/>
                <w:rFonts w:ascii="標楷體" w:eastAsia="標楷體" w:hAnsi="標楷體"/>
                <w:color w:val="auto"/>
                <w:u w:val="none"/>
              </w:rPr>
              <w:t>，</w:t>
            </w:r>
            <w:r w:rsidRPr="006729F5">
              <w:rPr>
                <w:rStyle w:val="ac"/>
                <w:rFonts w:ascii="標楷體" w:eastAsia="標楷體" w:hAnsi="標楷體" w:hint="eastAsia"/>
                <w:color w:val="auto"/>
                <w:u w:val="none"/>
              </w:rPr>
              <w:t>並分別</w:t>
            </w:r>
            <w:r w:rsidRPr="006729F5">
              <w:rPr>
                <w:rStyle w:val="ac"/>
                <w:rFonts w:ascii="標楷體" w:eastAsia="標楷體" w:hAnsi="標楷體"/>
                <w:color w:val="auto"/>
                <w:u w:val="none"/>
              </w:rPr>
              <w:t>於</w:t>
            </w:r>
            <w:r w:rsidRPr="006729F5">
              <w:rPr>
                <w:rStyle w:val="ac"/>
                <w:rFonts w:ascii="標楷體" w:eastAsia="標楷體" w:hAnsi="標楷體" w:hint="eastAsia"/>
                <w:color w:val="auto"/>
                <w:u w:val="none"/>
              </w:rPr>
              <w:t>103年6月10日、103年6月30日、</w:t>
            </w:r>
            <w:r w:rsidRPr="006729F5">
              <w:rPr>
                <w:rStyle w:val="ac"/>
                <w:rFonts w:ascii="標楷體" w:eastAsia="標楷體" w:hAnsi="標楷體"/>
                <w:color w:val="auto"/>
                <w:u w:val="none"/>
              </w:rPr>
              <w:t>10</w:t>
            </w:r>
            <w:r w:rsidRPr="006729F5">
              <w:rPr>
                <w:rStyle w:val="ac"/>
                <w:rFonts w:ascii="標楷體" w:eastAsia="標楷體" w:hAnsi="標楷體" w:hint="eastAsia"/>
                <w:color w:val="auto"/>
                <w:u w:val="none"/>
              </w:rPr>
              <w:t>3年7月10日、</w:t>
            </w:r>
            <w:r w:rsidRPr="006729F5">
              <w:rPr>
                <w:rStyle w:val="ac"/>
                <w:rFonts w:ascii="標楷體" w:eastAsia="標楷體" w:hAnsi="標楷體"/>
                <w:color w:val="auto"/>
                <w:u w:val="none"/>
              </w:rPr>
              <w:t>10</w:t>
            </w:r>
            <w:r w:rsidRPr="006729F5">
              <w:rPr>
                <w:rStyle w:val="ac"/>
                <w:rFonts w:ascii="標楷體" w:eastAsia="標楷體" w:hAnsi="標楷體" w:hint="eastAsia"/>
                <w:color w:val="auto"/>
                <w:u w:val="none"/>
              </w:rPr>
              <w:t>3年6月23日依規定函報本會</w:t>
            </w:r>
            <w:r w:rsidRPr="006729F5">
              <w:rPr>
                <w:rStyle w:val="ac"/>
                <w:rFonts w:ascii="標楷體" w:eastAsia="標楷體" w:hAnsi="標楷體"/>
                <w:color w:val="auto"/>
                <w:u w:val="none"/>
              </w:rPr>
              <w:t>。</w:t>
            </w:r>
          </w:p>
        </w:tc>
        <w:tc>
          <w:tcPr>
            <w:tcW w:w="851" w:type="dxa"/>
            <w:vMerge w:val="restart"/>
            <w:shd w:val="clear" w:color="auto" w:fill="auto"/>
          </w:tcPr>
          <w:p w:rsidR="00BF516B" w:rsidRPr="006729F5" w:rsidRDefault="005568AC"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szCs w:val="24"/>
              </w:rPr>
              <w:t>良好</w:t>
            </w: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hint="eastAsia"/>
                <w:kern w:val="0"/>
                <w:szCs w:val="24"/>
              </w:rPr>
              <w:t>(二)主管機關對該財團法人</w:t>
            </w:r>
            <w:r w:rsidRPr="006729F5">
              <w:rPr>
                <w:rFonts w:ascii="標楷體" w:eastAsia="標楷體" w:hAnsi="標楷體"/>
                <w:kern w:val="0"/>
                <w:szCs w:val="24"/>
              </w:rPr>
              <w:t>補（捐）助及委託辦理計畫</w:t>
            </w: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是否本零基</w:t>
            </w:r>
            <w:proofErr w:type="gramEnd"/>
            <w:r w:rsidRPr="006729F5">
              <w:rPr>
                <w:rFonts w:ascii="標楷體" w:eastAsia="標楷體" w:hAnsi="標楷體" w:hint="eastAsia"/>
                <w:kern w:val="0"/>
                <w:szCs w:val="24"/>
              </w:rPr>
              <w:t>預算精神，參酌以</w:t>
            </w:r>
            <w:r w:rsidRPr="006729F5">
              <w:rPr>
                <w:rFonts w:ascii="標楷體" w:eastAsia="標楷體" w:hAnsi="標楷體" w:hint="eastAsia"/>
                <w:kern w:val="0"/>
                <w:szCs w:val="24"/>
              </w:rPr>
              <w:lastRenderedPageBreak/>
              <w:t>往年度執行績效編列預算。</w:t>
            </w:r>
          </w:p>
        </w:tc>
        <w:tc>
          <w:tcPr>
            <w:tcW w:w="4394" w:type="dxa"/>
            <w:shd w:val="clear" w:color="auto" w:fill="auto"/>
          </w:tcPr>
          <w:p w:rsidR="00BF516B" w:rsidRPr="006729F5" w:rsidRDefault="00BF516B" w:rsidP="00293F66">
            <w:pPr>
              <w:tabs>
                <w:tab w:val="right" w:leader="dot" w:pos="7938"/>
              </w:tabs>
              <w:spacing w:line="320" w:lineRule="exact"/>
              <w:jc w:val="both"/>
              <w:rPr>
                <w:rStyle w:val="ac"/>
                <w:rFonts w:ascii="標楷體" w:eastAsia="標楷體" w:hAnsi="標楷體"/>
                <w:color w:val="auto"/>
                <w:szCs w:val="24"/>
                <w:u w:val="none"/>
              </w:rPr>
            </w:pPr>
            <w:r w:rsidRPr="006729F5">
              <w:rPr>
                <w:rStyle w:val="ac"/>
                <w:rFonts w:ascii="標楷體" w:eastAsia="標楷體" w:hAnsi="標楷體" w:hint="eastAsia"/>
                <w:color w:val="auto"/>
                <w:szCs w:val="24"/>
                <w:u w:val="none"/>
              </w:rPr>
              <w:lastRenderedPageBreak/>
              <w:t>不適用，</w:t>
            </w:r>
            <w:r w:rsidRPr="006729F5">
              <w:rPr>
                <w:rFonts w:ascii="標楷體" w:eastAsia="標楷體" w:hAnsi="標楷體" w:hint="eastAsia"/>
                <w:szCs w:val="24"/>
              </w:rPr>
              <w:t>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、保發中心及安定基金</w:t>
            </w:r>
            <w:r w:rsidRPr="006729F5">
              <w:rPr>
                <w:rStyle w:val="ac"/>
                <w:rFonts w:ascii="標楷體" w:eastAsia="標楷體" w:hAnsi="標楷體" w:hint="eastAsia"/>
                <w:color w:val="auto"/>
                <w:szCs w:val="24"/>
                <w:u w:val="none"/>
              </w:rPr>
              <w:t>並無接受主管機關補(捐)助情形。另保發中心雖有接受政府委託辦理三項業務，</w:t>
            </w:r>
            <w:proofErr w:type="gramStart"/>
            <w:r w:rsidRPr="006729F5">
              <w:rPr>
                <w:rStyle w:val="ac"/>
                <w:rFonts w:ascii="標楷體" w:eastAsia="標楷體" w:hAnsi="標楷體" w:hint="eastAsia"/>
                <w:color w:val="auto"/>
                <w:szCs w:val="24"/>
                <w:u w:val="none"/>
              </w:rPr>
              <w:t>惟所需</w:t>
            </w:r>
            <w:proofErr w:type="gramEnd"/>
            <w:r w:rsidRPr="006729F5">
              <w:rPr>
                <w:rStyle w:val="ac"/>
                <w:rFonts w:ascii="標楷體" w:eastAsia="標楷體" w:hAnsi="標楷體" w:hint="eastAsia"/>
                <w:color w:val="auto"/>
                <w:szCs w:val="24"/>
                <w:u w:val="none"/>
              </w:rPr>
              <w:t>相關</w:t>
            </w:r>
            <w:proofErr w:type="gramStart"/>
            <w:r w:rsidRPr="006729F5">
              <w:rPr>
                <w:rStyle w:val="ac"/>
                <w:rFonts w:ascii="標楷體" w:eastAsia="標楷體" w:hAnsi="標楷體" w:hint="eastAsia"/>
                <w:color w:val="auto"/>
                <w:szCs w:val="24"/>
                <w:u w:val="none"/>
              </w:rPr>
              <w:t>經費均非由</w:t>
            </w:r>
            <w:proofErr w:type="gramEnd"/>
            <w:r w:rsidRPr="006729F5">
              <w:rPr>
                <w:rStyle w:val="ac"/>
                <w:rFonts w:ascii="標楷體" w:eastAsia="標楷體" w:hAnsi="標楷體" w:hint="eastAsia"/>
                <w:color w:val="auto"/>
                <w:szCs w:val="24"/>
                <w:u w:val="none"/>
              </w:rPr>
              <w:t>政</w:t>
            </w:r>
            <w:r w:rsidRPr="006729F5">
              <w:rPr>
                <w:rStyle w:val="ac"/>
                <w:rFonts w:ascii="標楷體" w:eastAsia="標楷體" w:hAnsi="標楷體" w:hint="eastAsia"/>
                <w:color w:val="auto"/>
                <w:szCs w:val="24"/>
                <w:u w:val="none"/>
              </w:rPr>
              <w:lastRenderedPageBreak/>
              <w:t>府編列預算執行，說明如下：</w:t>
            </w:r>
          </w:p>
          <w:p w:rsidR="00BF516B" w:rsidRPr="006729F5" w:rsidRDefault="00BF516B" w:rsidP="00651272">
            <w:pPr>
              <w:pStyle w:val="HTML"/>
              <w:numPr>
                <w:ilvl w:val="0"/>
                <w:numId w:val="37"/>
              </w:numPr>
              <w:spacing w:line="320" w:lineRule="exact"/>
              <w:jc w:val="both"/>
              <w:rPr>
                <w:rStyle w:val="ac"/>
                <w:rFonts w:ascii="標楷體" w:eastAsia="標楷體" w:hAnsi="標楷體"/>
                <w:color w:val="auto"/>
                <w:sz w:val="24"/>
                <w:szCs w:val="24"/>
                <w:u w:val="none"/>
              </w:rPr>
            </w:pPr>
            <w:r w:rsidRPr="006729F5">
              <w:rPr>
                <w:rStyle w:val="ac"/>
                <w:rFonts w:ascii="標楷體" w:eastAsia="標楷體" w:hAnsi="標楷體"/>
                <w:color w:val="auto"/>
                <w:sz w:val="24"/>
                <w:szCs w:val="24"/>
                <w:u w:val="none"/>
              </w:rPr>
              <w:t>本會於94年10月28日以金管保四字第09402104983號公告委託保發中心辦理強制汽車責任保險精算統計、法規制度、財會準備金及資訊服務等相關研究發展事項，以及強制汽車責任保險資料庫之維護。相關費用係源自於強制汽車責任保險費率結構中之健全本保險費用，每年預決算皆須提報費率審議委員會審議通過。</w:t>
            </w:r>
          </w:p>
          <w:p w:rsidR="00BF516B" w:rsidRPr="006729F5" w:rsidRDefault="00BF516B" w:rsidP="00651272">
            <w:pPr>
              <w:pStyle w:val="HTML"/>
              <w:numPr>
                <w:ilvl w:val="0"/>
                <w:numId w:val="37"/>
              </w:numPr>
              <w:spacing w:line="320" w:lineRule="exact"/>
              <w:jc w:val="both"/>
              <w:rPr>
                <w:rFonts w:ascii="標楷體" w:eastAsia="標楷體" w:hAnsi="標楷體"/>
                <w:sz w:val="24"/>
                <w:szCs w:val="24"/>
              </w:rPr>
            </w:pPr>
            <w:r w:rsidRPr="006729F5">
              <w:rPr>
                <w:rFonts w:ascii="標楷體" w:eastAsia="標楷體" w:hAnsi="標楷體"/>
                <w:sz w:val="24"/>
                <w:szCs w:val="24"/>
              </w:rPr>
              <w:t>保發中心受本會委託於94年11月</w:t>
            </w:r>
            <w:r w:rsidRPr="006729F5">
              <w:rPr>
                <w:rStyle w:val="ac"/>
                <w:rFonts w:ascii="標楷體" w:eastAsia="標楷體" w:hAnsi="標楷體"/>
                <w:color w:val="auto"/>
                <w:sz w:val="24"/>
                <w:szCs w:val="24"/>
                <w:u w:val="none"/>
              </w:rPr>
              <w:t>18</w:t>
            </w:r>
            <w:r w:rsidRPr="006729F5">
              <w:rPr>
                <w:rFonts w:ascii="標楷體" w:eastAsia="標楷體" w:hAnsi="標楷體"/>
                <w:sz w:val="24"/>
                <w:szCs w:val="24"/>
              </w:rPr>
              <w:t>日擔任國華產物保險公司之清理人，進行清理。</w:t>
            </w:r>
          </w:p>
          <w:p w:rsidR="00BF516B" w:rsidRPr="006729F5" w:rsidRDefault="00BF516B" w:rsidP="00651272">
            <w:pPr>
              <w:pStyle w:val="HTML"/>
              <w:numPr>
                <w:ilvl w:val="0"/>
                <w:numId w:val="37"/>
              </w:numPr>
              <w:spacing w:line="320" w:lineRule="exact"/>
              <w:jc w:val="both"/>
              <w:rPr>
                <w:rFonts w:ascii="標楷體" w:eastAsia="標楷體" w:hAnsi="標楷體"/>
                <w:sz w:val="24"/>
                <w:szCs w:val="24"/>
              </w:rPr>
            </w:pPr>
            <w:r w:rsidRPr="006729F5">
              <w:rPr>
                <w:rFonts w:ascii="標楷體" w:eastAsia="標楷體" w:hAnsi="標楷體"/>
                <w:sz w:val="24"/>
                <w:szCs w:val="24"/>
              </w:rPr>
              <w:t>保發中心受本會委託於98年1月17日擔任華山產物保險公司之清</w:t>
            </w:r>
            <w:r w:rsidRPr="006729F5">
              <w:rPr>
                <w:rFonts w:ascii="標楷體" w:eastAsia="標楷體" w:hAnsi="標楷體" w:hint="eastAsia"/>
                <w:sz w:val="24"/>
                <w:szCs w:val="24"/>
              </w:rPr>
              <w:t>理人。</w:t>
            </w:r>
          </w:p>
        </w:tc>
        <w:tc>
          <w:tcPr>
            <w:tcW w:w="851" w:type="dxa"/>
            <w:vMerge/>
            <w:shd w:val="clear" w:color="auto" w:fill="auto"/>
          </w:tcPr>
          <w:p w:rsidR="00BF516B" w:rsidRPr="006729F5" w:rsidRDefault="00BF516B" w:rsidP="00293F66">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(三)預算未獲立法院審議通過時</w:t>
            </w:r>
            <w:r w:rsidRPr="006729F5">
              <w:rPr>
                <w:rFonts w:ascii="標楷體" w:eastAsia="標楷體" w:hAnsi="標楷體" w:hint="eastAsia"/>
                <w:kern w:val="0"/>
                <w:szCs w:val="24"/>
              </w:rPr>
              <w:t>，是否</w:t>
            </w:r>
            <w:r w:rsidRPr="006729F5">
              <w:rPr>
                <w:rFonts w:ascii="標楷體" w:eastAsia="標楷體" w:hAnsi="標楷體"/>
                <w:kern w:val="0"/>
                <w:szCs w:val="24"/>
              </w:rPr>
              <w:t>確實依</w:t>
            </w:r>
            <w:r w:rsidRPr="006729F5">
              <w:rPr>
                <w:rFonts w:ascii="標楷體" w:eastAsia="標楷體" w:hAnsi="標楷體" w:hint="eastAsia"/>
                <w:kern w:val="0"/>
                <w:szCs w:val="24"/>
              </w:rPr>
              <w:t>「</w:t>
            </w:r>
            <w:r w:rsidRPr="006729F5">
              <w:rPr>
                <w:rFonts w:ascii="標楷體" w:eastAsia="標楷體" w:hAnsi="標楷體"/>
                <w:kern w:val="0"/>
                <w:szCs w:val="24"/>
              </w:rPr>
              <w:t>財團法人預算未獲立法院審議通過時之執行注意事項</w:t>
            </w:r>
            <w:r w:rsidRPr="006729F5">
              <w:rPr>
                <w:rFonts w:ascii="標楷體" w:eastAsia="標楷體" w:hAnsi="標楷體" w:hint="eastAsia"/>
                <w:kern w:val="0"/>
                <w:szCs w:val="24"/>
              </w:rPr>
              <w:t>」規定辦理。</w:t>
            </w:r>
          </w:p>
        </w:tc>
        <w:tc>
          <w:tcPr>
            <w:tcW w:w="4394" w:type="dxa"/>
            <w:shd w:val="clear" w:color="auto" w:fill="auto"/>
          </w:tcPr>
          <w:p w:rsidR="00BF516B" w:rsidRPr="006729F5" w:rsidRDefault="00BF516B"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、保發中心及安定基金</w:t>
            </w:r>
            <w:r w:rsidRPr="006729F5">
              <w:rPr>
                <w:rFonts w:ascii="標楷體" w:eastAsia="標楷體" w:hAnsi="標楷體"/>
                <w:szCs w:val="24"/>
              </w:rPr>
              <w:t>10</w:t>
            </w:r>
            <w:r w:rsidRPr="006729F5">
              <w:rPr>
                <w:rFonts w:ascii="標楷體" w:eastAsia="標楷體" w:hAnsi="標楷體" w:hint="eastAsia"/>
                <w:szCs w:val="24"/>
              </w:rPr>
              <w:t>4</w:t>
            </w:r>
            <w:r w:rsidRPr="006729F5">
              <w:rPr>
                <w:rFonts w:ascii="標楷體" w:eastAsia="標楷體" w:hAnsi="標楷體"/>
                <w:szCs w:val="24"/>
              </w:rPr>
              <w:t>年預算未獲立法院審議通過時，確實依「財團法人預算未獲立法院審議通過時之執行注意事項」規定辦理。</w:t>
            </w:r>
          </w:p>
          <w:p w:rsidR="00BF516B" w:rsidRPr="006729F5" w:rsidRDefault="00BF516B" w:rsidP="00651272">
            <w:pPr>
              <w:pStyle w:val="HTML"/>
              <w:numPr>
                <w:ilvl w:val="0"/>
                <w:numId w:val="38"/>
              </w:numPr>
              <w:spacing w:line="320" w:lineRule="exact"/>
              <w:jc w:val="both"/>
              <w:rPr>
                <w:rFonts w:ascii="標楷體" w:eastAsia="標楷體" w:hAnsi="標楷體"/>
                <w:sz w:val="24"/>
                <w:szCs w:val="24"/>
              </w:rPr>
            </w:pPr>
            <w:r w:rsidRPr="006729F5">
              <w:rPr>
                <w:rFonts w:ascii="標楷體" w:eastAsia="標楷體" w:hAnsi="標楷體" w:hint="eastAsia"/>
                <w:sz w:val="24"/>
                <w:szCs w:val="24"/>
              </w:rPr>
              <w:t>收入部分暫依上年度標準及實際發生數，</w:t>
            </w:r>
            <w:proofErr w:type="gramStart"/>
            <w:r w:rsidRPr="006729F5">
              <w:rPr>
                <w:rFonts w:ascii="標楷體" w:eastAsia="標楷體" w:hAnsi="標楷體" w:hint="eastAsia"/>
                <w:sz w:val="24"/>
                <w:szCs w:val="24"/>
              </w:rPr>
              <w:t>覈</w:t>
            </w:r>
            <w:proofErr w:type="gramEnd"/>
            <w:r w:rsidRPr="006729F5">
              <w:rPr>
                <w:rFonts w:ascii="標楷體" w:eastAsia="標楷體" w:hAnsi="標楷體" w:hint="eastAsia"/>
                <w:sz w:val="24"/>
                <w:szCs w:val="24"/>
              </w:rPr>
              <w:t>實收入。</w:t>
            </w:r>
          </w:p>
          <w:p w:rsidR="00BF516B" w:rsidRPr="006729F5" w:rsidRDefault="00BF516B" w:rsidP="00651272">
            <w:pPr>
              <w:pStyle w:val="HTML"/>
              <w:numPr>
                <w:ilvl w:val="0"/>
                <w:numId w:val="38"/>
              </w:numPr>
              <w:spacing w:line="320" w:lineRule="exact"/>
              <w:jc w:val="both"/>
              <w:rPr>
                <w:rFonts w:ascii="標楷體" w:eastAsia="標楷體" w:hAnsi="標楷體"/>
                <w:sz w:val="24"/>
                <w:szCs w:val="24"/>
              </w:rPr>
            </w:pPr>
            <w:r w:rsidRPr="006729F5">
              <w:rPr>
                <w:rFonts w:ascii="標楷體" w:eastAsia="標楷體" w:hAnsi="標楷體" w:hint="eastAsia"/>
                <w:sz w:val="24"/>
                <w:szCs w:val="24"/>
              </w:rPr>
              <w:t>支出部分按實際業務需要</w:t>
            </w:r>
            <w:proofErr w:type="gramStart"/>
            <w:r w:rsidRPr="006729F5">
              <w:rPr>
                <w:rFonts w:ascii="標楷體" w:eastAsia="標楷體" w:hAnsi="標楷體" w:hint="eastAsia"/>
                <w:sz w:val="24"/>
                <w:szCs w:val="24"/>
              </w:rPr>
              <w:t>覈</w:t>
            </w:r>
            <w:proofErr w:type="gramEnd"/>
            <w:r w:rsidRPr="006729F5">
              <w:rPr>
                <w:rFonts w:ascii="標楷體" w:eastAsia="標楷體" w:hAnsi="標楷體" w:hint="eastAsia"/>
                <w:sz w:val="24"/>
                <w:szCs w:val="24"/>
              </w:rPr>
              <w:t>實動支。</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(四)對該</w:t>
            </w:r>
            <w:r w:rsidRPr="006729F5">
              <w:rPr>
                <w:rFonts w:ascii="標楷體" w:eastAsia="標楷體" w:hAnsi="標楷體" w:hint="eastAsia"/>
                <w:kern w:val="0"/>
                <w:szCs w:val="24"/>
              </w:rPr>
              <w:t>財團法人執行政府補（捐）助及</w:t>
            </w:r>
            <w:r w:rsidRPr="006729F5">
              <w:rPr>
                <w:rFonts w:ascii="標楷體" w:eastAsia="標楷體" w:hAnsi="標楷體"/>
                <w:kern w:val="0"/>
                <w:szCs w:val="24"/>
              </w:rPr>
              <w:t>委託辦理計畫</w:t>
            </w:r>
            <w:r w:rsidRPr="006729F5">
              <w:rPr>
                <w:rFonts w:ascii="標楷體" w:eastAsia="標楷體" w:hAnsi="標楷體" w:hint="eastAsia"/>
                <w:kern w:val="0"/>
                <w:szCs w:val="24"/>
              </w:rPr>
              <w:t>，是否</w:t>
            </w:r>
            <w:r w:rsidRPr="006729F5">
              <w:rPr>
                <w:rFonts w:ascii="標楷體" w:eastAsia="標楷體" w:hAnsi="標楷體"/>
                <w:kern w:val="0"/>
                <w:szCs w:val="24"/>
              </w:rPr>
              <w:t>依</w:t>
            </w:r>
            <w:r w:rsidRPr="006729F5">
              <w:rPr>
                <w:rFonts w:ascii="標楷體" w:eastAsia="標楷體" w:hAnsi="標楷體" w:hint="eastAsia"/>
                <w:kern w:val="0"/>
                <w:szCs w:val="24"/>
              </w:rPr>
              <w:t>「</w:t>
            </w:r>
            <w:r w:rsidRPr="006729F5">
              <w:rPr>
                <w:rFonts w:ascii="標楷體" w:eastAsia="標楷體" w:hAnsi="標楷體"/>
                <w:kern w:val="0"/>
                <w:szCs w:val="24"/>
              </w:rPr>
              <w:t>中央政府各機關對民間團體及個人補</w:t>
            </w:r>
            <w:r w:rsidRPr="006729F5">
              <w:rPr>
                <w:rFonts w:ascii="標楷體" w:eastAsia="標楷體" w:hAnsi="標楷體" w:hint="eastAsia"/>
                <w:kern w:val="0"/>
                <w:szCs w:val="24"/>
              </w:rPr>
              <w:t>（</w:t>
            </w:r>
            <w:r w:rsidRPr="006729F5">
              <w:rPr>
                <w:rFonts w:ascii="標楷體" w:eastAsia="標楷體" w:hAnsi="標楷體"/>
                <w:kern w:val="0"/>
                <w:szCs w:val="24"/>
              </w:rPr>
              <w:t>捐</w:t>
            </w:r>
            <w:r w:rsidRPr="006729F5">
              <w:rPr>
                <w:rFonts w:ascii="標楷體" w:eastAsia="標楷體" w:hAnsi="標楷體" w:hint="eastAsia"/>
                <w:kern w:val="0"/>
                <w:szCs w:val="24"/>
              </w:rPr>
              <w:t>）</w:t>
            </w:r>
            <w:r w:rsidRPr="006729F5">
              <w:rPr>
                <w:rFonts w:ascii="標楷體" w:eastAsia="標楷體" w:hAnsi="標楷體"/>
                <w:kern w:val="0"/>
                <w:szCs w:val="24"/>
              </w:rPr>
              <w:t>助預算執行應注意事項</w:t>
            </w:r>
            <w:r w:rsidRPr="006729F5">
              <w:rPr>
                <w:rFonts w:ascii="標楷體" w:eastAsia="標楷體" w:hAnsi="標楷體" w:hint="eastAsia"/>
                <w:kern w:val="0"/>
                <w:szCs w:val="24"/>
              </w:rPr>
              <w:t>」及「</w:t>
            </w:r>
            <w:r w:rsidRPr="006729F5">
              <w:rPr>
                <w:rFonts w:ascii="標楷體" w:eastAsia="標楷體" w:hAnsi="標楷體"/>
                <w:kern w:val="0"/>
                <w:szCs w:val="24"/>
              </w:rPr>
              <w:t>行政院所屬各機關委託研究計畫管理要點</w:t>
            </w:r>
            <w:r w:rsidRPr="006729F5">
              <w:rPr>
                <w:rFonts w:ascii="標楷體" w:eastAsia="標楷體" w:hAnsi="標楷體" w:hint="eastAsia"/>
                <w:kern w:val="0"/>
                <w:szCs w:val="24"/>
              </w:rPr>
              <w:t>」等規定確實考核。</w:t>
            </w:r>
          </w:p>
        </w:tc>
        <w:tc>
          <w:tcPr>
            <w:tcW w:w="4394" w:type="dxa"/>
            <w:shd w:val="clear" w:color="auto" w:fill="auto"/>
          </w:tcPr>
          <w:p w:rsidR="00BF516B" w:rsidRPr="006729F5" w:rsidRDefault="00BF516B" w:rsidP="00293F66">
            <w:pPr>
              <w:pStyle w:val="Web"/>
              <w:spacing w:after="120" w:line="320" w:lineRule="exact"/>
              <w:jc w:val="both"/>
              <w:rPr>
                <w:rFonts w:ascii="標楷體" w:eastAsia="標楷體" w:hAnsi="標楷體"/>
                <w:szCs w:val="24"/>
              </w:rPr>
            </w:pPr>
            <w:r w:rsidRPr="006729F5">
              <w:rPr>
                <w:rFonts w:ascii="標楷體" w:eastAsia="標楷體" w:hAnsi="標楷體" w:hint="eastAsia"/>
                <w:szCs w:val="24"/>
              </w:rPr>
              <w:t>本會對地震基金、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、保發中心及安定基金無補(捐)助及委託辦理計畫。保發中心接受政府委託辦理業務部分：</w:t>
            </w:r>
          </w:p>
          <w:p w:rsidR="00BF516B" w:rsidRPr="006729F5" w:rsidRDefault="00BF516B" w:rsidP="00651272">
            <w:pPr>
              <w:pStyle w:val="HTML"/>
              <w:numPr>
                <w:ilvl w:val="0"/>
                <w:numId w:val="39"/>
              </w:numPr>
              <w:spacing w:line="320" w:lineRule="exact"/>
              <w:jc w:val="both"/>
              <w:rPr>
                <w:rFonts w:ascii="標楷體" w:eastAsia="標楷體" w:hAnsi="標楷體"/>
                <w:sz w:val="24"/>
                <w:szCs w:val="24"/>
              </w:rPr>
            </w:pPr>
            <w:r w:rsidRPr="006729F5">
              <w:rPr>
                <w:rFonts w:ascii="標楷體" w:eastAsia="標楷體" w:hAnsi="標楷體" w:hint="eastAsia"/>
                <w:sz w:val="24"/>
                <w:szCs w:val="24"/>
              </w:rPr>
              <w:t>強制汽車責任保險相關工作係依公務委託契約規定辦理執行工作之報告與查核。</w:t>
            </w:r>
          </w:p>
          <w:p w:rsidR="00BF516B" w:rsidRPr="006729F5" w:rsidRDefault="00BF516B" w:rsidP="00651272">
            <w:pPr>
              <w:pStyle w:val="HTML"/>
              <w:numPr>
                <w:ilvl w:val="0"/>
                <w:numId w:val="39"/>
              </w:numPr>
              <w:spacing w:line="320" w:lineRule="exact"/>
              <w:jc w:val="both"/>
              <w:rPr>
                <w:rFonts w:ascii="標楷體" w:eastAsia="標楷體" w:hAnsi="標楷體"/>
                <w:sz w:val="24"/>
                <w:szCs w:val="24"/>
              </w:rPr>
            </w:pPr>
            <w:r w:rsidRPr="006729F5">
              <w:rPr>
                <w:rFonts w:ascii="標楷體" w:eastAsia="標楷體" w:hAnsi="標楷體" w:hint="eastAsia"/>
                <w:sz w:val="24"/>
                <w:szCs w:val="24"/>
              </w:rPr>
              <w:t>國華及華山產險清理業務均定期召開清理委員會議，報告工作進度，並將年度清理計畫及預算函報主管機關。</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(五)</w:t>
            </w:r>
            <w:r w:rsidRPr="006729F5">
              <w:rPr>
                <w:rFonts w:ascii="標楷體" w:eastAsia="標楷體" w:hAnsi="標楷體" w:hint="eastAsia"/>
                <w:kern w:val="0"/>
                <w:szCs w:val="24"/>
              </w:rPr>
              <w:t>是否確實督促政府捐助基金50%以上成立之財團法人其編列預算辦理政策宣導，應依預算法第62條之1及預算法第62條之1執行原則等相關規定辦理，並就其執行情形加強管理。</w:t>
            </w:r>
          </w:p>
        </w:tc>
        <w:tc>
          <w:tcPr>
            <w:tcW w:w="4394" w:type="dxa"/>
            <w:shd w:val="clear" w:color="auto" w:fill="auto"/>
          </w:tcPr>
          <w:p w:rsidR="00BF516B" w:rsidRPr="006729F5" w:rsidRDefault="00BF516B" w:rsidP="00293F66">
            <w:pPr>
              <w:pStyle w:val="Web"/>
              <w:spacing w:before="0" w:after="120" w:line="320" w:lineRule="exact"/>
              <w:jc w:val="both"/>
              <w:rPr>
                <w:rFonts w:ascii="標楷體" w:eastAsia="標楷體" w:hAnsi="標楷體"/>
                <w:szCs w:val="24"/>
              </w:rPr>
            </w:pPr>
            <w:r w:rsidRPr="006729F5">
              <w:rPr>
                <w:rFonts w:ascii="標楷體" w:eastAsia="標楷體" w:hAnsi="標楷體" w:hint="eastAsia"/>
                <w:szCs w:val="24"/>
              </w:rPr>
              <w:t>不適用，地震基金、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、保發中心及安定基金非屬政府捐助基金50%以上成立之財團法人，惟</w:t>
            </w:r>
            <w:proofErr w:type="gramStart"/>
            <w:r w:rsidRPr="006729F5">
              <w:rPr>
                <w:rFonts w:ascii="標楷體" w:eastAsia="標楷體" w:hAnsi="標楷體" w:hint="eastAsia"/>
                <w:szCs w:val="24"/>
              </w:rPr>
              <w:t>每年度均依預算法</w:t>
            </w:r>
            <w:proofErr w:type="gramEnd"/>
            <w:r w:rsidRPr="006729F5">
              <w:rPr>
                <w:rFonts w:ascii="標楷體" w:eastAsia="標楷體" w:hAnsi="標楷體" w:hint="eastAsia"/>
                <w:szCs w:val="24"/>
              </w:rPr>
              <w:t>第62條之1及預算法第62條之1執行原則等相關規定辦理，並就其執行情形加強管理。</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六</w:t>
            </w:r>
            <w:r w:rsidRPr="006729F5">
              <w:rPr>
                <w:rFonts w:ascii="標楷體" w:eastAsia="標楷體" w:hAnsi="標楷體"/>
                <w:kern w:val="0"/>
                <w:szCs w:val="24"/>
              </w:rPr>
              <w:t>)是否</w:t>
            </w:r>
            <w:r w:rsidRPr="006729F5">
              <w:rPr>
                <w:rFonts w:ascii="標楷體" w:eastAsia="標楷體" w:hAnsi="標楷體" w:hint="eastAsia"/>
                <w:kern w:val="0"/>
                <w:szCs w:val="24"/>
              </w:rPr>
              <w:t>定期實地查核該財團法人財務運作狀況及投資情形等。</w:t>
            </w:r>
          </w:p>
        </w:tc>
        <w:tc>
          <w:tcPr>
            <w:tcW w:w="4394" w:type="dxa"/>
            <w:shd w:val="clear" w:color="auto" w:fill="auto"/>
          </w:tcPr>
          <w:p w:rsidR="00BF516B" w:rsidRPr="006729F5" w:rsidRDefault="00BF516B" w:rsidP="00293F66">
            <w:pPr>
              <w:pStyle w:val="Web"/>
              <w:spacing w:before="0" w:after="120" w:line="320" w:lineRule="exact"/>
              <w:jc w:val="both"/>
              <w:rPr>
                <w:rFonts w:ascii="標楷體" w:eastAsia="標楷體" w:hAnsi="標楷體"/>
                <w:color w:val="000000"/>
                <w:szCs w:val="24"/>
              </w:rPr>
            </w:pPr>
            <w:r w:rsidRPr="006729F5">
              <w:rPr>
                <w:rFonts w:ascii="標楷體" w:eastAsia="標楷體" w:hAnsi="標楷體" w:hint="eastAsia"/>
                <w:szCs w:val="24"/>
              </w:rPr>
              <w:t>是，本</w:t>
            </w:r>
            <w:r w:rsidRPr="006729F5">
              <w:rPr>
                <w:rFonts w:ascii="標楷體" w:eastAsia="標楷體" w:hAnsi="標楷體"/>
                <w:szCs w:val="24"/>
              </w:rPr>
              <w:t>會已於10</w:t>
            </w:r>
            <w:r w:rsidRPr="006729F5">
              <w:rPr>
                <w:rFonts w:ascii="標楷體" w:eastAsia="標楷體" w:hAnsi="標楷體" w:hint="eastAsia"/>
                <w:szCs w:val="24"/>
              </w:rPr>
              <w:t>4</w:t>
            </w:r>
            <w:r w:rsidRPr="006729F5">
              <w:rPr>
                <w:rFonts w:ascii="標楷體" w:eastAsia="標楷體" w:hAnsi="標楷體"/>
                <w:szCs w:val="24"/>
              </w:rPr>
              <w:t>年3月</w:t>
            </w:r>
            <w:r w:rsidRPr="006729F5">
              <w:rPr>
                <w:rFonts w:ascii="標楷體" w:eastAsia="標楷體" w:hAnsi="標楷體" w:hint="eastAsia"/>
                <w:szCs w:val="24"/>
              </w:rPr>
              <w:t>1</w:t>
            </w:r>
            <w:r w:rsidRPr="006729F5">
              <w:rPr>
                <w:rFonts w:ascii="標楷體" w:eastAsia="標楷體" w:hAnsi="標楷體"/>
                <w:szCs w:val="24"/>
              </w:rPr>
              <w:t>1日至1</w:t>
            </w:r>
            <w:r w:rsidRPr="006729F5">
              <w:rPr>
                <w:rFonts w:ascii="標楷體" w:eastAsia="標楷體" w:hAnsi="標楷體" w:hint="eastAsia"/>
                <w:szCs w:val="24"/>
              </w:rPr>
              <w:t>2</w:t>
            </w:r>
            <w:r w:rsidRPr="006729F5">
              <w:rPr>
                <w:rFonts w:ascii="標楷體" w:eastAsia="標楷體" w:hAnsi="標楷體"/>
                <w:szCs w:val="24"/>
              </w:rPr>
              <w:t>日會同保險業務發展基金管理委員會派員至保發中心</w:t>
            </w:r>
            <w:r w:rsidRPr="006729F5">
              <w:rPr>
                <w:rFonts w:ascii="標楷體" w:eastAsia="標楷體" w:hAnsi="標楷體" w:hint="eastAsia"/>
                <w:szCs w:val="24"/>
              </w:rPr>
              <w:t>實地</w:t>
            </w:r>
            <w:r w:rsidRPr="006729F5">
              <w:rPr>
                <w:rFonts w:ascii="標楷體" w:eastAsia="標楷體" w:hAnsi="標楷體"/>
                <w:szCs w:val="24"/>
              </w:rPr>
              <w:t>查核</w:t>
            </w:r>
            <w:r w:rsidRPr="006729F5">
              <w:rPr>
                <w:rFonts w:ascii="標楷體" w:eastAsia="標楷體" w:hAnsi="標楷體" w:hint="eastAsia"/>
                <w:szCs w:val="24"/>
              </w:rPr>
              <w:t>；</w:t>
            </w:r>
            <w:r w:rsidRPr="006729F5">
              <w:rPr>
                <w:rFonts w:ascii="標楷體" w:eastAsia="標楷體" w:hAnsi="標楷體"/>
                <w:szCs w:val="24"/>
              </w:rPr>
              <w:t>於</w:t>
            </w:r>
            <w:r w:rsidRPr="006729F5">
              <w:rPr>
                <w:rFonts w:ascii="標楷體" w:eastAsia="標楷體" w:hAnsi="標楷體" w:hint="eastAsia"/>
                <w:szCs w:val="24"/>
              </w:rPr>
              <w:t>103</w:t>
            </w:r>
            <w:r w:rsidRPr="006729F5">
              <w:rPr>
                <w:rFonts w:ascii="標楷體" w:eastAsia="標楷體" w:hAnsi="標楷體"/>
                <w:szCs w:val="24"/>
              </w:rPr>
              <w:t>年10月27日</w:t>
            </w:r>
            <w:r w:rsidRPr="006729F5">
              <w:rPr>
                <w:rFonts w:ascii="標楷體" w:eastAsia="標楷體" w:hAnsi="標楷體" w:hint="eastAsia"/>
                <w:szCs w:val="24"/>
              </w:rPr>
              <w:t>派員</w:t>
            </w:r>
            <w:proofErr w:type="gramStart"/>
            <w:r w:rsidRPr="006729F5">
              <w:rPr>
                <w:rFonts w:ascii="標楷體" w:eastAsia="標楷體" w:hAnsi="標楷體" w:hint="eastAsia"/>
                <w:szCs w:val="24"/>
              </w:rPr>
              <w:t>至特補基金</w:t>
            </w:r>
            <w:proofErr w:type="gramEnd"/>
            <w:r w:rsidRPr="006729F5">
              <w:rPr>
                <w:rFonts w:ascii="標楷體" w:eastAsia="標楷體" w:hAnsi="標楷體" w:hint="eastAsia"/>
                <w:szCs w:val="24"/>
              </w:rPr>
              <w:t>實地查核；於104年8</w:t>
            </w:r>
            <w:r w:rsidRPr="006729F5">
              <w:rPr>
                <w:rFonts w:ascii="標楷體" w:eastAsia="標楷體" w:hAnsi="標楷體"/>
                <w:szCs w:val="24"/>
              </w:rPr>
              <w:t>月</w:t>
            </w:r>
            <w:r w:rsidRPr="006729F5">
              <w:rPr>
                <w:rFonts w:ascii="標楷體" w:eastAsia="標楷體" w:hAnsi="標楷體" w:hint="eastAsia"/>
                <w:szCs w:val="24"/>
              </w:rPr>
              <w:t>5</w:t>
            </w:r>
            <w:r w:rsidRPr="006729F5">
              <w:rPr>
                <w:rFonts w:ascii="標楷體" w:eastAsia="標楷體" w:hAnsi="標楷體"/>
                <w:szCs w:val="24"/>
              </w:rPr>
              <w:t>日</w:t>
            </w:r>
            <w:r w:rsidRPr="006729F5">
              <w:rPr>
                <w:rFonts w:ascii="標楷體" w:eastAsia="標楷體" w:hAnsi="標楷體" w:hint="eastAsia"/>
                <w:szCs w:val="24"/>
              </w:rPr>
              <w:t>派員至</w:t>
            </w:r>
            <w:r w:rsidRPr="006729F5">
              <w:rPr>
                <w:rFonts w:ascii="標楷體" w:eastAsia="標楷體" w:hAnsi="標楷體"/>
                <w:szCs w:val="24"/>
              </w:rPr>
              <w:t>地震基金</w:t>
            </w:r>
            <w:r w:rsidRPr="006729F5">
              <w:rPr>
                <w:rFonts w:ascii="標楷體" w:eastAsia="標楷體" w:hAnsi="標楷體" w:hint="eastAsia"/>
                <w:szCs w:val="24"/>
              </w:rPr>
              <w:t>實地查核；於104年8</w:t>
            </w:r>
            <w:r w:rsidRPr="006729F5">
              <w:rPr>
                <w:rFonts w:ascii="標楷體" w:eastAsia="標楷體" w:hAnsi="標楷體"/>
                <w:szCs w:val="24"/>
              </w:rPr>
              <w:t>月</w:t>
            </w:r>
            <w:r w:rsidRPr="006729F5">
              <w:rPr>
                <w:rFonts w:ascii="標楷體" w:eastAsia="標楷體" w:hAnsi="標楷體" w:hint="eastAsia"/>
                <w:szCs w:val="24"/>
              </w:rPr>
              <w:t>6</w:t>
            </w:r>
            <w:r w:rsidRPr="006729F5">
              <w:rPr>
                <w:rFonts w:ascii="標楷體" w:eastAsia="標楷體" w:hAnsi="標楷體"/>
                <w:szCs w:val="24"/>
              </w:rPr>
              <w:t>日派員</w:t>
            </w:r>
            <w:r w:rsidRPr="006729F5">
              <w:rPr>
                <w:rFonts w:ascii="標楷體" w:eastAsia="標楷體" w:hAnsi="標楷體" w:hint="eastAsia"/>
                <w:szCs w:val="24"/>
              </w:rPr>
              <w:t>安定基金實地查核。</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432" w:hangingChars="180" w:hanging="432"/>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七</w:t>
            </w:r>
            <w:r w:rsidRPr="006729F5">
              <w:rPr>
                <w:rFonts w:ascii="標楷體" w:eastAsia="標楷體" w:hAnsi="標楷體"/>
                <w:kern w:val="0"/>
                <w:szCs w:val="24"/>
              </w:rPr>
              <w:t>)</w:t>
            </w:r>
            <w:r w:rsidRPr="006729F5">
              <w:rPr>
                <w:rFonts w:ascii="標楷體" w:eastAsia="標楷體" w:hAnsi="標楷體" w:hint="eastAsia"/>
                <w:kern w:val="0"/>
                <w:szCs w:val="24"/>
              </w:rPr>
              <w:t>是否確實評估政府對該財團法人之捐助效益，列入決算辦理，並作為以後年度編列相關預算</w:t>
            </w:r>
            <w:proofErr w:type="gramStart"/>
            <w:r w:rsidRPr="006729F5">
              <w:rPr>
                <w:rFonts w:ascii="標楷體" w:eastAsia="標楷體" w:hAnsi="標楷體" w:hint="eastAsia"/>
                <w:kern w:val="0"/>
                <w:szCs w:val="24"/>
              </w:rPr>
              <w:t>之參據</w:t>
            </w:r>
            <w:proofErr w:type="gramEnd"/>
            <w:r w:rsidRPr="006729F5">
              <w:rPr>
                <w:rFonts w:ascii="標楷體" w:eastAsia="標楷體" w:hAnsi="標楷體" w:hint="eastAsia"/>
                <w:kern w:val="0"/>
                <w:szCs w:val="24"/>
              </w:rPr>
              <w:t>。</w:t>
            </w:r>
          </w:p>
        </w:tc>
        <w:tc>
          <w:tcPr>
            <w:tcW w:w="4394" w:type="dxa"/>
            <w:shd w:val="clear" w:color="auto" w:fill="auto"/>
          </w:tcPr>
          <w:p w:rsidR="00BF516B" w:rsidRPr="006729F5" w:rsidRDefault="00BF516B" w:rsidP="00293F66">
            <w:pPr>
              <w:pStyle w:val="Web"/>
              <w:spacing w:before="0" w:after="120" w:line="320" w:lineRule="exact"/>
              <w:jc w:val="both"/>
              <w:rPr>
                <w:rFonts w:ascii="標楷體" w:eastAsia="標楷體" w:hAnsi="標楷體"/>
                <w:color w:val="000000"/>
                <w:szCs w:val="24"/>
              </w:rPr>
            </w:pPr>
            <w:r w:rsidRPr="006729F5">
              <w:rPr>
                <w:rFonts w:ascii="標楷體" w:eastAsia="標楷體" w:hAnsi="標楷體" w:hint="eastAsia"/>
                <w:color w:val="000000"/>
                <w:szCs w:val="24"/>
              </w:rPr>
              <w:t>不適用，地震基金、</w:t>
            </w:r>
            <w:proofErr w:type="gramStart"/>
            <w:r w:rsidRPr="006729F5">
              <w:rPr>
                <w:rFonts w:ascii="標楷體" w:eastAsia="標楷體" w:hAnsi="標楷體" w:hint="eastAsia"/>
                <w:color w:val="000000"/>
                <w:szCs w:val="24"/>
              </w:rPr>
              <w:t>特補基金</w:t>
            </w:r>
            <w:proofErr w:type="gramEnd"/>
            <w:r w:rsidRPr="006729F5">
              <w:rPr>
                <w:rFonts w:ascii="標楷體" w:eastAsia="標楷體" w:hAnsi="標楷體" w:hint="eastAsia"/>
                <w:color w:val="000000"/>
                <w:szCs w:val="24"/>
              </w:rPr>
              <w:t>、保發中心及安定基金並非政府捐助成立。惟本會</w:t>
            </w:r>
            <w:proofErr w:type="gramStart"/>
            <w:r w:rsidRPr="006729F5">
              <w:rPr>
                <w:rFonts w:ascii="標楷體" w:eastAsia="標楷體" w:hAnsi="標楷體" w:hint="eastAsia"/>
                <w:color w:val="000000"/>
                <w:szCs w:val="24"/>
              </w:rPr>
              <w:t>每年度均依其</w:t>
            </w:r>
            <w:proofErr w:type="gramEnd"/>
            <w:r w:rsidRPr="006729F5">
              <w:rPr>
                <w:rFonts w:ascii="標楷體" w:eastAsia="標楷體" w:hAnsi="標楷體" w:hint="eastAsia"/>
                <w:color w:val="000000"/>
                <w:szCs w:val="24"/>
              </w:rPr>
              <w:t>業務計畫（營運目標）所擬訂之業務績效評核項目及衡量指標，作為績效評核標準，並參照年度業務績效，作為以後年度審核其編列相關預算</w:t>
            </w:r>
            <w:proofErr w:type="gramStart"/>
            <w:r w:rsidRPr="006729F5">
              <w:rPr>
                <w:rFonts w:ascii="標楷體" w:eastAsia="標楷體" w:hAnsi="標楷體" w:hint="eastAsia"/>
                <w:color w:val="000000"/>
                <w:szCs w:val="24"/>
              </w:rPr>
              <w:t>之參據</w:t>
            </w:r>
            <w:proofErr w:type="gramEnd"/>
            <w:r w:rsidRPr="006729F5">
              <w:rPr>
                <w:rFonts w:ascii="標楷體" w:eastAsia="標楷體" w:hAnsi="標楷體" w:hint="eastAsia"/>
                <w:color w:val="000000"/>
                <w:szCs w:val="24"/>
              </w:rPr>
              <w:t>。</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八</w:t>
            </w:r>
            <w:r w:rsidRPr="006729F5">
              <w:rPr>
                <w:rFonts w:ascii="標楷體" w:eastAsia="標楷體" w:hAnsi="標楷體"/>
                <w:kern w:val="0"/>
                <w:szCs w:val="24"/>
              </w:rPr>
              <w:t>)</w:t>
            </w:r>
            <w:r w:rsidRPr="006729F5">
              <w:rPr>
                <w:rFonts w:ascii="標楷體" w:eastAsia="標楷體" w:hAnsi="標楷體" w:hint="eastAsia"/>
                <w:kern w:val="0"/>
                <w:szCs w:val="24"/>
              </w:rPr>
              <w:t>決算內容及送審時程是否符合「</w:t>
            </w:r>
            <w:r w:rsidRPr="006729F5">
              <w:rPr>
                <w:rFonts w:ascii="標楷體" w:eastAsia="標楷體" w:hAnsi="標楷體"/>
                <w:kern w:val="0"/>
                <w:szCs w:val="24"/>
              </w:rPr>
              <w:t>財團法人依法決算須送立法院或監察院之決算編製注意事項</w:t>
            </w:r>
            <w:r w:rsidRPr="006729F5">
              <w:rPr>
                <w:rFonts w:ascii="標楷體" w:eastAsia="標楷體" w:hAnsi="標楷體" w:hint="eastAsia"/>
                <w:kern w:val="0"/>
                <w:szCs w:val="24"/>
              </w:rPr>
              <w:t>」規定。</w:t>
            </w:r>
          </w:p>
        </w:tc>
        <w:tc>
          <w:tcPr>
            <w:tcW w:w="4394" w:type="dxa"/>
            <w:shd w:val="clear" w:color="auto" w:fill="auto"/>
          </w:tcPr>
          <w:p w:rsidR="00BF516B" w:rsidRPr="006729F5" w:rsidRDefault="00BF516B" w:rsidP="00293F66">
            <w:pPr>
              <w:pStyle w:val="Web"/>
              <w:spacing w:before="0" w:after="120" w:line="320" w:lineRule="exact"/>
              <w:jc w:val="both"/>
              <w:rPr>
                <w:rFonts w:ascii="標楷體" w:eastAsia="標楷體" w:hAnsi="標楷體"/>
                <w:szCs w:val="24"/>
              </w:rPr>
            </w:pPr>
            <w:r w:rsidRPr="006729F5">
              <w:rPr>
                <w:rFonts w:ascii="標楷體" w:eastAsia="標楷體" w:hAnsi="標楷體" w:hint="eastAsia"/>
                <w:szCs w:val="24"/>
              </w:rPr>
              <w:t>是，地震基金、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、保發中心及安定基金</w:t>
            </w:r>
            <w:proofErr w:type="gramStart"/>
            <w:r w:rsidRPr="006729F5">
              <w:rPr>
                <w:rFonts w:ascii="標楷體" w:eastAsia="標楷體" w:hAnsi="標楷體" w:hint="eastAsia"/>
                <w:szCs w:val="24"/>
              </w:rPr>
              <w:t>104</w:t>
            </w:r>
            <w:proofErr w:type="gramEnd"/>
            <w:r w:rsidRPr="006729F5">
              <w:rPr>
                <w:rFonts w:ascii="標楷體" w:eastAsia="標楷體" w:hAnsi="標楷體" w:hint="eastAsia"/>
                <w:szCs w:val="24"/>
              </w:rPr>
              <w:t>年度決算書內容及送審時程，</w:t>
            </w:r>
            <w:proofErr w:type="gramStart"/>
            <w:r w:rsidRPr="006729F5">
              <w:rPr>
                <w:rFonts w:ascii="標楷體" w:eastAsia="標楷體" w:hAnsi="標楷體" w:hint="eastAsia"/>
                <w:szCs w:val="24"/>
              </w:rPr>
              <w:t>均依</w:t>
            </w:r>
            <w:proofErr w:type="gramEnd"/>
            <w:r w:rsidRPr="006729F5">
              <w:rPr>
                <w:rFonts w:ascii="標楷體" w:eastAsia="標楷體" w:hAnsi="標楷體" w:hint="eastAsia"/>
                <w:szCs w:val="24"/>
              </w:rPr>
              <w:t>「財團法人依法決算須送立法院或監察院之決算編製注意事項」規定辦理。</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r w:rsidR="00BF516B" w:rsidRPr="006729F5" w:rsidTr="00621601">
        <w:trPr>
          <w:trHeight w:val="636"/>
        </w:trPr>
        <w:tc>
          <w:tcPr>
            <w:tcW w:w="709"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c>
          <w:tcPr>
            <w:tcW w:w="2835" w:type="dxa"/>
            <w:shd w:val="clear" w:color="auto" w:fill="auto"/>
          </w:tcPr>
          <w:p w:rsidR="00BF516B" w:rsidRPr="006729F5" w:rsidRDefault="00BF516B" w:rsidP="00293F66">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九</w:t>
            </w:r>
            <w:r w:rsidRPr="006729F5">
              <w:rPr>
                <w:rFonts w:ascii="標楷體" w:eastAsia="標楷體" w:hAnsi="標楷體"/>
                <w:kern w:val="0"/>
                <w:szCs w:val="24"/>
              </w:rPr>
              <w:t>)</w:t>
            </w:r>
            <w:r w:rsidRPr="006729F5">
              <w:rPr>
                <w:rFonts w:ascii="標楷體" w:eastAsia="標楷體" w:hAnsi="標楷體" w:hint="eastAsia"/>
                <w:kern w:val="0"/>
                <w:szCs w:val="24"/>
              </w:rPr>
              <w:t>是否有建立會計制度。</w:t>
            </w:r>
          </w:p>
        </w:tc>
        <w:tc>
          <w:tcPr>
            <w:tcW w:w="4394" w:type="dxa"/>
            <w:shd w:val="clear" w:color="auto" w:fill="auto"/>
          </w:tcPr>
          <w:p w:rsidR="00BF516B" w:rsidRPr="006729F5" w:rsidRDefault="00BF516B" w:rsidP="00293F66">
            <w:pPr>
              <w:tabs>
                <w:tab w:val="right" w:leader="dot" w:pos="7938"/>
              </w:tabs>
              <w:spacing w:line="320" w:lineRule="exact"/>
              <w:jc w:val="both"/>
              <w:rPr>
                <w:rFonts w:ascii="標楷體" w:eastAsia="標楷體" w:hAnsi="標楷體"/>
                <w:szCs w:val="24"/>
              </w:rPr>
            </w:pPr>
            <w:r w:rsidRPr="006729F5">
              <w:rPr>
                <w:rFonts w:ascii="標楷體" w:eastAsia="標楷體" w:hAnsi="標楷體" w:hint="eastAsia"/>
                <w:szCs w:val="24"/>
              </w:rPr>
              <w:t>是，地震基金、</w:t>
            </w:r>
            <w:proofErr w:type="gramStart"/>
            <w:r w:rsidRPr="006729F5">
              <w:rPr>
                <w:rFonts w:ascii="標楷體" w:eastAsia="標楷體" w:hAnsi="標楷體" w:hint="eastAsia"/>
                <w:szCs w:val="24"/>
              </w:rPr>
              <w:t>特補基金</w:t>
            </w:r>
            <w:proofErr w:type="gramEnd"/>
            <w:r w:rsidRPr="006729F5">
              <w:rPr>
                <w:rFonts w:ascii="標楷體" w:eastAsia="標楷體" w:hAnsi="標楷體" w:hint="eastAsia"/>
                <w:szCs w:val="24"/>
              </w:rPr>
              <w:t>、保發中心及安定</w:t>
            </w:r>
            <w:proofErr w:type="gramStart"/>
            <w:r w:rsidRPr="006729F5">
              <w:rPr>
                <w:rFonts w:ascii="標楷體" w:eastAsia="標楷體" w:hAnsi="標楷體" w:hint="eastAsia"/>
                <w:szCs w:val="24"/>
              </w:rPr>
              <w:t>基金均已訂</w:t>
            </w:r>
            <w:proofErr w:type="gramEnd"/>
            <w:r w:rsidRPr="006729F5">
              <w:rPr>
                <w:rFonts w:ascii="標楷體" w:eastAsia="標楷體" w:hAnsi="標楷體" w:hint="eastAsia"/>
                <w:szCs w:val="24"/>
              </w:rPr>
              <w:t>有會計制度，規範其相關會計事務之處理，並依規定於</w:t>
            </w:r>
            <w:proofErr w:type="gramStart"/>
            <w:r w:rsidRPr="006729F5">
              <w:rPr>
                <w:rFonts w:ascii="標楷體" w:eastAsia="標楷體" w:hAnsi="標楷體" w:hint="eastAsia"/>
                <w:szCs w:val="24"/>
              </w:rPr>
              <w:t>修正時函報</w:t>
            </w:r>
            <w:proofErr w:type="gramEnd"/>
            <w:r w:rsidRPr="006729F5">
              <w:rPr>
                <w:rFonts w:ascii="標楷體" w:eastAsia="標楷體" w:hAnsi="標楷體" w:hint="eastAsia"/>
                <w:szCs w:val="24"/>
              </w:rPr>
              <w:t>本會，並經本會函復准予備查在案。</w:t>
            </w:r>
          </w:p>
        </w:tc>
        <w:tc>
          <w:tcPr>
            <w:tcW w:w="851" w:type="dxa"/>
            <w:vMerge/>
            <w:shd w:val="clear" w:color="auto" w:fill="auto"/>
            <w:vAlign w:val="center"/>
          </w:tcPr>
          <w:p w:rsidR="00BF516B" w:rsidRPr="006729F5" w:rsidRDefault="00BF516B" w:rsidP="00C32FE3">
            <w:pPr>
              <w:tabs>
                <w:tab w:val="right" w:leader="dot" w:pos="7938"/>
              </w:tabs>
              <w:spacing w:line="320" w:lineRule="exact"/>
              <w:jc w:val="both"/>
              <w:rPr>
                <w:rFonts w:ascii="標楷體" w:eastAsia="標楷體" w:hAnsi="標楷體"/>
                <w:b/>
                <w:szCs w:val="24"/>
              </w:rPr>
            </w:pPr>
          </w:p>
        </w:tc>
      </w:tr>
    </w:tbl>
    <w:p w:rsidR="009E4931" w:rsidRPr="006729F5" w:rsidRDefault="009E4931" w:rsidP="00C32FE3">
      <w:pPr>
        <w:tabs>
          <w:tab w:val="right" w:leader="dot" w:pos="7938"/>
        </w:tabs>
        <w:spacing w:beforeLines="20" w:before="48" w:line="320" w:lineRule="exact"/>
        <w:ind w:leftChars="571" w:left="2042" w:hangingChars="280" w:hanging="672"/>
        <w:jc w:val="both"/>
        <w:rPr>
          <w:rFonts w:ascii="標楷體" w:eastAsia="標楷體" w:hAnsi="標楷體"/>
          <w:szCs w:val="24"/>
        </w:rPr>
      </w:pPr>
      <w:proofErr w:type="gramStart"/>
      <w:r w:rsidRPr="006729F5">
        <w:rPr>
          <w:rFonts w:ascii="標楷體" w:eastAsia="標楷體" w:hAnsi="標楷體" w:hint="eastAsia"/>
          <w:szCs w:val="24"/>
        </w:rPr>
        <w:t>註</w:t>
      </w:r>
      <w:proofErr w:type="gramEnd"/>
      <w:r w:rsidRPr="006729F5">
        <w:rPr>
          <w:rFonts w:ascii="標楷體" w:eastAsia="標楷體" w:hAnsi="標楷體" w:hint="eastAsia"/>
          <w:szCs w:val="24"/>
        </w:rPr>
        <w:t>：1.年度目標完全符合者，</w:t>
      </w:r>
      <w:r w:rsidRPr="006729F5">
        <w:rPr>
          <w:rFonts w:ascii="標楷體" w:eastAsia="標楷體" w:hAnsi="標楷體"/>
          <w:szCs w:val="24"/>
        </w:rPr>
        <w:t>整體評估結果為良好；未完全符合者為待改進。</w:t>
      </w:r>
    </w:p>
    <w:p w:rsidR="009E4931" w:rsidRPr="006729F5" w:rsidRDefault="009E4931" w:rsidP="00C32FE3">
      <w:pPr>
        <w:tabs>
          <w:tab w:val="right" w:leader="dot" w:pos="7938"/>
        </w:tabs>
        <w:spacing w:line="320" w:lineRule="exact"/>
        <w:ind w:leftChars="776" w:left="2056" w:hangingChars="81" w:hanging="194"/>
        <w:jc w:val="both"/>
        <w:rPr>
          <w:rFonts w:ascii="標楷體" w:eastAsia="標楷體" w:hAnsi="標楷體"/>
          <w:szCs w:val="24"/>
        </w:rPr>
      </w:pPr>
      <w:r w:rsidRPr="006729F5">
        <w:rPr>
          <w:rFonts w:ascii="標楷體" w:eastAsia="標楷體" w:hAnsi="標楷體" w:hint="eastAsia"/>
          <w:szCs w:val="24"/>
        </w:rPr>
        <w:t>2.請以條列方式敘述整體評估結果或缺失。</w:t>
      </w:r>
    </w:p>
    <w:p w:rsidR="009E4931" w:rsidRPr="006729F5" w:rsidRDefault="009E4931" w:rsidP="00C32FE3">
      <w:pPr>
        <w:tabs>
          <w:tab w:val="right" w:leader="dot" w:pos="7938"/>
        </w:tabs>
        <w:spacing w:line="320" w:lineRule="exact"/>
        <w:ind w:leftChars="776" w:left="2056" w:hangingChars="81" w:hanging="194"/>
        <w:jc w:val="both"/>
        <w:rPr>
          <w:rFonts w:ascii="標楷體" w:eastAsia="標楷體" w:hAnsi="標楷體"/>
          <w:szCs w:val="24"/>
        </w:rPr>
      </w:pPr>
      <w:r w:rsidRPr="006729F5">
        <w:rPr>
          <w:rFonts w:ascii="標楷體" w:eastAsia="標楷體" w:hAnsi="標楷體" w:hint="eastAsia"/>
          <w:szCs w:val="24"/>
        </w:rPr>
        <w:t>3.財團法人倘無接受政府補（捐）助、</w:t>
      </w:r>
      <w:r w:rsidRPr="006729F5">
        <w:rPr>
          <w:rFonts w:ascii="標楷體" w:eastAsia="標楷體" w:hAnsi="標楷體"/>
          <w:szCs w:val="24"/>
        </w:rPr>
        <w:t>委託辦理計畫</w:t>
      </w:r>
      <w:r w:rsidRPr="006729F5">
        <w:rPr>
          <w:rFonts w:ascii="標楷體" w:eastAsia="標楷體" w:hAnsi="標楷體" w:hint="eastAsia"/>
          <w:szCs w:val="24"/>
        </w:rPr>
        <w:t>及編列預算辦理政策宣導之</w:t>
      </w:r>
      <w:r w:rsidRPr="006729F5">
        <w:rPr>
          <w:rFonts w:ascii="標楷體" w:eastAsia="標楷體" w:hAnsi="標楷體"/>
          <w:szCs w:val="24"/>
        </w:rPr>
        <w:t>情形</w:t>
      </w:r>
      <w:r w:rsidRPr="006729F5">
        <w:rPr>
          <w:rFonts w:ascii="標楷體" w:eastAsia="標楷體" w:hAnsi="標楷體" w:hint="eastAsia"/>
          <w:szCs w:val="24"/>
        </w:rPr>
        <w:t>，</w:t>
      </w:r>
      <w:proofErr w:type="gramStart"/>
      <w:r w:rsidRPr="006729F5">
        <w:rPr>
          <w:rFonts w:ascii="標楷體" w:eastAsia="標楷體" w:hAnsi="標楷體" w:hint="eastAsia"/>
          <w:szCs w:val="24"/>
        </w:rPr>
        <w:t>表內第</w:t>
      </w:r>
      <w:proofErr w:type="gramEnd"/>
      <w:r w:rsidRPr="006729F5">
        <w:rPr>
          <w:rFonts w:ascii="標楷體" w:eastAsia="標楷體" w:hAnsi="標楷體" w:hint="eastAsia"/>
          <w:szCs w:val="24"/>
        </w:rPr>
        <w:t>（二）、（四）、（五）、（七）項之「達成情形」欄，請填列「不適用」。</w:t>
      </w:r>
    </w:p>
    <w:p w:rsidR="009E4931" w:rsidRPr="006729F5" w:rsidRDefault="009E4931" w:rsidP="00C32FE3">
      <w:pPr>
        <w:tabs>
          <w:tab w:val="right" w:leader="dot" w:pos="7938"/>
        </w:tabs>
        <w:spacing w:line="320" w:lineRule="exact"/>
        <w:ind w:leftChars="776" w:left="2056" w:hangingChars="81" w:hanging="194"/>
        <w:jc w:val="both"/>
        <w:rPr>
          <w:rFonts w:ascii="標楷體" w:eastAsia="標楷體" w:hAnsi="標楷體"/>
          <w:szCs w:val="24"/>
        </w:rPr>
      </w:pPr>
      <w:r w:rsidRPr="006729F5">
        <w:rPr>
          <w:rFonts w:ascii="標楷體" w:eastAsia="標楷體" w:hAnsi="標楷體" w:hint="eastAsia"/>
          <w:szCs w:val="24"/>
        </w:rPr>
        <w:t>4.</w:t>
      </w:r>
      <w:r w:rsidRPr="006729F5">
        <w:rPr>
          <w:rFonts w:ascii="標楷體" w:eastAsia="標楷體" w:hAnsi="標楷體"/>
          <w:szCs w:val="24"/>
        </w:rPr>
        <w:t>以</w:t>
      </w:r>
      <w:r w:rsidRPr="006729F5">
        <w:rPr>
          <w:rFonts w:ascii="標楷體" w:eastAsia="標楷體" w:hAnsi="標楷體" w:hint="eastAsia"/>
          <w:szCs w:val="24"/>
        </w:rPr>
        <w:t>上表格</w:t>
      </w:r>
      <w:r w:rsidRPr="006729F5">
        <w:rPr>
          <w:rFonts w:ascii="標楷體" w:eastAsia="標楷體" w:hAnsi="標楷體"/>
          <w:szCs w:val="24"/>
        </w:rPr>
        <w:t>得以附表表達</w:t>
      </w:r>
      <w:r w:rsidRPr="006729F5">
        <w:rPr>
          <w:rFonts w:ascii="標楷體" w:eastAsia="標楷體" w:hAnsi="標楷體" w:hint="eastAsia"/>
          <w:szCs w:val="24"/>
        </w:rPr>
        <w:t>。</w:t>
      </w:r>
    </w:p>
    <w:p w:rsidR="009E4931" w:rsidRPr="006729F5" w:rsidRDefault="009E4931" w:rsidP="00651272">
      <w:pPr>
        <w:numPr>
          <w:ilvl w:val="0"/>
          <w:numId w:val="12"/>
        </w:numPr>
        <w:tabs>
          <w:tab w:val="num" w:pos="1918"/>
        </w:tabs>
        <w:spacing w:before="120" w:after="120" w:line="320" w:lineRule="exact"/>
        <w:ind w:left="1946" w:hanging="616"/>
        <w:jc w:val="both"/>
        <w:rPr>
          <w:rFonts w:ascii="標楷體" w:eastAsia="標楷體" w:hAnsi="標楷體"/>
          <w:szCs w:val="24"/>
        </w:rPr>
      </w:pPr>
      <w:r w:rsidRPr="006729F5">
        <w:rPr>
          <w:rFonts w:ascii="標楷體" w:eastAsia="標楷體" w:hAnsi="標楷體" w:hint="eastAsia"/>
          <w:szCs w:val="24"/>
        </w:rPr>
        <w:t>整體評估結果</w:t>
      </w:r>
    </w:p>
    <w:p w:rsidR="009E4931" w:rsidRPr="006729F5" w:rsidRDefault="009E4931" w:rsidP="00C32FE3">
      <w:pPr>
        <w:spacing w:before="120" w:after="120" w:line="320" w:lineRule="exact"/>
        <w:ind w:left="284" w:firstLineChars="447" w:firstLine="1073"/>
        <w:jc w:val="both"/>
        <w:rPr>
          <w:rFonts w:ascii="標楷體" w:eastAsia="標楷體" w:hAnsi="標楷體"/>
          <w:szCs w:val="24"/>
        </w:rPr>
      </w:pPr>
      <w:r w:rsidRPr="006729F5">
        <w:rPr>
          <w:rFonts w:ascii="標楷體" w:eastAsia="標楷體" w:hAnsi="標楷體"/>
          <w:szCs w:val="24"/>
        </w:rPr>
        <w:t>表</w:t>
      </w:r>
      <w:r w:rsidR="00AF34CE" w:rsidRPr="006729F5">
        <w:rPr>
          <w:rFonts w:ascii="標楷體" w:eastAsia="標楷體" w:hAnsi="標楷體" w:hint="eastAsia"/>
          <w:szCs w:val="24"/>
        </w:rPr>
        <w:t>9</w:t>
      </w:r>
      <w:r w:rsidRPr="006729F5">
        <w:rPr>
          <w:rFonts w:ascii="標楷體" w:eastAsia="標楷體" w:hAnsi="標楷體"/>
          <w:szCs w:val="24"/>
        </w:rPr>
        <w:t>、</w:t>
      </w:r>
      <w:r w:rsidRPr="006729F5">
        <w:rPr>
          <w:rFonts w:ascii="標楷體" w:eastAsia="標楷體" w:hAnsi="標楷體" w:hint="eastAsia"/>
          <w:szCs w:val="24"/>
        </w:rPr>
        <w:t>主管機關監督財團法人</w:t>
      </w:r>
      <w:r w:rsidRPr="006729F5">
        <w:rPr>
          <w:rFonts w:ascii="標楷體" w:eastAsia="標楷體" w:hAnsi="標楷體"/>
          <w:szCs w:val="24"/>
        </w:rPr>
        <w:t>財務管理</w:t>
      </w:r>
      <w:r w:rsidRPr="006729F5">
        <w:rPr>
          <w:rFonts w:ascii="標楷體" w:eastAsia="標楷體" w:hAnsi="標楷體" w:hint="eastAsia"/>
          <w:szCs w:val="24"/>
        </w:rPr>
        <w:t>整體</w:t>
      </w:r>
      <w:r w:rsidRPr="006729F5">
        <w:rPr>
          <w:rFonts w:ascii="標楷體" w:eastAsia="標楷體" w:hAnsi="標楷體"/>
          <w:szCs w:val="24"/>
        </w:rPr>
        <w:t>評估結果一覽表</w:t>
      </w:r>
    </w:p>
    <w:tbl>
      <w:tblPr>
        <w:tblW w:w="850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134"/>
        <w:gridCol w:w="993"/>
        <w:gridCol w:w="992"/>
        <w:gridCol w:w="992"/>
      </w:tblGrid>
      <w:tr w:rsidR="00A66C05" w:rsidRPr="006729F5" w:rsidTr="00621601">
        <w:tc>
          <w:tcPr>
            <w:tcW w:w="4394" w:type="dxa"/>
            <w:vMerge w:val="restart"/>
            <w:shd w:val="clear" w:color="auto" w:fill="auto"/>
            <w:vAlign w:val="center"/>
          </w:tcPr>
          <w:p w:rsidR="009E4931" w:rsidRPr="006729F5" w:rsidRDefault="009E4931" w:rsidP="00C32FE3">
            <w:pPr>
              <w:widowControl/>
              <w:spacing w:line="320" w:lineRule="exact"/>
              <w:jc w:val="both"/>
              <w:rPr>
                <w:rFonts w:ascii="標楷體" w:eastAsia="標楷體" w:hAnsi="標楷體"/>
                <w:b/>
                <w:szCs w:val="24"/>
              </w:rPr>
            </w:pPr>
            <w:r w:rsidRPr="006729F5">
              <w:rPr>
                <w:rFonts w:ascii="標楷體" w:eastAsia="標楷體" w:hAnsi="標楷體" w:hint="eastAsia"/>
                <w:b/>
                <w:kern w:val="0"/>
                <w:szCs w:val="24"/>
              </w:rPr>
              <w:t>年度目標</w:t>
            </w:r>
          </w:p>
        </w:tc>
        <w:tc>
          <w:tcPr>
            <w:tcW w:w="3119" w:type="dxa"/>
            <w:gridSpan w:val="3"/>
            <w:shd w:val="clear" w:color="auto" w:fill="auto"/>
          </w:tcPr>
          <w:p w:rsidR="009E4931" w:rsidRPr="006729F5" w:rsidRDefault="009E4931" w:rsidP="00621601">
            <w:pPr>
              <w:widowControl/>
              <w:spacing w:line="320" w:lineRule="exact"/>
              <w:jc w:val="center"/>
              <w:rPr>
                <w:rFonts w:ascii="標楷體" w:eastAsia="標楷體" w:hAnsi="標楷體"/>
                <w:b/>
                <w:szCs w:val="24"/>
              </w:rPr>
            </w:pPr>
            <w:r w:rsidRPr="006729F5">
              <w:rPr>
                <w:rFonts w:ascii="標楷體" w:eastAsia="標楷體" w:hAnsi="標楷體"/>
                <w:b/>
                <w:szCs w:val="24"/>
              </w:rPr>
              <w:t>達成結果</w:t>
            </w:r>
          </w:p>
        </w:tc>
        <w:tc>
          <w:tcPr>
            <w:tcW w:w="992" w:type="dxa"/>
            <w:vMerge w:val="restart"/>
            <w:shd w:val="clear" w:color="auto" w:fill="auto"/>
            <w:vAlign w:val="center"/>
          </w:tcPr>
          <w:p w:rsidR="009E4931" w:rsidRPr="006729F5" w:rsidRDefault="009E4931" w:rsidP="00C32FE3">
            <w:pPr>
              <w:widowControl/>
              <w:spacing w:line="320" w:lineRule="exact"/>
              <w:jc w:val="both"/>
              <w:rPr>
                <w:rFonts w:ascii="標楷體" w:eastAsia="標楷體" w:hAnsi="標楷體"/>
                <w:b/>
                <w:szCs w:val="24"/>
              </w:rPr>
            </w:pPr>
            <w:r w:rsidRPr="006729F5">
              <w:rPr>
                <w:rFonts w:ascii="標楷體" w:eastAsia="標楷體" w:hAnsi="標楷體"/>
                <w:b/>
                <w:szCs w:val="24"/>
              </w:rPr>
              <w:t>缺失情形彙整</w:t>
            </w:r>
          </w:p>
        </w:tc>
      </w:tr>
      <w:tr w:rsidR="00A66C05" w:rsidRPr="006729F5" w:rsidTr="00621601">
        <w:trPr>
          <w:trHeight w:val="297"/>
        </w:trPr>
        <w:tc>
          <w:tcPr>
            <w:tcW w:w="4394" w:type="dxa"/>
            <w:vMerge/>
            <w:shd w:val="clear" w:color="auto" w:fill="auto"/>
          </w:tcPr>
          <w:p w:rsidR="009E4931" w:rsidRPr="006729F5" w:rsidRDefault="009E4931" w:rsidP="00C32FE3">
            <w:pPr>
              <w:widowControl/>
              <w:spacing w:line="320" w:lineRule="exact"/>
              <w:jc w:val="both"/>
              <w:rPr>
                <w:rFonts w:ascii="標楷體" w:eastAsia="標楷體" w:hAnsi="標楷體"/>
                <w:b/>
                <w:szCs w:val="24"/>
              </w:rPr>
            </w:pPr>
          </w:p>
        </w:tc>
        <w:tc>
          <w:tcPr>
            <w:tcW w:w="1134" w:type="dxa"/>
            <w:shd w:val="clear" w:color="auto" w:fill="auto"/>
          </w:tcPr>
          <w:p w:rsidR="009E4931" w:rsidRPr="006729F5" w:rsidRDefault="009E4931" w:rsidP="00C32FE3">
            <w:pPr>
              <w:widowControl/>
              <w:spacing w:line="320" w:lineRule="exact"/>
              <w:jc w:val="both"/>
              <w:rPr>
                <w:rFonts w:ascii="標楷體" w:eastAsia="標楷體" w:hAnsi="標楷體"/>
                <w:b/>
                <w:szCs w:val="24"/>
              </w:rPr>
            </w:pPr>
            <w:r w:rsidRPr="006729F5">
              <w:rPr>
                <w:rFonts w:ascii="標楷體" w:eastAsia="標楷體" w:hAnsi="標楷體"/>
                <w:b/>
                <w:szCs w:val="24"/>
              </w:rPr>
              <w:t>良好</w:t>
            </w:r>
          </w:p>
        </w:tc>
        <w:tc>
          <w:tcPr>
            <w:tcW w:w="993" w:type="dxa"/>
            <w:shd w:val="clear" w:color="auto" w:fill="auto"/>
          </w:tcPr>
          <w:p w:rsidR="009E4931" w:rsidRPr="006729F5" w:rsidRDefault="009E4931" w:rsidP="00C32FE3">
            <w:pPr>
              <w:widowControl/>
              <w:spacing w:line="320" w:lineRule="exact"/>
              <w:jc w:val="both"/>
              <w:rPr>
                <w:rFonts w:ascii="標楷體" w:eastAsia="標楷體" w:hAnsi="標楷體"/>
                <w:b/>
                <w:szCs w:val="24"/>
              </w:rPr>
            </w:pPr>
            <w:r w:rsidRPr="006729F5">
              <w:rPr>
                <w:rFonts w:ascii="標楷體" w:eastAsia="標楷體" w:hAnsi="標楷體"/>
                <w:b/>
                <w:szCs w:val="24"/>
              </w:rPr>
              <w:t>待改進</w:t>
            </w:r>
          </w:p>
        </w:tc>
        <w:tc>
          <w:tcPr>
            <w:tcW w:w="992" w:type="dxa"/>
            <w:shd w:val="clear" w:color="auto" w:fill="auto"/>
          </w:tcPr>
          <w:p w:rsidR="009E4931" w:rsidRPr="006729F5" w:rsidRDefault="009E4931" w:rsidP="00C32FE3">
            <w:pPr>
              <w:widowControl/>
              <w:spacing w:line="320" w:lineRule="exact"/>
              <w:jc w:val="both"/>
              <w:rPr>
                <w:rFonts w:ascii="標楷體" w:eastAsia="標楷體" w:hAnsi="標楷體"/>
                <w:b/>
                <w:szCs w:val="24"/>
              </w:rPr>
            </w:pPr>
            <w:r w:rsidRPr="006729F5">
              <w:rPr>
                <w:rFonts w:ascii="標楷體" w:eastAsia="標楷體" w:hAnsi="標楷體" w:hint="eastAsia"/>
                <w:b/>
                <w:szCs w:val="24"/>
              </w:rPr>
              <w:t>不適用</w:t>
            </w:r>
          </w:p>
        </w:tc>
        <w:tc>
          <w:tcPr>
            <w:tcW w:w="992" w:type="dxa"/>
            <w:vMerge/>
            <w:shd w:val="clear" w:color="auto" w:fill="auto"/>
          </w:tcPr>
          <w:p w:rsidR="009E4931" w:rsidRPr="006729F5" w:rsidRDefault="009E4931" w:rsidP="00C32FE3">
            <w:pPr>
              <w:widowControl/>
              <w:spacing w:line="320" w:lineRule="exact"/>
              <w:jc w:val="both"/>
              <w:rPr>
                <w:rFonts w:ascii="標楷體" w:eastAsia="標楷體" w:hAnsi="標楷體"/>
                <w:szCs w:val="24"/>
              </w:rPr>
            </w:pPr>
          </w:p>
        </w:tc>
      </w:tr>
      <w:tr w:rsidR="005568AC" w:rsidRPr="006729F5" w:rsidTr="00621601">
        <w:trPr>
          <w:trHeight w:val="1141"/>
        </w:trPr>
        <w:tc>
          <w:tcPr>
            <w:tcW w:w="4394" w:type="dxa"/>
            <w:shd w:val="clear" w:color="auto" w:fill="auto"/>
            <w:vAlign w:val="center"/>
          </w:tcPr>
          <w:p w:rsidR="005568AC" w:rsidRPr="006729F5" w:rsidRDefault="005568AC" w:rsidP="00C32FE3">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szCs w:val="24"/>
              </w:rPr>
              <w:t>(</w:t>
            </w:r>
            <w:proofErr w:type="gramStart"/>
            <w:r w:rsidRPr="006729F5">
              <w:rPr>
                <w:rFonts w:ascii="標楷體" w:eastAsia="標楷體" w:hAnsi="標楷體"/>
                <w:szCs w:val="24"/>
              </w:rPr>
              <w:t>一</w:t>
            </w:r>
            <w:proofErr w:type="gramEnd"/>
            <w:r w:rsidRPr="006729F5">
              <w:rPr>
                <w:rFonts w:ascii="標楷體" w:eastAsia="標楷體" w:hAnsi="標楷體"/>
                <w:szCs w:val="24"/>
              </w:rPr>
              <w:t>)</w:t>
            </w:r>
            <w:r w:rsidRPr="006729F5">
              <w:rPr>
                <w:rFonts w:ascii="標楷體" w:eastAsia="標楷體" w:hAnsi="標楷體" w:hint="eastAsia"/>
                <w:kern w:val="0"/>
                <w:szCs w:val="24"/>
              </w:rPr>
              <w:t>財團法人預算內容及送審時程應符合「</w:t>
            </w:r>
            <w:r w:rsidRPr="006729F5">
              <w:rPr>
                <w:rFonts w:ascii="標楷體" w:eastAsia="標楷體" w:hAnsi="標楷體"/>
                <w:kern w:val="0"/>
                <w:szCs w:val="24"/>
              </w:rPr>
              <w:t>財團法人依法預算須送立法院之預算編製注意事項</w:t>
            </w:r>
            <w:r w:rsidRPr="006729F5">
              <w:rPr>
                <w:rFonts w:ascii="標楷體" w:eastAsia="標楷體" w:hAnsi="標楷體" w:hint="eastAsia"/>
                <w:kern w:val="0"/>
                <w:szCs w:val="24"/>
              </w:rPr>
              <w:t>」</w:t>
            </w:r>
            <w:r w:rsidRPr="006729F5">
              <w:rPr>
                <w:rFonts w:ascii="標楷體" w:eastAsia="標楷體" w:hAnsi="標楷體"/>
                <w:kern w:val="0"/>
                <w:szCs w:val="24"/>
              </w:rPr>
              <w:t>規定</w:t>
            </w:r>
            <w:r w:rsidRPr="006729F5">
              <w:rPr>
                <w:rFonts w:ascii="標楷體" w:eastAsia="標楷體" w:hAnsi="標楷體"/>
                <w:szCs w:val="24"/>
              </w:rPr>
              <w:t>。</w:t>
            </w:r>
          </w:p>
        </w:tc>
        <w:tc>
          <w:tcPr>
            <w:tcW w:w="1134"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7家</w:t>
            </w:r>
          </w:p>
        </w:tc>
        <w:tc>
          <w:tcPr>
            <w:tcW w:w="993"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5568AC" w:rsidRPr="006729F5" w:rsidTr="00621601">
        <w:trPr>
          <w:trHeight w:val="1037"/>
        </w:trPr>
        <w:tc>
          <w:tcPr>
            <w:tcW w:w="4394" w:type="dxa"/>
            <w:shd w:val="clear" w:color="auto" w:fill="auto"/>
            <w:vAlign w:val="center"/>
          </w:tcPr>
          <w:p w:rsidR="005568AC" w:rsidRPr="006729F5" w:rsidRDefault="005568AC" w:rsidP="00C32FE3">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szCs w:val="24"/>
              </w:rPr>
              <w:t>(二)</w:t>
            </w:r>
            <w:r w:rsidRPr="006729F5">
              <w:rPr>
                <w:rFonts w:ascii="標楷體" w:eastAsia="標楷體" w:hAnsi="標楷體" w:hint="eastAsia"/>
                <w:kern w:val="0"/>
                <w:szCs w:val="24"/>
              </w:rPr>
              <w:t>主管機關對財團法人</w:t>
            </w:r>
            <w:r w:rsidRPr="006729F5">
              <w:rPr>
                <w:rFonts w:ascii="標楷體" w:eastAsia="標楷體" w:hAnsi="標楷體"/>
                <w:kern w:val="0"/>
                <w:szCs w:val="24"/>
              </w:rPr>
              <w:t>補（捐）助及委託辦理計畫</w:t>
            </w:r>
            <w:r w:rsidRPr="006729F5">
              <w:rPr>
                <w:rFonts w:ascii="標楷體" w:eastAsia="標楷體" w:hAnsi="標楷體" w:hint="eastAsia"/>
                <w:kern w:val="0"/>
                <w:szCs w:val="24"/>
              </w:rPr>
              <w:t>，</w:t>
            </w:r>
            <w:proofErr w:type="gramStart"/>
            <w:r w:rsidRPr="006729F5">
              <w:rPr>
                <w:rFonts w:ascii="標楷體" w:eastAsia="標楷體" w:hAnsi="標楷體" w:hint="eastAsia"/>
                <w:kern w:val="0"/>
                <w:szCs w:val="24"/>
              </w:rPr>
              <w:t>應本零基</w:t>
            </w:r>
            <w:proofErr w:type="gramEnd"/>
            <w:r w:rsidRPr="006729F5">
              <w:rPr>
                <w:rFonts w:ascii="標楷體" w:eastAsia="標楷體" w:hAnsi="標楷體" w:hint="eastAsia"/>
                <w:kern w:val="0"/>
                <w:szCs w:val="24"/>
              </w:rPr>
              <w:t>預算精神，參酌以往年度執行績效編列預算。</w:t>
            </w:r>
          </w:p>
        </w:tc>
        <w:tc>
          <w:tcPr>
            <w:tcW w:w="1134"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2家</w:t>
            </w:r>
          </w:p>
        </w:tc>
        <w:tc>
          <w:tcPr>
            <w:tcW w:w="993"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5家</w:t>
            </w: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5568AC" w:rsidRPr="006729F5" w:rsidTr="00621601">
        <w:trPr>
          <w:trHeight w:val="1435"/>
        </w:trPr>
        <w:tc>
          <w:tcPr>
            <w:tcW w:w="4394" w:type="dxa"/>
            <w:shd w:val="clear" w:color="auto" w:fill="auto"/>
            <w:vAlign w:val="center"/>
          </w:tcPr>
          <w:p w:rsidR="005568AC" w:rsidRPr="006729F5" w:rsidRDefault="005568AC" w:rsidP="00C32FE3">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lastRenderedPageBreak/>
              <w:t>(三)</w:t>
            </w:r>
            <w:r w:rsidRPr="006729F5">
              <w:rPr>
                <w:rFonts w:ascii="標楷體" w:eastAsia="標楷體" w:hAnsi="標楷體" w:hint="eastAsia"/>
                <w:kern w:val="0"/>
                <w:szCs w:val="24"/>
              </w:rPr>
              <w:t>財團法人</w:t>
            </w:r>
            <w:r w:rsidRPr="006729F5">
              <w:rPr>
                <w:rFonts w:ascii="標楷體" w:eastAsia="標楷體" w:hAnsi="標楷體"/>
                <w:kern w:val="0"/>
                <w:szCs w:val="24"/>
              </w:rPr>
              <w:t>預算未獲立法院審議通過時</w:t>
            </w:r>
            <w:r w:rsidRPr="006729F5">
              <w:rPr>
                <w:rFonts w:ascii="標楷體" w:eastAsia="標楷體" w:hAnsi="標楷體" w:hint="eastAsia"/>
                <w:kern w:val="0"/>
                <w:szCs w:val="24"/>
              </w:rPr>
              <w:t>，應</w:t>
            </w:r>
            <w:r w:rsidRPr="006729F5">
              <w:rPr>
                <w:rFonts w:ascii="標楷體" w:eastAsia="標楷體" w:hAnsi="標楷體"/>
                <w:kern w:val="0"/>
                <w:szCs w:val="24"/>
              </w:rPr>
              <w:t>確實依</w:t>
            </w:r>
            <w:r w:rsidRPr="006729F5">
              <w:rPr>
                <w:rFonts w:ascii="標楷體" w:eastAsia="標楷體" w:hAnsi="標楷體" w:hint="eastAsia"/>
                <w:kern w:val="0"/>
                <w:szCs w:val="24"/>
              </w:rPr>
              <w:t>「</w:t>
            </w:r>
            <w:r w:rsidRPr="006729F5">
              <w:rPr>
                <w:rFonts w:ascii="標楷體" w:eastAsia="標楷體" w:hAnsi="標楷體"/>
                <w:kern w:val="0"/>
                <w:szCs w:val="24"/>
              </w:rPr>
              <w:t>財團法人預算未獲立法院審議通過時之執行注意事項</w:t>
            </w:r>
            <w:r w:rsidRPr="006729F5">
              <w:rPr>
                <w:rFonts w:ascii="標楷體" w:eastAsia="標楷體" w:hAnsi="標楷體" w:hint="eastAsia"/>
                <w:kern w:val="0"/>
                <w:szCs w:val="24"/>
              </w:rPr>
              <w:t>」規定辦理。</w:t>
            </w:r>
          </w:p>
        </w:tc>
        <w:tc>
          <w:tcPr>
            <w:tcW w:w="1134"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7家</w:t>
            </w:r>
          </w:p>
        </w:tc>
        <w:tc>
          <w:tcPr>
            <w:tcW w:w="993"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5568AC" w:rsidRPr="006729F5" w:rsidTr="00621601">
        <w:trPr>
          <w:trHeight w:val="901"/>
        </w:trPr>
        <w:tc>
          <w:tcPr>
            <w:tcW w:w="4394" w:type="dxa"/>
            <w:shd w:val="clear" w:color="auto" w:fill="auto"/>
            <w:vAlign w:val="center"/>
          </w:tcPr>
          <w:p w:rsidR="005568AC" w:rsidRPr="006729F5" w:rsidRDefault="005568AC" w:rsidP="00C32FE3">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(四)對</w:t>
            </w:r>
            <w:r w:rsidRPr="006729F5">
              <w:rPr>
                <w:rFonts w:ascii="標楷體" w:eastAsia="標楷體" w:hAnsi="標楷體" w:hint="eastAsia"/>
                <w:kern w:val="0"/>
                <w:szCs w:val="24"/>
              </w:rPr>
              <w:t>財團法人執行政府補（捐）助及</w:t>
            </w:r>
            <w:r w:rsidRPr="006729F5">
              <w:rPr>
                <w:rFonts w:ascii="標楷體" w:eastAsia="標楷體" w:hAnsi="標楷體"/>
                <w:kern w:val="0"/>
                <w:szCs w:val="24"/>
              </w:rPr>
              <w:t>委託辦理計畫</w:t>
            </w:r>
            <w:r w:rsidRPr="006729F5">
              <w:rPr>
                <w:rFonts w:ascii="標楷體" w:eastAsia="標楷體" w:hAnsi="標楷體" w:hint="eastAsia"/>
                <w:kern w:val="0"/>
                <w:szCs w:val="24"/>
              </w:rPr>
              <w:t>，</w:t>
            </w:r>
            <w:r w:rsidRPr="006729F5">
              <w:rPr>
                <w:rFonts w:ascii="標楷體" w:eastAsia="標楷體" w:hAnsi="標楷體"/>
                <w:kern w:val="0"/>
                <w:szCs w:val="24"/>
              </w:rPr>
              <w:t>應依</w:t>
            </w:r>
            <w:r w:rsidRPr="006729F5">
              <w:rPr>
                <w:rFonts w:ascii="標楷體" w:eastAsia="標楷體" w:hAnsi="標楷體" w:hint="eastAsia"/>
                <w:kern w:val="0"/>
                <w:szCs w:val="24"/>
              </w:rPr>
              <w:t>「</w:t>
            </w:r>
            <w:r w:rsidRPr="006729F5">
              <w:rPr>
                <w:rFonts w:ascii="標楷體" w:eastAsia="標楷體" w:hAnsi="標楷體"/>
                <w:kern w:val="0"/>
                <w:szCs w:val="24"/>
              </w:rPr>
              <w:t>中央政府各機關對民間團體及個人補</w:t>
            </w:r>
            <w:r w:rsidRPr="006729F5">
              <w:rPr>
                <w:rFonts w:ascii="標楷體" w:eastAsia="標楷體" w:hAnsi="標楷體" w:hint="eastAsia"/>
                <w:kern w:val="0"/>
                <w:szCs w:val="24"/>
              </w:rPr>
              <w:t>（</w:t>
            </w:r>
            <w:r w:rsidRPr="006729F5">
              <w:rPr>
                <w:rFonts w:ascii="標楷體" w:eastAsia="標楷體" w:hAnsi="標楷體"/>
                <w:kern w:val="0"/>
                <w:szCs w:val="24"/>
              </w:rPr>
              <w:t>捐</w:t>
            </w:r>
            <w:r w:rsidRPr="006729F5">
              <w:rPr>
                <w:rFonts w:ascii="標楷體" w:eastAsia="標楷體" w:hAnsi="標楷體" w:hint="eastAsia"/>
                <w:kern w:val="0"/>
                <w:szCs w:val="24"/>
              </w:rPr>
              <w:t>）</w:t>
            </w:r>
            <w:r w:rsidRPr="006729F5">
              <w:rPr>
                <w:rFonts w:ascii="標楷體" w:eastAsia="標楷體" w:hAnsi="標楷體"/>
                <w:kern w:val="0"/>
                <w:szCs w:val="24"/>
              </w:rPr>
              <w:t>助預算執行應注意事項</w:t>
            </w:r>
            <w:r w:rsidRPr="006729F5">
              <w:rPr>
                <w:rFonts w:ascii="標楷體" w:eastAsia="標楷體" w:hAnsi="標楷體" w:hint="eastAsia"/>
                <w:kern w:val="0"/>
                <w:szCs w:val="24"/>
              </w:rPr>
              <w:t>」及「</w:t>
            </w:r>
            <w:r w:rsidRPr="006729F5">
              <w:rPr>
                <w:rFonts w:ascii="標楷體" w:eastAsia="標楷體" w:hAnsi="標楷體"/>
                <w:kern w:val="0"/>
                <w:szCs w:val="24"/>
              </w:rPr>
              <w:t>行政院所屬各機關委託研究計畫管理要點</w:t>
            </w:r>
            <w:r w:rsidRPr="006729F5">
              <w:rPr>
                <w:rFonts w:ascii="標楷體" w:eastAsia="標楷體" w:hAnsi="標楷體" w:hint="eastAsia"/>
                <w:kern w:val="0"/>
                <w:szCs w:val="24"/>
              </w:rPr>
              <w:t>」等規定確實考核。</w:t>
            </w:r>
          </w:p>
        </w:tc>
        <w:tc>
          <w:tcPr>
            <w:tcW w:w="1134"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2家</w:t>
            </w:r>
          </w:p>
        </w:tc>
        <w:tc>
          <w:tcPr>
            <w:tcW w:w="993"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5家</w:t>
            </w: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5568AC" w:rsidRPr="006729F5" w:rsidTr="00621601">
        <w:trPr>
          <w:trHeight w:val="901"/>
        </w:trPr>
        <w:tc>
          <w:tcPr>
            <w:tcW w:w="4394" w:type="dxa"/>
            <w:shd w:val="clear" w:color="auto" w:fill="auto"/>
            <w:vAlign w:val="center"/>
          </w:tcPr>
          <w:p w:rsidR="005568AC" w:rsidRPr="006729F5" w:rsidRDefault="005568AC" w:rsidP="00C32FE3">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(五)</w:t>
            </w:r>
            <w:r w:rsidRPr="006729F5">
              <w:rPr>
                <w:rFonts w:ascii="標楷體" w:eastAsia="標楷體" w:hAnsi="標楷體" w:hint="eastAsia"/>
                <w:kern w:val="0"/>
                <w:szCs w:val="24"/>
              </w:rPr>
              <w:t>應確實督促政府捐助基金50%以上成立之財團法人其編列預算辦理政策宣導，依預算法第62條之1及預算法第62條之1執行原則等相關規定辦理，並就其執行情形加強管理。</w:t>
            </w:r>
          </w:p>
        </w:tc>
        <w:tc>
          <w:tcPr>
            <w:tcW w:w="1134"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2家</w:t>
            </w:r>
          </w:p>
        </w:tc>
        <w:tc>
          <w:tcPr>
            <w:tcW w:w="993"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5家</w:t>
            </w:r>
          </w:p>
        </w:tc>
        <w:tc>
          <w:tcPr>
            <w:tcW w:w="992" w:type="dxa"/>
            <w:shd w:val="clear" w:color="auto" w:fill="auto"/>
            <w:vAlign w:val="center"/>
          </w:tcPr>
          <w:p w:rsidR="005568AC" w:rsidRPr="006729F5" w:rsidRDefault="005568AC"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0E1C45" w:rsidRPr="006729F5" w:rsidTr="00621601">
        <w:trPr>
          <w:trHeight w:val="712"/>
        </w:trPr>
        <w:tc>
          <w:tcPr>
            <w:tcW w:w="4394" w:type="dxa"/>
            <w:shd w:val="clear" w:color="auto" w:fill="auto"/>
            <w:vAlign w:val="center"/>
          </w:tcPr>
          <w:p w:rsidR="000E1C45" w:rsidRPr="006729F5" w:rsidRDefault="000E1C45" w:rsidP="00C32FE3">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六</w:t>
            </w:r>
            <w:r w:rsidRPr="006729F5">
              <w:rPr>
                <w:rFonts w:ascii="標楷體" w:eastAsia="標楷體" w:hAnsi="標楷體"/>
                <w:kern w:val="0"/>
                <w:szCs w:val="24"/>
              </w:rPr>
              <w:t>)</w:t>
            </w:r>
            <w:r w:rsidRPr="006729F5">
              <w:rPr>
                <w:rFonts w:ascii="標楷體" w:eastAsia="標楷體" w:hAnsi="標楷體" w:hint="eastAsia"/>
                <w:kern w:val="0"/>
                <w:szCs w:val="24"/>
              </w:rPr>
              <w:t>應定期實地查核受監督財團法人財務運作狀況及投資情形等。</w:t>
            </w:r>
          </w:p>
        </w:tc>
        <w:tc>
          <w:tcPr>
            <w:tcW w:w="1134"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7家</w:t>
            </w:r>
          </w:p>
        </w:tc>
        <w:tc>
          <w:tcPr>
            <w:tcW w:w="993"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0E1C45" w:rsidRPr="006729F5" w:rsidTr="00621601">
        <w:trPr>
          <w:trHeight w:val="410"/>
        </w:trPr>
        <w:tc>
          <w:tcPr>
            <w:tcW w:w="4394" w:type="dxa"/>
            <w:shd w:val="clear" w:color="auto" w:fill="auto"/>
            <w:vAlign w:val="center"/>
          </w:tcPr>
          <w:p w:rsidR="000E1C45" w:rsidRPr="006729F5" w:rsidRDefault="000E1C45" w:rsidP="00C32FE3">
            <w:pPr>
              <w:widowControl/>
              <w:spacing w:line="320" w:lineRule="exact"/>
              <w:ind w:leftChars="-8" w:left="430" w:hangingChars="187" w:hanging="449"/>
              <w:jc w:val="both"/>
              <w:rPr>
                <w:rFonts w:ascii="標楷體" w:eastAsia="標楷體" w:hAnsi="標楷體"/>
                <w:kern w:val="0"/>
                <w:szCs w:val="24"/>
              </w:rPr>
            </w:pPr>
            <w:r w:rsidRPr="006729F5">
              <w:rPr>
                <w:rFonts w:ascii="標楷體" w:eastAsia="標楷體" w:hAnsi="標楷體"/>
                <w:kern w:val="0"/>
                <w:szCs w:val="24"/>
              </w:rPr>
              <w:t>(</w:t>
            </w:r>
            <w:r w:rsidRPr="006729F5">
              <w:rPr>
                <w:rFonts w:ascii="標楷體" w:eastAsia="標楷體" w:hAnsi="標楷體" w:hint="eastAsia"/>
                <w:kern w:val="0"/>
                <w:szCs w:val="24"/>
              </w:rPr>
              <w:t>七</w:t>
            </w:r>
            <w:r w:rsidRPr="006729F5">
              <w:rPr>
                <w:rFonts w:ascii="標楷體" w:eastAsia="標楷體" w:hAnsi="標楷體"/>
                <w:kern w:val="0"/>
                <w:szCs w:val="24"/>
              </w:rPr>
              <w:t>)</w:t>
            </w:r>
            <w:r w:rsidRPr="006729F5">
              <w:rPr>
                <w:rFonts w:ascii="標楷體" w:eastAsia="標楷體" w:hAnsi="標楷體" w:hint="eastAsia"/>
                <w:kern w:val="0"/>
                <w:szCs w:val="24"/>
              </w:rPr>
              <w:t>應確實評估政府對財團法人之捐助效益，列入決算辦理，並作為以後年度編列相關預算</w:t>
            </w:r>
            <w:proofErr w:type="gramStart"/>
            <w:r w:rsidRPr="006729F5">
              <w:rPr>
                <w:rFonts w:ascii="標楷體" w:eastAsia="標楷體" w:hAnsi="標楷體" w:hint="eastAsia"/>
                <w:kern w:val="0"/>
                <w:szCs w:val="24"/>
              </w:rPr>
              <w:t>之參據</w:t>
            </w:r>
            <w:proofErr w:type="gramEnd"/>
            <w:r w:rsidRPr="006729F5">
              <w:rPr>
                <w:rFonts w:ascii="標楷體" w:eastAsia="標楷體" w:hAnsi="標楷體" w:hint="eastAsia"/>
                <w:kern w:val="0"/>
                <w:szCs w:val="24"/>
              </w:rPr>
              <w:t>。</w:t>
            </w:r>
          </w:p>
        </w:tc>
        <w:tc>
          <w:tcPr>
            <w:tcW w:w="1134"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2家</w:t>
            </w:r>
          </w:p>
        </w:tc>
        <w:tc>
          <w:tcPr>
            <w:tcW w:w="993"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5家</w:t>
            </w: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0E1C45" w:rsidRPr="006729F5" w:rsidTr="00621601">
        <w:trPr>
          <w:trHeight w:val="1309"/>
        </w:trPr>
        <w:tc>
          <w:tcPr>
            <w:tcW w:w="4394" w:type="dxa"/>
            <w:shd w:val="clear" w:color="auto" w:fill="auto"/>
            <w:vAlign w:val="center"/>
          </w:tcPr>
          <w:p w:rsidR="000E1C45" w:rsidRPr="006729F5" w:rsidRDefault="000E1C45" w:rsidP="00C32FE3">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八</w:t>
            </w:r>
            <w:r w:rsidRPr="006729F5">
              <w:rPr>
                <w:rFonts w:ascii="標楷體" w:eastAsia="標楷體" w:hAnsi="標楷體"/>
                <w:kern w:val="0"/>
                <w:szCs w:val="24"/>
              </w:rPr>
              <w:t>)</w:t>
            </w:r>
            <w:r w:rsidRPr="006729F5">
              <w:rPr>
                <w:rFonts w:ascii="標楷體" w:eastAsia="標楷體" w:hAnsi="標楷體" w:hint="eastAsia"/>
                <w:kern w:val="0"/>
                <w:szCs w:val="24"/>
              </w:rPr>
              <w:t>財團法人決算內容及送審時程應符合「</w:t>
            </w:r>
            <w:r w:rsidRPr="006729F5">
              <w:rPr>
                <w:rFonts w:ascii="標楷體" w:eastAsia="標楷體" w:hAnsi="標楷體"/>
                <w:kern w:val="0"/>
                <w:szCs w:val="24"/>
              </w:rPr>
              <w:t>財團法人依法決算須送立法院或監察院之決算編製注意事項</w:t>
            </w:r>
            <w:r w:rsidRPr="006729F5">
              <w:rPr>
                <w:rFonts w:ascii="標楷體" w:eastAsia="標楷體" w:hAnsi="標楷體" w:hint="eastAsia"/>
                <w:kern w:val="0"/>
                <w:szCs w:val="24"/>
              </w:rPr>
              <w:t>」規定。</w:t>
            </w:r>
          </w:p>
        </w:tc>
        <w:tc>
          <w:tcPr>
            <w:tcW w:w="1134"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7家</w:t>
            </w:r>
          </w:p>
        </w:tc>
        <w:tc>
          <w:tcPr>
            <w:tcW w:w="993"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r w:rsidR="000E1C45" w:rsidRPr="006729F5" w:rsidTr="00621601">
        <w:trPr>
          <w:trHeight w:val="475"/>
        </w:trPr>
        <w:tc>
          <w:tcPr>
            <w:tcW w:w="4394" w:type="dxa"/>
            <w:shd w:val="clear" w:color="auto" w:fill="auto"/>
            <w:vAlign w:val="center"/>
          </w:tcPr>
          <w:p w:rsidR="000E1C45" w:rsidRPr="006729F5" w:rsidRDefault="000E1C45" w:rsidP="00C32FE3">
            <w:pPr>
              <w:widowControl/>
              <w:spacing w:line="320" w:lineRule="exact"/>
              <w:ind w:left="432" w:hangingChars="180" w:hanging="432"/>
              <w:jc w:val="both"/>
              <w:rPr>
                <w:rFonts w:ascii="標楷體" w:eastAsia="標楷體" w:hAnsi="標楷體"/>
                <w:szCs w:val="24"/>
              </w:rPr>
            </w:pPr>
            <w:r w:rsidRPr="006729F5">
              <w:rPr>
                <w:rFonts w:ascii="標楷體" w:eastAsia="標楷體" w:hAnsi="標楷體"/>
                <w:kern w:val="0"/>
                <w:szCs w:val="24"/>
              </w:rPr>
              <w:t>(</w:t>
            </w:r>
            <w:r w:rsidRPr="006729F5">
              <w:rPr>
                <w:rFonts w:ascii="標楷體" w:eastAsia="標楷體" w:hAnsi="標楷體" w:hint="eastAsia"/>
                <w:kern w:val="0"/>
                <w:szCs w:val="24"/>
              </w:rPr>
              <w:t>九</w:t>
            </w:r>
            <w:r w:rsidRPr="006729F5">
              <w:rPr>
                <w:rFonts w:ascii="標楷體" w:eastAsia="標楷體" w:hAnsi="標楷體"/>
                <w:kern w:val="0"/>
                <w:szCs w:val="24"/>
              </w:rPr>
              <w:t>)</w:t>
            </w:r>
            <w:r w:rsidRPr="006729F5">
              <w:rPr>
                <w:rFonts w:ascii="標楷體" w:eastAsia="標楷體" w:hAnsi="標楷體"/>
                <w:szCs w:val="24"/>
              </w:rPr>
              <w:t>財團法人</w:t>
            </w:r>
            <w:r w:rsidRPr="006729F5">
              <w:rPr>
                <w:rFonts w:ascii="標楷體" w:eastAsia="標楷體" w:hAnsi="標楷體" w:hint="eastAsia"/>
                <w:kern w:val="0"/>
                <w:szCs w:val="24"/>
              </w:rPr>
              <w:t>應建立會計制度。</w:t>
            </w:r>
          </w:p>
        </w:tc>
        <w:tc>
          <w:tcPr>
            <w:tcW w:w="1134"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7家</w:t>
            </w:r>
          </w:p>
        </w:tc>
        <w:tc>
          <w:tcPr>
            <w:tcW w:w="993"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p>
        </w:tc>
        <w:tc>
          <w:tcPr>
            <w:tcW w:w="992" w:type="dxa"/>
            <w:shd w:val="clear" w:color="auto" w:fill="auto"/>
            <w:vAlign w:val="center"/>
          </w:tcPr>
          <w:p w:rsidR="000E1C45" w:rsidRPr="006729F5" w:rsidRDefault="000E1C45" w:rsidP="00621601">
            <w:pPr>
              <w:pStyle w:val="Web"/>
              <w:spacing w:before="0" w:after="0" w:line="320" w:lineRule="exact"/>
              <w:jc w:val="center"/>
              <w:rPr>
                <w:rFonts w:ascii="標楷體" w:eastAsia="標楷體" w:hAnsi="標楷體"/>
                <w:color w:val="000000"/>
                <w:kern w:val="2"/>
                <w:szCs w:val="24"/>
              </w:rPr>
            </w:pPr>
            <w:r w:rsidRPr="006729F5">
              <w:rPr>
                <w:rFonts w:ascii="標楷體" w:eastAsia="標楷體" w:hAnsi="標楷體"/>
                <w:color w:val="000000"/>
                <w:kern w:val="2"/>
                <w:szCs w:val="24"/>
              </w:rPr>
              <w:t>無</w:t>
            </w:r>
          </w:p>
        </w:tc>
      </w:tr>
    </w:tbl>
    <w:p w:rsidR="009E4931" w:rsidRPr="006729F5" w:rsidRDefault="009E4931" w:rsidP="00651272">
      <w:pPr>
        <w:numPr>
          <w:ilvl w:val="1"/>
          <w:numId w:val="10"/>
        </w:numPr>
        <w:tabs>
          <w:tab w:val="right" w:leader="dot" w:pos="7938"/>
        </w:tabs>
        <w:spacing w:before="240" w:after="200" w:line="320" w:lineRule="exact"/>
        <w:ind w:left="1330" w:hanging="1150"/>
        <w:jc w:val="both"/>
        <w:rPr>
          <w:rFonts w:ascii="標楷體" w:eastAsia="標楷體" w:hAnsi="標楷體"/>
          <w:b/>
          <w:szCs w:val="24"/>
        </w:rPr>
      </w:pPr>
      <w:r w:rsidRPr="006729F5">
        <w:rPr>
          <w:rFonts w:ascii="標楷體" w:eastAsia="標楷體" w:hAnsi="標楷體" w:hint="eastAsia"/>
          <w:b/>
          <w:szCs w:val="24"/>
        </w:rPr>
        <w:t xml:space="preserve">  策進作為</w:t>
      </w:r>
    </w:p>
    <w:p w:rsidR="009E4931" w:rsidRPr="006729F5" w:rsidRDefault="009E4931" w:rsidP="00C32FE3">
      <w:pPr>
        <w:tabs>
          <w:tab w:val="right" w:leader="dot" w:pos="1620"/>
        </w:tabs>
        <w:spacing w:before="120" w:after="120" w:line="320" w:lineRule="exact"/>
        <w:ind w:leftChars="-2" w:left="-5" w:firstLineChars="480" w:firstLine="1152"/>
        <w:jc w:val="both"/>
        <w:rPr>
          <w:rFonts w:ascii="標楷體" w:eastAsia="標楷體" w:hAnsi="標楷體"/>
          <w:szCs w:val="24"/>
        </w:rPr>
      </w:pPr>
      <w:r w:rsidRPr="006729F5">
        <w:rPr>
          <w:rFonts w:ascii="標楷體" w:eastAsia="標楷體" w:hAnsi="標楷體" w:hint="eastAsia"/>
          <w:szCs w:val="24"/>
          <w:shd w:val="pct15" w:color="auto" w:fill="FFFFFF"/>
        </w:rPr>
        <w:t>就財務管理評估結果之待改進缺失，說明策進作為。</w:t>
      </w:r>
    </w:p>
    <w:p w:rsidR="009E4931" w:rsidRPr="006729F5" w:rsidRDefault="009E4931" w:rsidP="00C32FE3">
      <w:pPr>
        <w:tabs>
          <w:tab w:val="right" w:leader="dot" w:pos="1620"/>
        </w:tabs>
        <w:spacing w:before="120" w:after="120" w:line="320" w:lineRule="exact"/>
        <w:ind w:leftChars="-2" w:left="-5" w:firstLineChars="480" w:firstLine="1152"/>
        <w:jc w:val="both"/>
        <w:rPr>
          <w:rFonts w:ascii="標楷體" w:eastAsia="標楷體" w:hAnsi="標楷體"/>
          <w:szCs w:val="24"/>
        </w:rPr>
      </w:pPr>
      <w:r w:rsidRPr="006729F5">
        <w:rPr>
          <w:rFonts w:ascii="標楷體" w:eastAsia="標楷體" w:hAnsi="標楷體"/>
          <w:szCs w:val="24"/>
        </w:rPr>
        <w:t>表</w:t>
      </w:r>
      <w:r w:rsidR="00AF34CE" w:rsidRPr="006729F5">
        <w:rPr>
          <w:rFonts w:ascii="標楷體" w:eastAsia="標楷體" w:hAnsi="標楷體" w:hint="eastAsia"/>
          <w:szCs w:val="24"/>
        </w:rPr>
        <w:t>10</w:t>
      </w:r>
      <w:r w:rsidRPr="006729F5">
        <w:rPr>
          <w:rFonts w:ascii="標楷體" w:eastAsia="標楷體" w:hAnsi="標楷體"/>
          <w:szCs w:val="24"/>
        </w:rPr>
        <w:t>、</w:t>
      </w:r>
      <w:r w:rsidRPr="006729F5">
        <w:rPr>
          <w:rFonts w:ascii="標楷體" w:eastAsia="標楷體" w:hAnsi="標楷體" w:hint="eastAsia"/>
          <w:szCs w:val="24"/>
        </w:rPr>
        <w:t>財團法人待改進項目及策進作為</w:t>
      </w:r>
      <w:r w:rsidRPr="006729F5">
        <w:rPr>
          <w:rFonts w:ascii="標楷體" w:eastAsia="標楷體" w:hAnsi="標楷體"/>
          <w:szCs w:val="24"/>
        </w:rPr>
        <w:t>一覽表</w:t>
      </w:r>
    </w:p>
    <w:tbl>
      <w:tblPr>
        <w:tblW w:w="7125"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551"/>
        <w:gridCol w:w="2602"/>
      </w:tblGrid>
      <w:tr w:rsidR="00A66C05" w:rsidRPr="006729F5" w:rsidTr="00621601">
        <w:trPr>
          <w:tblHeader/>
        </w:trPr>
        <w:tc>
          <w:tcPr>
            <w:tcW w:w="1972" w:type="dxa"/>
            <w:shd w:val="clear" w:color="auto" w:fill="auto"/>
          </w:tcPr>
          <w:p w:rsidR="009E4931" w:rsidRPr="006729F5" w:rsidRDefault="009E4931" w:rsidP="00C32FE3">
            <w:pPr>
              <w:tabs>
                <w:tab w:val="left" w:pos="1170"/>
                <w:tab w:val="left" w:pos="5060"/>
                <w:tab w:val="right" w:leader="dot" w:pos="7938"/>
              </w:tabs>
              <w:snapToGrid w:val="0"/>
              <w:spacing w:before="60" w:after="60" w:line="320" w:lineRule="exact"/>
              <w:jc w:val="both"/>
              <w:rPr>
                <w:rFonts w:ascii="標楷體" w:eastAsia="標楷體" w:hAnsi="標楷體"/>
                <w:b/>
                <w:bCs/>
                <w:szCs w:val="24"/>
              </w:rPr>
            </w:pPr>
            <w:r w:rsidRPr="006729F5">
              <w:rPr>
                <w:rFonts w:ascii="標楷體" w:eastAsia="標楷體" w:hAnsi="標楷體" w:hint="eastAsia"/>
                <w:b/>
                <w:bCs/>
                <w:szCs w:val="24"/>
              </w:rPr>
              <w:t>財團法人名稱</w:t>
            </w:r>
          </w:p>
        </w:tc>
        <w:tc>
          <w:tcPr>
            <w:tcW w:w="2551" w:type="dxa"/>
            <w:shd w:val="clear" w:color="auto" w:fill="auto"/>
          </w:tcPr>
          <w:p w:rsidR="009E4931" w:rsidRPr="006729F5" w:rsidRDefault="009E4931" w:rsidP="00621601">
            <w:pPr>
              <w:tabs>
                <w:tab w:val="left" w:pos="5060"/>
                <w:tab w:val="right" w:leader="dot" w:pos="7938"/>
              </w:tabs>
              <w:snapToGrid w:val="0"/>
              <w:spacing w:before="60" w:after="60" w:line="320" w:lineRule="exact"/>
              <w:jc w:val="center"/>
              <w:rPr>
                <w:rFonts w:ascii="標楷體" w:eastAsia="標楷體" w:hAnsi="標楷體"/>
                <w:b/>
                <w:bCs/>
                <w:szCs w:val="24"/>
              </w:rPr>
            </w:pPr>
            <w:r w:rsidRPr="006729F5">
              <w:rPr>
                <w:rFonts w:ascii="標楷體" w:eastAsia="標楷體" w:hAnsi="標楷體" w:hint="eastAsia"/>
                <w:b/>
                <w:bCs/>
                <w:szCs w:val="24"/>
              </w:rPr>
              <w:t>待改進項目</w:t>
            </w:r>
          </w:p>
        </w:tc>
        <w:tc>
          <w:tcPr>
            <w:tcW w:w="2602" w:type="dxa"/>
            <w:shd w:val="clear" w:color="auto" w:fill="auto"/>
          </w:tcPr>
          <w:p w:rsidR="009E4931" w:rsidRPr="006729F5" w:rsidRDefault="009E4931" w:rsidP="00621601">
            <w:pPr>
              <w:tabs>
                <w:tab w:val="left" w:pos="5060"/>
                <w:tab w:val="right" w:leader="dot" w:pos="7938"/>
              </w:tabs>
              <w:snapToGrid w:val="0"/>
              <w:spacing w:before="60" w:after="60" w:line="320" w:lineRule="exact"/>
              <w:jc w:val="center"/>
              <w:rPr>
                <w:rFonts w:ascii="標楷體" w:eastAsia="標楷體" w:hAnsi="標楷體"/>
                <w:b/>
                <w:bCs/>
                <w:szCs w:val="24"/>
              </w:rPr>
            </w:pPr>
            <w:r w:rsidRPr="006729F5">
              <w:rPr>
                <w:rFonts w:ascii="標楷體" w:eastAsia="標楷體" w:hAnsi="標楷體" w:hint="eastAsia"/>
                <w:b/>
                <w:bCs/>
                <w:szCs w:val="24"/>
              </w:rPr>
              <w:t>策進作為</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color w:val="000000"/>
              </w:rPr>
            </w:pPr>
            <w:r w:rsidRPr="006729F5">
              <w:rPr>
                <w:rFonts w:ascii="標楷體" w:eastAsia="標楷體" w:hAnsi="標楷體"/>
                <w:bCs/>
                <w:color w:val="000000"/>
              </w:rPr>
              <w:t>評議中心</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color w:val="000000"/>
              </w:rPr>
            </w:pPr>
            <w:r w:rsidRPr="006729F5">
              <w:rPr>
                <w:rFonts w:ascii="標楷體" w:eastAsia="標楷體" w:hAnsi="標楷體"/>
                <w:bCs/>
                <w:color w:val="000000"/>
              </w:rPr>
              <w:t>台灣金融研訓院</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color w:val="000000"/>
              </w:rPr>
            </w:pPr>
            <w:r w:rsidRPr="006729F5">
              <w:rPr>
                <w:rFonts w:ascii="標楷體" w:eastAsia="標楷體" w:hAnsi="標楷體"/>
                <w:bCs/>
                <w:color w:val="000000"/>
              </w:rPr>
              <w:t>投保中心</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hint="eastAsia"/>
                <w:bCs/>
              </w:rPr>
            </w:pPr>
            <w:r w:rsidRPr="006729F5">
              <w:rPr>
                <w:rFonts w:ascii="標楷體" w:eastAsia="標楷體" w:hAnsi="標楷體"/>
                <w:bCs/>
              </w:rPr>
              <w:t>地震</w:t>
            </w:r>
            <w:r w:rsidR="000905F4">
              <w:rPr>
                <w:rFonts w:ascii="標楷體" w:eastAsia="標楷體" w:hAnsi="標楷體" w:hint="eastAsia"/>
                <w:bCs/>
              </w:rPr>
              <w:t>基金</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rPr>
            </w:pPr>
            <w:proofErr w:type="gramStart"/>
            <w:r w:rsidRPr="006729F5">
              <w:rPr>
                <w:rFonts w:ascii="標楷體" w:eastAsia="標楷體" w:hAnsi="標楷體"/>
                <w:bCs/>
              </w:rPr>
              <w:t>特補基金</w:t>
            </w:r>
            <w:proofErr w:type="gramEnd"/>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rPr>
            </w:pPr>
            <w:r w:rsidRPr="006729F5">
              <w:rPr>
                <w:rFonts w:ascii="標楷體" w:eastAsia="標楷體" w:hAnsi="標楷體"/>
                <w:bCs/>
              </w:rPr>
              <w:t>保發基金</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r w:rsidR="000E1C45" w:rsidRPr="006729F5" w:rsidTr="00621601">
        <w:tc>
          <w:tcPr>
            <w:tcW w:w="1972" w:type="dxa"/>
            <w:shd w:val="clear" w:color="auto" w:fill="auto"/>
          </w:tcPr>
          <w:p w:rsidR="000E1C45" w:rsidRPr="006729F5" w:rsidRDefault="000E1C45" w:rsidP="00C32FE3">
            <w:pPr>
              <w:tabs>
                <w:tab w:val="left" w:pos="5060"/>
                <w:tab w:val="right" w:leader="dot" w:pos="7938"/>
              </w:tabs>
              <w:snapToGrid w:val="0"/>
              <w:spacing w:before="60" w:after="60" w:line="320" w:lineRule="exact"/>
              <w:jc w:val="both"/>
              <w:rPr>
                <w:rFonts w:ascii="標楷體" w:eastAsia="標楷體" w:hAnsi="標楷體"/>
                <w:bCs/>
              </w:rPr>
            </w:pPr>
            <w:r w:rsidRPr="006729F5">
              <w:rPr>
                <w:rFonts w:ascii="標楷體" w:eastAsia="標楷體" w:hAnsi="標楷體"/>
                <w:bCs/>
              </w:rPr>
              <w:t>安定基金</w:t>
            </w:r>
          </w:p>
        </w:tc>
        <w:tc>
          <w:tcPr>
            <w:tcW w:w="2551"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c>
          <w:tcPr>
            <w:tcW w:w="2602" w:type="dxa"/>
            <w:shd w:val="clear" w:color="auto" w:fill="auto"/>
            <w:vAlign w:val="center"/>
          </w:tcPr>
          <w:p w:rsidR="000E1C45" w:rsidRPr="006729F5" w:rsidRDefault="000E1C45" w:rsidP="00621601">
            <w:pPr>
              <w:tabs>
                <w:tab w:val="left" w:pos="5060"/>
                <w:tab w:val="right" w:leader="dot" w:pos="7938"/>
              </w:tabs>
              <w:snapToGrid w:val="0"/>
              <w:spacing w:before="60" w:after="60" w:line="320" w:lineRule="exact"/>
              <w:jc w:val="center"/>
              <w:rPr>
                <w:rFonts w:ascii="標楷體" w:eastAsia="標楷體" w:hAnsi="標楷體"/>
                <w:bCs/>
                <w:color w:val="000000"/>
              </w:rPr>
            </w:pPr>
            <w:r w:rsidRPr="006729F5">
              <w:rPr>
                <w:rFonts w:ascii="標楷體" w:eastAsia="標楷體" w:hAnsi="標楷體"/>
                <w:bCs/>
                <w:color w:val="000000"/>
              </w:rPr>
              <w:t>無</w:t>
            </w:r>
          </w:p>
        </w:tc>
      </w:tr>
    </w:tbl>
    <w:p w:rsidR="009E4931" w:rsidRPr="006729F5" w:rsidRDefault="009E4931" w:rsidP="00651272">
      <w:pPr>
        <w:numPr>
          <w:ilvl w:val="1"/>
          <w:numId w:val="10"/>
        </w:numPr>
        <w:tabs>
          <w:tab w:val="right" w:leader="dot" w:pos="7938"/>
        </w:tabs>
        <w:spacing w:before="240" w:after="200" w:line="320" w:lineRule="exact"/>
        <w:ind w:left="1330" w:hanging="1150"/>
        <w:jc w:val="both"/>
        <w:rPr>
          <w:rFonts w:ascii="標楷體" w:eastAsia="標楷體" w:hAnsi="標楷體"/>
          <w:b/>
          <w:szCs w:val="24"/>
        </w:rPr>
      </w:pPr>
      <w:r w:rsidRPr="006729F5">
        <w:rPr>
          <w:rFonts w:ascii="標楷體" w:eastAsia="標楷體" w:hAnsi="標楷體" w:hint="eastAsia"/>
          <w:b/>
          <w:szCs w:val="24"/>
        </w:rPr>
        <w:lastRenderedPageBreak/>
        <w:t xml:space="preserve">  小結</w:t>
      </w:r>
    </w:p>
    <w:p w:rsidR="009E4931" w:rsidRPr="006729F5" w:rsidRDefault="009E4931" w:rsidP="00651272">
      <w:pPr>
        <w:numPr>
          <w:ilvl w:val="0"/>
          <w:numId w:val="13"/>
        </w:numPr>
        <w:spacing w:before="60" w:after="60" w:line="320" w:lineRule="exact"/>
        <w:ind w:left="1666" w:hanging="532"/>
        <w:jc w:val="both"/>
        <w:rPr>
          <w:rFonts w:ascii="標楷體" w:eastAsia="標楷體" w:hAnsi="標楷體"/>
          <w:szCs w:val="24"/>
        </w:rPr>
      </w:pPr>
      <w:r w:rsidRPr="006729F5">
        <w:rPr>
          <w:rFonts w:ascii="標楷體" w:eastAsia="標楷體" w:hAnsi="標楷體" w:hint="eastAsia"/>
          <w:szCs w:val="24"/>
        </w:rPr>
        <w:t>財務監督事項與檢討</w:t>
      </w:r>
    </w:p>
    <w:p w:rsidR="009E4931" w:rsidRPr="006729F5" w:rsidRDefault="009E4931" w:rsidP="00C32FE3">
      <w:pPr>
        <w:tabs>
          <w:tab w:val="right" w:leader="dot" w:pos="1800"/>
        </w:tabs>
        <w:spacing w:before="60" w:after="60" w:line="320" w:lineRule="exact"/>
        <w:ind w:left="1831" w:hanging="165"/>
        <w:jc w:val="both"/>
        <w:rPr>
          <w:rFonts w:ascii="標楷體" w:eastAsia="標楷體" w:hAnsi="標楷體"/>
          <w:szCs w:val="24"/>
        </w:rPr>
      </w:pPr>
      <w:proofErr w:type="gramStart"/>
      <w:r w:rsidRPr="00621601">
        <w:rPr>
          <w:rFonts w:ascii="標楷體" w:eastAsia="標楷體" w:hAnsi="標楷體" w:hint="eastAsia"/>
          <w:szCs w:val="24"/>
          <w:shd w:val="pct15" w:color="auto" w:fill="FFFFFF"/>
        </w:rPr>
        <w:t>綜整並</w:t>
      </w:r>
      <w:proofErr w:type="gramEnd"/>
      <w:r w:rsidRPr="00621601">
        <w:rPr>
          <w:rFonts w:ascii="標楷體" w:eastAsia="標楷體" w:hAnsi="標楷體" w:hint="eastAsia"/>
          <w:szCs w:val="24"/>
          <w:shd w:val="pct15" w:color="auto" w:fill="FFFFFF"/>
        </w:rPr>
        <w:t>檢討各項財務監督事項。</w:t>
      </w:r>
    </w:p>
    <w:p w:rsidR="005C0E20" w:rsidRPr="006729F5" w:rsidRDefault="005C0E20" w:rsidP="00C32FE3">
      <w:pPr>
        <w:tabs>
          <w:tab w:val="right" w:leader="dot" w:pos="1701"/>
        </w:tabs>
        <w:spacing w:before="60" w:after="60" w:line="320" w:lineRule="exact"/>
        <w:ind w:left="1701" w:hanging="35"/>
        <w:jc w:val="both"/>
        <w:rPr>
          <w:rFonts w:ascii="標楷體" w:eastAsia="標楷體" w:hAnsi="標楷體"/>
          <w:szCs w:val="24"/>
        </w:rPr>
      </w:pPr>
      <w:r w:rsidRPr="006729F5">
        <w:rPr>
          <w:rFonts w:ascii="標楷體" w:eastAsia="標楷體" w:hAnsi="標楷體" w:hint="eastAsia"/>
          <w:szCs w:val="24"/>
        </w:rPr>
        <w:t>本會督促</w:t>
      </w:r>
      <w:r w:rsidRPr="006729F5">
        <w:rPr>
          <w:rFonts w:ascii="標楷體" w:eastAsia="標楷體" w:hAnsi="標楷體"/>
          <w:szCs w:val="24"/>
        </w:rPr>
        <w:t>所管7家財團法人確實依「政府捐助之財團法人財務監督要點」及「金融監督管理委員會主管財團法人監督管理要點」之相關規定，辦理</w:t>
      </w:r>
      <w:r w:rsidRPr="006729F5">
        <w:rPr>
          <w:rFonts w:ascii="標楷體" w:eastAsia="標楷體" w:hAnsi="標楷體" w:hint="eastAsia"/>
          <w:szCs w:val="24"/>
        </w:rPr>
        <w:t>所管財團法人</w:t>
      </w:r>
      <w:r w:rsidRPr="006729F5">
        <w:rPr>
          <w:rFonts w:ascii="標楷體" w:eastAsia="標楷體" w:hAnsi="標楷體"/>
          <w:szCs w:val="24"/>
        </w:rPr>
        <w:t>預、決算書送審、捐助效益評估</w:t>
      </w:r>
      <w:r w:rsidRPr="006729F5">
        <w:rPr>
          <w:rFonts w:ascii="標楷體" w:eastAsia="標楷體" w:hAnsi="標楷體" w:hint="eastAsia"/>
          <w:szCs w:val="24"/>
        </w:rPr>
        <w:t>、</w:t>
      </w:r>
      <w:proofErr w:type="gramStart"/>
      <w:r w:rsidRPr="006729F5">
        <w:rPr>
          <w:rFonts w:ascii="標楷體" w:eastAsia="標楷體" w:hAnsi="標楷體"/>
          <w:szCs w:val="24"/>
        </w:rPr>
        <w:t>本零基</w:t>
      </w:r>
      <w:proofErr w:type="gramEnd"/>
      <w:r w:rsidRPr="006729F5">
        <w:rPr>
          <w:rFonts w:ascii="標楷體" w:eastAsia="標楷體" w:hAnsi="標楷體"/>
          <w:szCs w:val="24"/>
        </w:rPr>
        <w:t>預算精神核實編列預算，以及積極拓展其他收入等，</w:t>
      </w:r>
      <w:proofErr w:type="gramStart"/>
      <w:r w:rsidRPr="006729F5">
        <w:rPr>
          <w:rFonts w:ascii="標楷體" w:eastAsia="標楷體" w:hAnsi="標楷體"/>
          <w:szCs w:val="24"/>
        </w:rPr>
        <w:t>俾</w:t>
      </w:r>
      <w:proofErr w:type="gramEnd"/>
      <w:r w:rsidRPr="006729F5">
        <w:rPr>
          <w:rFonts w:ascii="標楷體" w:eastAsia="標楷體" w:hAnsi="標楷體"/>
          <w:szCs w:val="24"/>
        </w:rPr>
        <w:t>健全</w:t>
      </w:r>
      <w:r w:rsidRPr="006729F5">
        <w:rPr>
          <w:rFonts w:ascii="標楷體" w:eastAsia="標楷體" w:hAnsi="標楷體" w:hint="eastAsia"/>
          <w:szCs w:val="24"/>
        </w:rPr>
        <w:t>其等</w:t>
      </w:r>
      <w:r w:rsidRPr="006729F5">
        <w:rPr>
          <w:rFonts w:ascii="標楷體" w:eastAsia="標楷體" w:hAnsi="標楷體"/>
          <w:szCs w:val="24"/>
        </w:rPr>
        <w:t>財務管理及強化資金運用效能</w:t>
      </w:r>
      <w:r w:rsidRPr="006729F5">
        <w:rPr>
          <w:rFonts w:ascii="標楷體" w:eastAsia="標楷體" w:hAnsi="標楷體" w:hint="eastAsia"/>
          <w:szCs w:val="24"/>
        </w:rPr>
        <w:t>。</w:t>
      </w:r>
    </w:p>
    <w:p w:rsidR="009E4931" w:rsidRPr="006729F5" w:rsidRDefault="009E4931" w:rsidP="00651272">
      <w:pPr>
        <w:numPr>
          <w:ilvl w:val="0"/>
          <w:numId w:val="13"/>
        </w:numPr>
        <w:tabs>
          <w:tab w:val="num" w:pos="1666"/>
        </w:tabs>
        <w:spacing w:before="60" w:after="60" w:line="320" w:lineRule="exact"/>
        <w:ind w:left="1831" w:hanging="711"/>
        <w:jc w:val="both"/>
        <w:rPr>
          <w:rFonts w:ascii="標楷體" w:eastAsia="標楷體" w:hAnsi="標楷體"/>
          <w:szCs w:val="24"/>
        </w:rPr>
      </w:pPr>
      <w:r w:rsidRPr="006729F5">
        <w:rPr>
          <w:rFonts w:ascii="標楷體" w:eastAsia="標楷體" w:hAnsi="標楷體" w:hint="eastAsia"/>
          <w:szCs w:val="24"/>
        </w:rPr>
        <w:t>未來精進作為</w:t>
      </w:r>
    </w:p>
    <w:p w:rsidR="005C0E20" w:rsidRPr="006729F5" w:rsidRDefault="005C0E20" w:rsidP="00C32FE3">
      <w:pPr>
        <w:tabs>
          <w:tab w:val="num" w:pos="1666"/>
        </w:tabs>
        <w:spacing w:before="60" w:after="60" w:line="320" w:lineRule="exact"/>
        <w:ind w:leftChars="708" w:left="1699"/>
        <w:jc w:val="both"/>
        <w:rPr>
          <w:rFonts w:ascii="標楷體" w:eastAsia="標楷體" w:hAnsi="標楷體"/>
          <w:szCs w:val="24"/>
        </w:rPr>
      </w:pPr>
      <w:r w:rsidRPr="006729F5">
        <w:rPr>
          <w:rFonts w:ascii="標楷體" w:eastAsia="標楷體" w:hAnsi="標楷體"/>
          <w:szCs w:val="24"/>
        </w:rPr>
        <w:t>本會將依相關規定持續評估所管7家財團法人之財務及營運成效，以落實財務之監督管理。</w:t>
      </w:r>
    </w:p>
    <w:p w:rsidR="009E4931" w:rsidRPr="006729F5" w:rsidRDefault="009E4931" w:rsidP="00651272">
      <w:pPr>
        <w:numPr>
          <w:ilvl w:val="0"/>
          <w:numId w:val="4"/>
        </w:numPr>
        <w:tabs>
          <w:tab w:val="right" w:leader="dot" w:pos="7938"/>
        </w:tabs>
        <w:spacing w:before="360" w:after="240" w:line="320" w:lineRule="exact"/>
        <w:jc w:val="both"/>
        <w:rPr>
          <w:rFonts w:ascii="標楷體" w:eastAsia="標楷體" w:hAnsi="標楷體"/>
          <w:b/>
          <w:sz w:val="28"/>
          <w:szCs w:val="28"/>
        </w:rPr>
      </w:pPr>
      <w:r w:rsidRPr="006729F5">
        <w:rPr>
          <w:rFonts w:ascii="標楷體" w:eastAsia="標楷體" w:hAnsi="標楷體" w:hint="eastAsia"/>
          <w:b/>
          <w:sz w:val="28"/>
          <w:szCs w:val="28"/>
        </w:rPr>
        <w:t xml:space="preserve">  績效評估</w:t>
      </w:r>
    </w:p>
    <w:p w:rsidR="009E4931" w:rsidRPr="006729F5" w:rsidRDefault="009E4931" w:rsidP="00C32FE3">
      <w:pPr>
        <w:spacing w:before="60" w:after="60" w:line="320" w:lineRule="exact"/>
        <w:ind w:left="1831" w:hanging="669"/>
        <w:jc w:val="both"/>
        <w:rPr>
          <w:rFonts w:ascii="標楷體" w:eastAsia="標楷體" w:hAnsi="標楷體"/>
          <w:szCs w:val="24"/>
        </w:rPr>
      </w:pPr>
      <w:r w:rsidRPr="006729F5">
        <w:rPr>
          <w:rFonts w:ascii="標楷體" w:eastAsia="標楷體" w:hAnsi="標楷體" w:hint="eastAsia"/>
          <w:szCs w:val="24"/>
          <w:shd w:val="pct15" w:color="auto" w:fill="FFFFFF"/>
        </w:rPr>
        <w:t>說明年度目標達成情形。</w:t>
      </w:r>
    </w:p>
    <w:p w:rsidR="009E4931" w:rsidRPr="006729F5" w:rsidRDefault="009E4931" w:rsidP="00651272">
      <w:pPr>
        <w:numPr>
          <w:ilvl w:val="0"/>
          <w:numId w:val="6"/>
        </w:numPr>
        <w:tabs>
          <w:tab w:val="num" w:pos="1078"/>
        </w:tabs>
        <w:spacing w:line="320" w:lineRule="exact"/>
        <w:ind w:left="1078" w:hanging="898"/>
        <w:jc w:val="both"/>
        <w:rPr>
          <w:rFonts w:ascii="標楷體" w:eastAsia="標楷體" w:hAnsi="標楷體"/>
          <w:b/>
          <w:bCs/>
          <w:szCs w:val="24"/>
        </w:rPr>
      </w:pPr>
      <w:r w:rsidRPr="006729F5">
        <w:rPr>
          <w:rFonts w:ascii="標楷體" w:eastAsia="標楷體" w:hAnsi="標楷體" w:hint="eastAsia"/>
          <w:b/>
          <w:bCs/>
          <w:szCs w:val="24"/>
        </w:rPr>
        <w:t>推動作法</w:t>
      </w:r>
    </w:p>
    <w:p w:rsidR="009E4931" w:rsidRPr="006729F5" w:rsidRDefault="009E4931" w:rsidP="00C32FE3">
      <w:pPr>
        <w:spacing w:before="120" w:after="120" w:line="320" w:lineRule="exact"/>
        <w:ind w:left="1582" w:hanging="476"/>
        <w:jc w:val="both"/>
        <w:rPr>
          <w:rFonts w:ascii="標楷體" w:eastAsia="標楷體" w:hAnsi="標楷體"/>
          <w:szCs w:val="24"/>
        </w:rPr>
      </w:pPr>
      <w:r w:rsidRPr="006729F5">
        <w:rPr>
          <w:rFonts w:ascii="標楷體" w:eastAsia="標楷體" w:hAnsi="標楷體" w:hint="eastAsia"/>
          <w:szCs w:val="24"/>
        </w:rPr>
        <w:t>一、</w:t>
      </w:r>
      <w:r w:rsidRPr="006729F5">
        <w:rPr>
          <w:rFonts w:ascii="標楷體" w:eastAsia="標楷體" w:hAnsi="標楷體" w:hint="eastAsia"/>
          <w:szCs w:val="24"/>
          <w:shd w:val="pct15" w:color="auto" w:fill="FFFFFF"/>
        </w:rPr>
        <w:t>受監督財團法人績效評估機制（包含年度目標之提出與檢視、評估單位、時程及方式等）。</w:t>
      </w:r>
    </w:p>
    <w:p w:rsidR="003D4EA0" w:rsidRPr="006729F5" w:rsidRDefault="003D4EA0" w:rsidP="00C32FE3">
      <w:pPr>
        <w:spacing w:before="120" w:after="120" w:line="320" w:lineRule="exact"/>
        <w:ind w:left="1843" w:hanging="737"/>
        <w:jc w:val="both"/>
        <w:rPr>
          <w:rFonts w:ascii="標楷體" w:eastAsia="標楷體" w:hAnsi="標楷體"/>
          <w:szCs w:val="24"/>
        </w:rPr>
      </w:pPr>
      <w:r w:rsidRPr="006729F5">
        <w:rPr>
          <w:rFonts w:ascii="標楷體" w:eastAsia="標楷體" w:hAnsi="標楷體" w:hint="eastAsia"/>
          <w:szCs w:val="24"/>
        </w:rPr>
        <w:t>（一）</w:t>
      </w:r>
      <w:r w:rsidRPr="006729F5">
        <w:rPr>
          <w:rFonts w:ascii="標楷體" w:eastAsia="標楷體" w:hAnsi="標楷體"/>
          <w:szCs w:val="24"/>
        </w:rPr>
        <w:t>依「政府捐助之財團法人績效評估作業原則」第2點及第3點規定，財團法人每年3月31日前提出年度目標，且主管機關應於次年度5月31日前完成績效評估作業，並納入行政監督報告。「政府捐助之財團法人行政監督機制作業要點」第4點第3款及第5款分別規定，要求受監督財團法人於每年4月15日前提送前一年度效益評估報告、辦理受監督財團法人之實地查核，每一財團法人每3年至少辦理1次，並將實地查核結果納入行政監督報告。</w:t>
      </w:r>
    </w:p>
    <w:p w:rsidR="003D4EA0" w:rsidRPr="006729F5" w:rsidRDefault="003D4EA0" w:rsidP="00C32FE3">
      <w:pPr>
        <w:spacing w:before="120" w:after="120" w:line="320" w:lineRule="exact"/>
        <w:ind w:left="1843" w:hanging="737"/>
        <w:jc w:val="both"/>
        <w:rPr>
          <w:rFonts w:ascii="標楷體" w:eastAsia="標楷體" w:hAnsi="標楷體"/>
          <w:szCs w:val="24"/>
        </w:rPr>
      </w:pPr>
      <w:r w:rsidRPr="006729F5">
        <w:rPr>
          <w:rFonts w:ascii="標楷體" w:eastAsia="標楷體" w:hAnsi="標楷體" w:hint="eastAsia"/>
          <w:szCs w:val="24"/>
        </w:rPr>
        <w:t>（二）</w:t>
      </w:r>
      <w:r w:rsidRPr="006729F5">
        <w:rPr>
          <w:rFonts w:ascii="標楷體" w:eastAsia="標楷體" w:hAnsi="標楷體"/>
          <w:szCs w:val="24"/>
        </w:rPr>
        <w:t>依「金融監督管理委員會主管財團法人監督管理要點」第21點規定，本會應至少每3年對主管財團法人進行查核，查核結果應填具業務監督及績效</w:t>
      </w:r>
      <w:proofErr w:type="gramStart"/>
      <w:r w:rsidRPr="006729F5">
        <w:rPr>
          <w:rFonts w:ascii="標楷體" w:eastAsia="標楷體" w:hAnsi="標楷體"/>
          <w:szCs w:val="24"/>
        </w:rPr>
        <w:t>評核表</w:t>
      </w:r>
      <w:proofErr w:type="gramEnd"/>
      <w:r w:rsidRPr="006729F5">
        <w:rPr>
          <w:rFonts w:ascii="標楷體" w:eastAsia="標楷體" w:hAnsi="標楷體"/>
          <w:szCs w:val="24"/>
        </w:rPr>
        <w:t>，有應改正情事，得命令限期改善，並列案控管，追蹤改善情形。另對於政府捐助基金累計超過50%之財團法人，應至少每3年實地查核1次，並應將查核結果於本會網站公開。</w:t>
      </w:r>
    </w:p>
    <w:p w:rsidR="009E4931" w:rsidRPr="006729F5" w:rsidRDefault="009E4931" w:rsidP="00C32FE3">
      <w:pPr>
        <w:spacing w:before="120" w:after="120" w:line="320" w:lineRule="exact"/>
        <w:ind w:left="782" w:firstLine="324"/>
        <w:jc w:val="both"/>
        <w:rPr>
          <w:rFonts w:ascii="標楷體" w:eastAsia="標楷體" w:hAnsi="標楷體"/>
          <w:szCs w:val="24"/>
        </w:rPr>
      </w:pPr>
      <w:r w:rsidRPr="006729F5">
        <w:rPr>
          <w:rFonts w:ascii="標楷體" w:eastAsia="標楷體" w:hAnsi="標楷體" w:hint="eastAsia"/>
          <w:szCs w:val="24"/>
        </w:rPr>
        <w:t>二、</w:t>
      </w:r>
      <w:r w:rsidRPr="006729F5">
        <w:rPr>
          <w:rFonts w:ascii="標楷體" w:eastAsia="標楷體" w:hAnsi="標楷體" w:hint="eastAsia"/>
          <w:szCs w:val="24"/>
          <w:shd w:val="pct15" w:color="auto" w:fill="FFFFFF"/>
        </w:rPr>
        <w:t>績效評估辦理經過（包含實地查核等）。</w:t>
      </w:r>
    </w:p>
    <w:p w:rsidR="003D4EA0" w:rsidRPr="006729F5" w:rsidRDefault="003D4EA0" w:rsidP="00C32FE3">
      <w:pPr>
        <w:spacing w:before="120" w:after="120" w:line="320" w:lineRule="exact"/>
        <w:ind w:left="1843" w:hanging="737"/>
        <w:jc w:val="both"/>
        <w:rPr>
          <w:rFonts w:ascii="標楷體" w:eastAsia="標楷體" w:hAnsi="標楷體"/>
          <w:szCs w:val="24"/>
        </w:rPr>
      </w:pPr>
      <w:r w:rsidRPr="006729F5">
        <w:rPr>
          <w:rFonts w:ascii="標楷體" w:eastAsia="標楷體" w:hAnsi="標楷體" w:hint="eastAsia"/>
          <w:szCs w:val="24"/>
        </w:rPr>
        <w:t>（</w:t>
      </w:r>
      <w:r w:rsidR="00DB2D2D" w:rsidRPr="006729F5">
        <w:rPr>
          <w:rFonts w:ascii="標楷體" w:eastAsia="標楷體" w:hAnsi="標楷體" w:hint="eastAsia"/>
          <w:szCs w:val="24"/>
        </w:rPr>
        <w:t>一</w:t>
      </w:r>
      <w:r w:rsidRPr="006729F5">
        <w:rPr>
          <w:rFonts w:ascii="標楷體" w:eastAsia="標楷體" w:hAnsi="標楷體" w:hint="eastAsia"/>
          <w:szCs w:val="24"/>
        </w:rPr>
        <w:t>）</w:t>
      </w:r>
      <w:r w:rsidR="00DB2D2D" w:rsidRPr="006729F5">
        <w:rPr>
          <w:rFonts w:ascii="標楷體" w:eastAsia="標楷體" w:hAnsi="標楷體"/>
          <w:szCs w:val="24"/>
        </w:rPr>
        <w:t>本會所管7家財團法人，分別由本會法律事務處、銀行局、證券期貨局及保險局轄管。個別財團法人</w:t>
      </w:r>
      <w:r w:rsidR="00DB2D2D" w:rsidRPr="006729F5">
        <w:rPr>
          <w:rFonts w:ascii="標楷體" w:eastAsia="標楷體" w:hAnsi="標楷體" w:hint="eastAsia"/>
          <w:szCs w:val="24"/>
        </w:rPr>
        <w:t>依前開相關規定</w:t>
      </w:r>
      <w:r w:rsidR="00DB2D2D" w:rsidRPr="006729F5">
        <w:rPr>
          <w:rFonts w:ascii="標楷體" w:eastAsia="標楷體" w:hAnsi="標楷體"/>
          <w:szCs w:val="24"/>
        </w:rPr>
        <w:t>於每年3月31日前提出年度目標及於每年4月15日前提送前一年度效益評估報告，由</w:t>
      </w:r>
      <w:r w:rsidR="00DB2D2D" w:rsidRPr="006729F5">
        <w:rPr>
          <w:rFonts w:ascii="標楷體" w:eastAsia="標楷體" w:hAnsi="標楷體" w:hint="eastAsia"/>
          <w:szCs w:val="24"/>
        </w:rPr>
        <w:t>上</w:t>
      </w:r>
      <w:r w:rsidR="00DB2D2D" w:rsidRPr="006729F5">
        <w:rPr>
          <w:rFonts w:ascii="標楷體" w:eastAsia="標楷體" w:hAnsi="標楷體"/>
          <w:szCs w:val="24"/>
        </w:rPr>
        <w:t>開各局</w:t>
      </w:r>
      <w:r w:rsidR="00DB2D2D" w:rsidRPr="006729F5">
        <w:rPr>
          <w:rFonts w:ascii="標楷體" w:eastAsia="標楷體" w:hAnsi="標楷體" w:hint="eastAsia"/>
          <w:szCs w:val="24"/>
        </w:rPr>
        <w:t>（</w:t>
      </w:r>
      <w:r w:rsidR="00DB2D2D" w:rsidRPr="006729F5">
        <w:rPr>
          <w:rFonts w:ascii="標楷體" w:eastAsia="標楷體" w:hAnsi="標楷體"/>
          <w:szCs w:val="24"/>
        </w:rPr>
        <w:t>處</w:t>
      </w:r>
      <w:r w:rsidR="00DB2D2D" w:rsidRPr="006729F5">
        <w:rPr>
          <w:rFonts w:ascii="標楷體" w:eastAsia="標楷體" w:hAnsi="標楷體" w:hint="eastAsia"/>
          <w:szCs w:val="24"/>
        </w:rPr>
        <w:t>）</w:t>
      </w:r>
      <w:r w:rsidR="00DB2D2D" w:rsidRPr="006729F5">
        <w:rPr>
          <w:rFonts w:ascii="標楷體" w:eastAsia="標楷體" w:hAnsi="標楷體"/>
          <w:szCs w:val="24"/>
        </w:rPr>
        <w:t>於次年度5月10日前完成績效評估作業，</w:t>
      </w:r>
      <w:r w:rsidR="00DB2D2D" w:rsidRPr="006729F5">
        <w:rPr>
          <w:rFonts w:ascii="標楷體" w:eastAsia="標楷體" w:hAnsi="標楷體" w:hint="eastAsia"/>
          <w:szCs w:val="24"/>
        </w:rPr>
        <w:t>相關評估內容</w:t>
      </w:r>
      <w:r w:rsidR="00DB2D2D" w:rsidRPr="006729F5">
        <w:rPr>
          <w:rFonts w:ascii="標楷體" w:eastAsia="標楷體" w:hAnsi="標楷體"/>
          <w:szCs w:val="24"/>
        </w:rPr>
        <w:t>並納入</w:t>
      </w:r>
      <w:r w:rsidR="00DB2D2D" w:rsidRPr="006729F5">
        <w:rPr>
          <w:rFonts w:ascii="標楷體" w:eastAsia="標楷體" w:hAnsi="標楷體" w:hint="eastAsia"/>
          <w:szCs w:val="24"/>
        </w:rPr>
        <w:t>本會</w:t>
      </w:r>
      <w:r w:rsidR="00DB2D2D" w:rsidRPr="006729F5">
        <w:rPr>
          <w:rFonts w:ascii="標楷體" w:eastAsia="標楷體" w:hAnsi="標楷體"/>
          <w:szCs w:val="24"/>
        </w:rPr>
        <w:t>行政監督報告。</w:t>
      </w:r>
    </w:p>
    <w:p w:rsidR="00DB2D2D" w:rsidRPr="006729F5" w:rsidRDefault="00DB2D2D" w:rsidP="00C32FE3">
      <w:pPr>
        <w:spacing w:before="120" w:after="120" w:line="320" w:lineRule="exact"/>
        <w:ind w:left="1843" w:hanging="737"/>
        <w:jc w:val="both"/>
        <w:rPr>
          <w:rFonts w:ascii="標楷體" w:eastAsia="標楷體" w:hAnsi="標楷體"/>
          <w:szCs w:val="24"/>
        </w:rPr>
      </w:pPr>
      <w:r w:rsidRPr="006729F5">
        <w:rPr>
          <w:rFonts w:ascii="標楷體" w:eastAsia="標楷體" w:hAnsi="標楷體" w:hint="eastAsia"/>
          <w:szCs w:val="24"/>
        </w:rPr>
        <w:t>（二）</w:t>
      </w:r>
      <w:r w:rsidRPr="006729F5">
        <w:rPr>
          <w:rFonts w:ascii="標楷體" w:eastAsia="標楷體" w:hAnsi="標楷體"/>
          <w:szCs w:val="24"/>
        </w:rPr>
        <w:t>本會法律事務處、銀行局、證券期貨局及保險局亦依「金融監督管理委員會主管財團法人監督管理要點」第21點規定</w:t>
      </w:r>
      <w:r w:rsidRPr="006729F5">
        <w:rPr>
          <w:rFonts w:ascii="標楷體" w:eastAsia="標楷體" w:hAnsi="標楷體" w:hint="eastAsia"/>
          <w:szCs w:val="24"/>
        </w:rPr>
        <w:t>，</w:t>
      </w:r>
      <w:r w:rsidRPr="006729F5">
        <w:rPr>
          <w:rFonts w:ascii="標楷體" w:eastAsia="標楷體" w:hAnsi="標楷體"/>
          <w:szCs w:val="24"/>
        </w:rPr>
        <w:t>至少每3年就轄管財團法人業務及財務狀況辦理實地查核1次，並將實地查核結果納入行政監督報告。</w:t>
      </w:r>
    </w:p>
    <w:p w:rsidR="00DB2D2D" w:rsidRPr="006729F5" w:rsidRDefault="00DB2D2D" w:rsidP="00C32FE3">
      <w:pPr>
        <w:spacing w:before="120" w:after="120" w:line="320" w:lineRule="exact"/>
        <w:ind w:left="1843" w:hanging="737"/>
        <w:jc w:val="both"/>
        <w:rPr>
          <w:rFonts w:ascii="標楷體" w:eastAsia="標楷體" w:hAnsi="標楷體"/>
          <w:szCs w:val="24"/>
        </w:rPr>
      </w:pPr>
      <w:r w:rsidRPr="006729F5">
        <w:rPr>
          <w:rFonts w:ascii="標楷體" w:eastAsia="標楷體" w:hAnsi="標楷體" w:hint="eastAsia"/>
          <w:szCs w:val="24"/>
        </w:rPr>
        <w:t>（三）本會證券期貨局</w:t>
      </w:r>
      <w:r w:rsidRPr="006729F5">
        <w:rPr>
          <w:rFonts w:ascii="標楷體" w:eastAsia="標楷體" w:hAnsi="標楷體"/>
          <w:szCs w:val="24"/>
        </w:rPr>
        <w:t>於10</w:t>
      </w:r>
      <w:r w:rsidRPr="006729F5">
        <w:rPr>
          <w:rFonts w:ascii="標楷體" w:eastAsia="標楷體" w:hAnsi="標楷體" w:hint="eastAsia"/>
          <w:szCs w:val="24"/>
        </w:rPr>
        <w:t>4</w:t>
      </w:r>
      <w:r w:rsidRPr="006729F5">
        <w:rPr>
          <w:rFonts w:ascii="標楷體" w:eastAsia="標楷體" w:hAnsi="標楷體"/>
          <w:szCs w:val="24"/>
        </w:rPr>
        <w:t>年</w:t>
      </w:r>
      <w:r w:rsidRPr="006729F5">
        <w:rPr>
          <w:rFonts w:ascii="標楷體" w:eastAsia="標楷體" w:hAnsi="標楷體" w:hint="eastAsia"/>
          <w:szCs w:val="24"/>
        </w:rPr>
        <w:t>12</w:t>
      </w:r>
      <w:r w:rsidRPr="006729F5">
        <w:rPr>
          <w:rFonts w:ascii="標楷體" w:eastAsia="標楷體" w:hAnsi="標楷體"/>
          <w:szCs w:val="24"/>
        </w:rPr>
        <w:t>月</w:t>
      </w:r>
      <w:r w:rsidRPr="006729F5">
        <w:rPr>
          <w:rFonts w:ascii="標楷體" w:eastAsia="標楷體" w:hAnsi="標楷體" w:hint="eastAsia"/>
          <w:szCs w:val="24"/>
        </w:rPr>
        <w:t>3</w:t>
      </w:r>
      <w:r w:rsidRPr="006729F5">
        <w:rPr>
          <w:rFonts w:ascii="標楷體" w:eastAsia="標楷體" w:hAnsi="標楷體"/>
          <w:szCs w:val="24"/>
        </w:rPr>
        <w:t>日對投保中心業務及財務狀況辦理實地查核，</w:t>
      </w:r>
      <w:r w:rsidR="00D60C9E" w:rsidRPr="006729F5">
        <w:rPr>
          <w:rFonts w:ascii="標楷體" w:eastAsia="標楷體" w:hAnsi="標楷體" w:hint="eastAsia"/>
          <w:szCs w:val="24"/>
        </w:rPr>
        <w:t>另本會保險局分別於</w:t>
      </w:r>
      <w:r w:rsidR="00D60C9E" w:rsidRPr="006729F5">
        <w:rPr>
          <w:rFonts w:ascii="標楷體" w:eastAsia="標楷體" w:hAnsi="標楷體"/>
          <w:szCs w:val="24"/>
        </w:rPr>
        <w:t>10</w:t>
      </w:r>
      <w:r w:rsidR="00D60C9E" w:rsidRPr="006729F5">
        <w:rPr>
          <w:rFonts w:ascii="標楷體" w:eastAsia="標楷體" w:hAnsi="標楷體" w:hint="eastAsia"/>
          <w:szCs w:val="24"/>
        </w:rPr>
        <w:t>4</w:t>
      </w:r>
      <w:r w:rsidR="00D60C9E" w:rsidRPr="006729F5">
        <w:rPr>
          <w:rFonts w:ascii="標楷體" w:eastAsia="標楷體" w:hAnsi="標楷體"/>
          <w:szCs w:val="24"/>
        </w:rPr>
        <w:t>年3月</w:t>
      </w:r>
      <w:r w:rsidR="00D60C9E" w:rsidRPr="006729F5">
        <w:rPr>
          <w:rFonts w:ascii="標楷體" w:eastAsia="標楷體" w:hAnsi="標楷體" w:hint="eastAsia"/>
          <w:szCs w:val="24"/>
        </w:rPr>
        <w:t>1</w:t>
      </w:r>
      <w:r w:rsidR="00D60C9E" w:rsidRPr="006729F5">
        <w:rPr>
          <w:rFonts w:ascii="標楷體" w:eastAsia="標楷體" w:hAnsi="標楷體"/>
          <w:szCs w:val="24"/>
        </w:rPr>
        <w:t>1日至1</w:t>
      </w:r>
      <w:r w:rsidR="00D60C9E" w:rsidRPr="006729F5">
        <w:rPr>
          <w:rFonts w:ascii="標楷體" w:eastAsia="標楷體" w:hAnsi="標楷體" w:hint="eastAsia"/>
          <w:szCs w:val="24"/>
        </w:rPr>
        <w:t>2</w:t>
      </w:r>
      <w:r w:rsidR="00D60C9E" w:rsidRPr="006729F5">
        <w:rPr>
          <w:rFonts w:ascii="標楷體" w:eastAsia="標楷體" w:hAnsi="標楷體"/>
          <w:szCs w:val="24"/>
        </w:rPr>
        <w:t>日</w:t>
      </w:r>
      <w:r w:rsidR="00D60C9E" w:rsidRPr="006729F5">
        <w:rPr>
          <w:rFonts w:ascii="標楷體" w:eastAsia="標楷體" w:hAnsi="標楷體" w:hint="eastAsia"/>
          <w:szCs w:val="24"/>
        </w:rPr>
        <w:t>、104年8</w:t>
      </w:r>
      <w:r w:rsidR="00D60C9E" w:rsidRPr="006729F5">
        <w:rPr>
          <w:rFonts w:ascii="標楷體" w:eastAsia="標楷體" w:hAnsi="標楷體"/>
          <w:szCs w:val="24"/>
        </w:rPr>
        <w:t>月</w:t>
      </w:r>
      <w:r w:rsidR="00D60C9E" w:rsidRPr="006729F5">
        <w:rPr>
          <w:rFonts w:ascii="標楷體" w:eastAsia="標楷體" w:hAnsi="標楷體" w:hint="eastAsia"/>
          <w:szCs w:val="24"/>
        </w:rPr>
        <w:t>5</w:t>
      </w:r>
      <w:r w:rsidR="00D60C9E" w:rsidRPr="006729F5">
        <w:rPr>
          <w:rFonts w:ascii="標楷體" w:eastAsia="標楷體" w:hAnsi="標楷體"/>
          <w:szCs w:val="24"/>
        </w:rPr>
        <w:t>日</w:t>
      </w:r>
      <w:r w:rsidR="00D60C9E" w:rsidRPr="006729F5">
        <w:rPr>
          <w:rFonts w:ascii="標楷體" w:eastAsia="標楷體" w:hAnsi="標楷體" w:hint="eastAsia"/>
          <w:szCs w:val="24"/>
        </w:rPr>
        <w:t>、104年8</w:t>
      </w:r>
      <w:r w:rsidR="00D60C9E" w:rsidRPr="006729F5">
        <w:rPr>
          <w:rFonts w:ascii="標楷體" w:eastAsia="標楷體" w:hAnsi="標楷體"/>
          <w:szCs w:val="24"/>
        </w:rPr>
        <w:t>月</w:t>
      </w:r>
      <w:r w:rsidR="00D60C9E" w:rsidRPr="006729F5">
        <w:rPr>
          <w:rFonts w:ascii="標楷體" w:eastAsia="標楷體" w:hAnsi="標楷體" w:hint="eastAsia"/>
          <w:szCs w:val="24"/>
        </w:rPr>
        <w:t>6</w:t>
      </w:r>
      <w:r w:rsidR="00D60C9E" w:rsidRPr="006729F5">
        <w:rPr>
          <w:rFonts w:ascii="標楷體" w:eastAsia="標楷體" w:hAnsi="標楷體"/>
          <w:szCs w:val="24"/>
        </w:rPr>
        <w:t>日，</w:t>
      </w:r>
      <w:r w:rsidR="00D60C9E" w:rsidRPr="006729F5">
        <w:rPr>
          <w:rFonts w:ascii="標楷體" w:eastAsia="標楷體" w:hAnsi="標楷體" w:hint="eastAsia"/>
          <w:szCs w:val="24"/>
        </w:rPr>
        <w:t>對</w:t>
      </w:r>
      <w:r w:rsidR="00D60C9E" w:rsidRPr="006729F5">
        <w:rPr>
          <w:rFonts w:ascii="標楷體" w:eastAsia="標楷體" w:hAnsi="標楷體"/>
          <w:szCs w:val="24"/>
        </w:rPr>
        <w:t>保發中心、地震基金、安定基金之業務及財務狀況辦理實地查</w:t>
      </w:r>
      <w:r w:rsidR="00D60C9E" w:rsidRPr="006729F5">
        <w:rPr>
          <w:rFonts w:ascii="標楷體" w:eastAsia="標楷體" w:hAnsi="標楷體"/>
          <w:szCs w:val="24"/>
        </w:rPr>
        <w:lastRenderedPageBreak/>
        <w:t>核作業，</w:t>
      </w:r>
      <w:r w:rsidR="00D60C9E" w:rsidRPr="006729F5">
        <w:rPr>
          <w:rFonts w:ascii="標楷體" w:eastAsia="標楷體" w:hAnsi="標楷體" w:hint="eastAsia"/>
          <w:szCs w:val="24"/>
        </w:rPr>
        <w:t>上開</w:t>
      </w:r>
      <w:r w:rsidRPr="006729F5">
        <w:rPr>
          <w:rFonts w:ascii="標楷體" w:eastAsia="標楷體" w:hAnsi="標楷體"/>
          <w:szCs w:val="24"/>
        </w:rPr>
        <w:t>查核結果已公告於本會網站，並對該等財團法人缺失改善辦理情形予以追蹤。</w:t>
      </w:r>
    </w:p>
    <w:p w:rsidR="009E4931" w:rsidRPr="006729F5" w:rsidRDefault="009E4931" w:rsidP="00651272">
      <w:pPr>
        <w:numPr>
          <w:ilvl w:val="0"/>
          <w:numId w:val="6"/>
        </w:numPr>
        <w:tabs>
          <w:tab w:val="num" w:pos="1120"/>
        </w:tabs>
        <w:spacing w:before="100" w:beforeAutospacing="1" w:line="320" w:lineRule="exact"/>
        <w:ind w:left="1258" w:hanging="1077"/>
        <w:jc w:val="both"/>
        <w:rPr>
          <w:rFonts w:ascii="標楷體" w:eastAsia="標楷體" w:hAnsi="標楷體"/>
          <w:b/>
          <w:bCs/>
          <w:szCs w:val="24"/>
        </w:rPr>
      </w:pPr>
      <w:r w:rsidRPr="006729F5">
        <w:rPr>
          <w:rFonts w:ascii="標楷體" w:eastAsia="標楷體" w:hAnsi="標楷體" w:hint="eastAsia"/>
          <w:b/>
          <w:bCs/>
          <w:szCs w:val="24"/>
        </w:rPr>
        <w:t>執行事項</w:t>
      </w:r>
    </w:p>
    <w:p w:rsidR="009E4931" w:rsidRPr="006729F5" w:rsidRDefault="009E4931" w:rsidP="00C32FE3">
      <w:pPr>
        <w:spacing w:before="120" w:after="120" w:line="320" w:lineRule="exact"/>
        <w:ind w:left="1560" w:hanging="454"/>
        <w:jc w:val="both"/>
        <w:rPr>
          <w:rFonts w:ascii="標楷體" w:eastAsia="標楷體" w:hAnsi="標楷體"/>
          <w:szCs w:val="24"/>
        </w:rPr>
      </w:pPr>
      <w:r w:rsidRPr="006729F5">
        <w:rPr>
          <w:rFonts w:ascii="標楷體" w:eastAsia="標楷體" w:hAnsi="標楷體" w:hint="eastAsia"/>
          <w:szCs w:val="24"/>
        </w:rPr>
        <w:t>一、簡要敘述受監督財團法人整體運作情形（包含財團法人年度目標是否符合原捐助章程及設立目的、原捐助目的是否已透過年度目標之達成而實現</w:t>
      </w:r>
      <w:proofErr w:type="gramStart"/>
      <w:r w:rsidRPr="006729F5">
        <w:rPr>
          <w:rFonts w:ascii="標楷體" w:eastAsia="標楷體" w:hAnsi="標楷體" w:hint="eastAsia"/>
          <w:szCs w:val="24"/>
        </w:rPr>
        <w:t>）</w:t>
      </w:r>
      <w:proofErr w:type="gramEnd"/>
    </w:p>
    <w:p w:rsidR="00D60C9E" w:rsidRPr="006729F5" w:rsidRDefault="00D60C9E" w:rsidP="00C32FE3">
      <w:pPr>
        <w:spacing w:before="120" w:after="120" w:line="320" w:lineRule="exact"/>
        <w:ind w:left="1560" w:hanging="454"/>
        <w:jc w:val="both"/>
        <w:rPr>
          <w:rFonts w:ascii="標楷體" w:eastAsia="標楷體" w:hAnsi="標楷體"/>
          <w:szCs w:val="24"/>
        </w:rPr>
      </w:pPr>
      <w:r w:rsidRPr="006729F5">
        <w:rPr>
          <w:rFonts w:ascii="標楷體" w:eastAsia="標楷體" w:hAnsi="標楷體" w:hint="eastAsia"/>
          <w:szCs w:val="24"/>
        </w:rPr>
        <w:t xml:space="preserve">    </w:t>
      </w:r>
      <w:r w:rsidRPr="006729F5">
        <w:rPr>
          <w:rFonts w:ascii="標楷體" w:eastAsia="標楷體" w:hAnsi="標楷體"/>
          <w:szCs w:val="24"/>
        </w:rPr>
        <w:t>評議中心各項目標達成度大致為佳，整體運作成效對本會推動保護金融消費者權益有良好貢獻；</w:t>
      </w:r>
      <w:r w:rsidRPr="006729F5">
        <w:rPr>
          <w:rFonts w:ascii="標楷體" w:eastAsia="標楷體" w:hAnsi="標楷體" w:hint="eastAsia"/>
          <w:szCs w:val="24"/>
        </w:rPr>
        <w:t>台灣金融研訓院</w:t>
      </w:r>
      <w:r w:rsidR="00045D8F" w:rsidRPr="006729F5">
        <w:rPr>
          <w:rFonts w:ascii="標楷體" w:eastAsia="標楷體" w:hAnsi="標楷體"/>
          <w:szCs w:val="24"/>
        </w:rPr>
        <w:t>各項目標達成度佳，整體運作成效良好，對辦理金融研究業務、金融訓練發展業務、金融測驗業務等均具有良好貢獻，所辦理之業務及達成</w:t>
      </w:r>
      <w:proofErr w:type="gramStart"/>
      <w:r w:rsidR="00045D8F" w:rsidRPr="006729F5">
        <w:rPr>
          <w:rFonts w:ascii="標楷體" w:eastAsia="標楷體" w:hAnsi="標楷體"/>
          <w:szCs w:val="24"/>
        </w:rPr>
        <w:t>情形均尚符合</w:t>
      </w:r>
      <w:proofErr w:type="gramEnd"/>
      <w:r w:rsidR="00045D8F" w:rsidRPr="006729F5">
        <w:rPr>
          <w:rFonts w:ascii="標楷體" w:eastAsia="標楷體" w:hAnsi="標楷體"/>
          <w:szCs w:val="24"/>
        </w:rPr>
        <w:t>捐助成立目的</w:t>
      </w:r>
      <w:r w:rsidRPr="006729F5">
        <w:rPr>
          <w:rFonts w:ascii="標楷體" w:eastAsia="標楷體" w:hAnsi="標楷體"/>
          <w:szCs w:val="24"/>
        </w:rPr>
        <w:t>；</w:t>
      </w:r>
      <w:r w:rsidR="00FC3D9C" w:rsidRPr="006729F5">
        <w:rPr>
          <w:rFonts w:ascii="標楷體" w:eastAsia="標楷體" w:hAnsi="標楷體" w:hint="eastAsia"/>
          <w:szCs w:val="24"/>
        </w:rPr>
        <w:t>投保中心係依投保法設立之財團法人保護機構，以保障證券投資人及期貨交易人之權益，並促進證券及期貨市場健全發展為目的</w:t>
      </w:r>
      <w:r w:rsidRPr="006729F5">
        <w:rPr>
          <w:rFonts w:ascii="標楷體" w:eastAsia="標楷體" w:hAnsi="標楷體"/>
          <w:szCs w:val="24"/>
        </w:rPr>
        <w:t>；</w:t>
      </w:r>
      <w:r w:rsidR="00FC3D9C" w:rsidRPr="006729F5">
        <w:rPr>
          <w:rFonts w:ascii="標楷體" w:eastAsia="標楷體" w:hAnsi="標楷體" w:hint="eastAsia"/>
          <w:szCs w:val="24"/>
        </w:rPr>
        <w:t>地震基金、</w:t>
      </w:r>
      <w:proofErr w:type="gramStart"/>
      <w:r w:rsidR="00FC3D9C" w:rsidRPr="006729F5">
        <w:rPr>
          <w:rFonts w:ascii="標楷體" w:eastAsia="標楷體" w:hAnsi="標楷體" w:hint="eastAsia"/>
          <w:szCs w:val="24"/>
        </w:rPr>
        <w:t>特補基金</w:t>
      </w:r>
      <w:proofErr w:type="gramEnd"/>
      <w:r w:rsidR="00FC3D9C" w:rsidRPr="006729F5">
        <w:rPr>
          <w:rFonts w:ascii="標楷體" w:eastAsia="標楷體" w:hAnsi="標楷體" w:hint="eastAsia"/>
          <w:szCs w:val="24"/>
        </w:rPr>
        <w:t>、保發中心及安定基金各項目標達成度</w:t>
      </w:r>
      <w:r w:rsidR="00FC3D9C" w:rsidRPr="006729F5">
        <w:rPr>
          <w:rFonts w:ascii="標楷體" w:eastAsia="標楷體" w:hAnsi="標楷體"/>
          <w:szCs w:val="24"/>
        </w:rPr>
        <w:t>大致為佳</w:t>
      </w:r>
      <w:r w:rsidR="00FC3D9C" w:rsidRPr="006729F5">
        <w:rPr>
          <w:rFonts w:ascii="標楷體" w:eastAsia="標楷體" w:hAnsi="標楷體" w:hint="eastAsia"/>
          <w:szCs w:val="24"/>
        </w:rPr>
        <w:t>，整體運作</w:t>
      </w:r>
      <w:proofErr w:type="gramStart"/>
      <w:r w:rsidR="00FC3D9C" w:rsidRPr="006729F5">
        <w:rPr>
          <w:rFonts w:ascii="標楷體" w:eastAsia="標楷體" w:hAnsi="標楷體" w:hint="eastAsia"/>
          <w:szCs w:val="24"/>
        </w:rPr>
        <w:t>成效均有符合</w:t>
      </w:r>
      <w:proofErr w:type="gramEnd"/>
      <w:r w:rsidR="00FC3D9C" w:rsidRPr="006729F5">
        <w:rPr>
          <w:rFonts w:ascii="標楷體" w:eastAsia="標楷體" w:hAnsi="標楷體" w:hint="eastAsia"/>
          <w:szCs w:val="24"/>
        </w:rPr>
        <w:t>其捐助章程及設立目的，對本會推動健全保險制度、保險業預警制度規劃、保險業退場機制建置、住宅地震保險推動、強制汽車責任保險補償機制運件及相關保險與金融議題等研究均具有良好貢獻。</w:t>
      </w:r>
    </w:p>
    <w:p w:rsidR="009E4931" w:rsidRPr="006729F5" w:rsidRDefault="009E4931" w:rsidP="00C32FE3">
      <w:pPr>
        <w:spacing w:before="120" w:after="120" w:line="320" w:lineRule="exact"/>
        <w:ind w:left="1560" w:hanging="454"/>
        <w:jc w:val="both"/>
        <w:rPr>
          <w:rFonts w:ascii="標楷體" w:eastAsia="標楷體" w:hAnsi="標楷體"/>
          <w:szCs w:val="24"/>
        </w:rPr>
      </w:pPr>
      <w:r w:rsidRPr="006729F5">
        <w:rPr>
          <w:rFonts w:ascii="標楷體" w:eastAsia="標楷體" w:hAnsi="標楷體" w:hint="eastAsia"/>
          <w:szCs w:val="24"/>
        </w:rPr>
        <w:t>二、受監督財團法人</w:t>
      </w:r>
      <w:r w:rsidR="008E4E0E" w:rsidRPr="006729F5">
        <w:rPr>
          <w:rFonts w:ascii="標楷體" w:eastAsia="標楷體" w:hAnsi="標楷體"/>
          <w:szCs w:val="24"/>
          <w:u w:val="single"/>
        </w:rPr>
        <w:t>7</w:t>
      </w:r>
      <w:r w:rsidRPr="006729F5">
        <w:rPr>
          <w:rFonts w:ascii="標楷體" w:eastAsia="標楷體" w:hAnsi="標楷體" w:hint="eastAsia"/>
          <w:szCs w:val="24"/>
        </w:rPr>
        <w:t>個，綜合評估結果：</w:t>
      </w:r>
    </w:p>
    <w:p w:rsidR="009E4931" w:rsidRPr="006729F5" w:rsidRDefault="009E4931" w:rsidP="00C32FE3">
      <w:pPr>
        <w:snapToGrid w:val="0"/>
        <w:spacing w:before="120" w:after="120" w:line="320" w:lineRule="exact"/>
        <w:ind w:leftChars="565" w:left="1843" w:hangingChars="203" w:hanging="487"/>
        <w:jc w:val="both"/>
        <w:rPr>
          <w:rFonts w:ascii="標楷體" w:eastAsia="標楷體" w:hAnsi="標楷體"/>
        </w:rPr>
      </w:pPr>
      <w:r w:rsidRPr="006729F5">
        <w:rPr>
          <w:rFonts w:ascii="標楷體" w:eastAsia="標楷體" w:hAnsi="標楷體" w:hint="eastAsia"/>
        </w:rPr>
        <w:t>(</w:t>
      </w:r>
      <w:proofErr w:type="gramStart"/>
      <w:r w:rsidRPr="006729F5">
        <w:rPr>
          <w:rFonts w:ascii="標楷體" w:eastAsia="標楷體" w:hAnsi="標楷體" w:hint="eastAsia"/>
        </w:rPr>
        <w:t>一</w:t>
      </w:r>
      <w:proofErr w:type="gramEnd"/>
      <w:r w:rsidRPr="006729F5">
        <w:rPr>
          <w:rFonts w:ascii="標楷體" w:eastAsia="標楷體" w:hAnsi="標楷體" w:hint="eastAsia"/>
        </w:rPr>
        <w:t>)良好（綜合評估90分以上）</w:t>
      </w:r>
      <w:r w:rsidR="008E4E0E" w:rsidRPr="006729F5">
        <w:rPr>
          <w:rFonts w:ascii="標楷體" w:eastAsia="標楷體" w:hAnsi="標楷體" w:hint="eastAsia"/>
          <w:u w:val="single"/>
        </w:rPr>
        <w:t xml:space="preserve"> </w:t>
      </w:r>
      <w:r w:rsidR="008E4E0E" w:rsidRPr="006729F5">
        <w:rPr>
          <w:rFonts w:ascii="標楷體" w:eastAsia="標楷體" w:hAnsi="標楷體"/>
          <w:u w:val="single"/>
        </w:rPr>
        <w:t xml:space="preserve">3 </w:t>
      </w:r>
      <w:proofErr w:type="gramStart"/>
      <w:r w:rsidRPr="006729F5">
        <w:rPr>
          <w:rFonts w:ascii="標楷體" w:eastAsia="標楷體" w:hAnsi="標楷體" w:hint="eastAsia"/>
        </w:rPr>
        <w:t>個</w:t>
      </w:r>
      <w:proofErr w:type="gramEnd"/>
      <w:r w:rsidRPr="006729F5">
        <w:rPr>
          <w:rFonts w:ascii="標楷體" w:eastAsia="標楷體" w:hAnsi="標楷體" w:hint="eastAsia"/>
        </w:rPr>
        <w:t>（占</w:t>
      </w:r>
      <w:r w:rsidR="008E4E0E" w:rsidRPr="006729F5">
        <w:rPr>
          <w:rFonts w:ascii="標楷體" w:eastAsia="標楷體" w:hAnsi="標楷體" w:hint="eastAsia"/>
        </w:rPr>
        <w:t xml:space="preserve"> </w:t>
      </w:r>
      <w:r w:rsidR="008E4E0E" w:rsidRPr="006729F5">
        <w:rPr>
          <w:rFonts w:ascii="標楷體" w:eastAsia="標楷體" w:hAnsi="標楷體"/>
          <w:u w:val="single"/>
        </w:rPr>
        <w:t xml:space="preserve">42.86 </w:t>
      </w:r>
      <w:r w:rsidRPr="006729F5">
        <w:rPr>
          <w:rFonts w:ascii="標楷體" w:eastAsia="標楷體" w:hAnsi="標楷體" w:hint="eastAsia"/>
        </w:rPr>
        <w:t>%）；</w:t>
      </w:r>
    </w:p>
    <w:p w:rsidR="009E4931" w:rsidRPr="006729F5" w:rsidRDefault="009E4931" w:rsidP="00C32FE3">
      <w:pPr>
        <w:snapToGrid w:val="0"/>
        <w:spacing w:before="120" w:after="120" w:line="320" w:lineRule="exact"/>
        <w:ind w:leftChars="565" w:left="1843" w:hangingChars="203" w:hanging="487"/>
        <w:jc w:val="both"/>
        <w:rPr>
          <w:rFonts w:ascii="標楷體" w:eastAsia="標楷體" w:hAnsi="標楷體"/>
        </w:rPr>
      </w:pPr>
      <w:r w:rsidRPr="006729F5">
        <w:rPr>
          <w:rFonts w:ascii="標楷體" w:eastAsia="標楷體" w:hAnsi="標楷體" w:hint="eastAsia"/>
        </w:rPr>
        <w:t>(二)尚可（綜合評估80分以上未達90分）</w:t>
      </w:r>
      <w:r w:rsidR="008E4E0E" w:rsidRPr="006729F5">
        <w:rPr>
          <w:rFonts w:ascii="標楷體" w:eastAsia="標楷體" w:hAnsi="標楷體" w:hint="eastAsia"/>
          <w:u w:val="single"/>
        </w:rPr>
        <w:t xml:space="preserve"> </w:t>
      </w:r>
      <w:r w:rsidR="008E4E0E" w:rsidRPr="006729F5">
        <w:rPr>
          <w:rFonts w:ascii="標楷體" w:eastAsia="標楷體" w:hAnsi="標楷體"/>
          <w:u w:val="single"/>
        </w:rPr>
        <w:t xml:space="preserve">4 </w:t>
      </w:r>
      <w:proofErr w:type="gramStart"/>
      <w:r w:rsidRPr="006729F5">
        <w:rPr>
          <w:rFonts w:ascii="標楷體" w:eastAsia="標楷體" w:hAnsi="標楷體" w:hint="eastAsia"/>
        </w:rPr>
        <w:t>個</w:t>
      </w:r>
      <w:proofErr w:type="gramEnd"/>
      <w:r w:rsidRPr="006729F5">
        <w:rPr>
          <w:rFonts w:ascii="標楷體" w:eastAsia="標楷體" w:hAnsi="標楷體" w:hint="eastAsia"/>
        </w:rPr>
        <w:t>（占</w:t>
      </w:r>
      <w:r w:rsidR="008E4E0E" w:rsidRPr="006729F5">
        <w:rPr>
          <w:rFonts w:ascii="標楷體" w:eastAsia="標楷體" w:hAnsi="標楷體" w:hint="eastAsia"/>
          <w:u w:val="single"/>
        </w:rPr>
        <w:t xml:space="preserve"> </w:t>
      </w:r>
      <w:r w:rsidR="008E4E0E" w:rsidRPr="006729F5">
        <w:rPr>
          <w:rFonts w:ascii="標楷體" w:eastAsia="標楷體" w:hAnsi="標楷體"/>
          <w:u w:val="single"/>
        </w:rPr>
        <w:t xml:space="preserve">57.14 </w:t>
      </w:r>
      <w:r w:rsidRPr="006729F5">
        <w:rPr>
          <w:rFonts w:ascii="標楷體" w:eastAsia="標楷體" w:hAnsi="標楷體" w:hint="eastAsia"/>
        </w:rPr>
        <w:t>%）；</w:t>
      </w:r>
    </w:p>
    <w:p w:rsidR="009E4931" w:rsidRPr="006729F5" w:rsidRDefault="009E4931" w:rsidP="00C32FE3">
      <w:pPr>
        <w:snapToGrid w:val="0"/>
        <w:spacing w:before="120" w:after="120" w:line="320" w:lineRule="exact"/>
        <w:ind w:leftChars="565" w:left="1843" w:hangingChars="203" w:hanging="487"/>
        <w:jc w:val="both"/>
        <w:rPr>
          <w:rFonts w:ascii="標楷體" w:eastAsia="標楷體" w:hAnsi="標楷體"/>
          <w:szCs w:val="24"/>
        </w:rPr>
      </w:pPr>
      <w:r w:rsidRPr="006729F5">
        <w:rPr>
          <w:rFonts w:ascii="標楷體" w:eastAsia="標楷體" w:hAnsi="標楷體" w:hint="eastAsia"/>
        </w:rPr>
        <w:t>(三)待改進（綜合評估未達80分）</w:t>
      </w:r>
      <w:r w:rsidR="008E4E0E" w:rsidRPr="006729F5">
        <w:rPr>
          <w:rFonts w:ascii="標楷體" w:eastAsia="標楷體" w:hAnsi="標楷體" w:hint="eastAsia"/>
          <w:u w:val="single"/>
        </w:rPr>
        <w:t xml:space="preserve"> </w:t>
      </w:r>
      <w:r w:rsidR="008E4E0E" w:rsidRPr="006729F5">
        <w:rPr>
          <w:rFonts w:ascii="標楷體" w:eastAsia="標楷體" w:hAnsi="標楷體"/>
          <w:u w:val="single"/>
        </w:rPr>
        <w:t>0</w:t>
      </w:r>
      <w:r w:rsidRPr="006729F5">
        <w:rPr>
          <w:rFonts w:ascii="標楷體" w:eastAsia="標楷體" w:hAnsi="標楷體" w:hint="eastAsia"/>
        </w:rPr>
        <w:t>個（占</w:t>
      </w:r>
      <w:r w:rsidR="008E4E0E" w:rsidRPr="006729F5">
        <w:rPr>
          <w:rFonts w:ascii="標楷體" w:eastAsia="標楷體" w:hAnsi="標楷體" w:hint="eastAsia"/>
        </w:rPr>
        <w:t xml:space="preserve"> </w:t>
      </w:r>
      <w:r w:rsidR="008E4E0E" w:rsidRPr="006729F5">
        <w:rPr>
          <w:rFonts w:ascii="標楷體" w:eastAsia="標楷體" w:hAnsi="標楷體"/>
          <w:u w:val="single"/>
        </w:rPr>
        <w:t xml:space="preserve"> 0 </w:t>
      </w:r>
      <w:r w:rsidRPr="006729F5">
        <w:rPr>
          <w:rFonts w:ascii="標楷體" w:eastAsia="標楷體" w:hAnsi="標楷體" w:hint="eastAsia"/>
        </w:rPr>
        <w:t>%）。</w:t>
      </w:r>
    </w:p>
    <w:p w:rsidR="009E4931" w:rsidRPr="006729F5" w:rsidRDefault="009E4931" w:rsidP="00C32FE3">
      <w:pPr>
        <w:snapToGrid w:val="0"/>
        <w:spacing w:before="240" w:after="120" w:line="320" w:lineRule="exact"/>
        <w:ind w:leftChars="199" w:left="1152" w:hangingChars="281" w:hanging="674"/>
        <w:jc w:val="both"/>
        <w:rPr>
          <w:rFonts w:ascii="標楷體" w:eastAsia="標楷體" w:hAnsi="標楷體"/>
          <w:szCs w:val="24"/>
        </w:rPr>
      </w:pPr>
      <w:r w:rsidRPr="006729F5">
        <w:rPr>
          <w:rFonts w:ascii="標楷體" w:eastAsia="標楷體" w:hAnsi="標楷體" w:hint="eastAsia"/>
          <w:szCs w:val="24"/>
        </w:rPr>
        <w:t>表1</w:t>
      </w:r>
      <w:r w:rsidR="00AF34CE" w:rsidRPr="006729F5">
        <w:rPr>
          <w:rFonts w:ascii="標楷體" w:eastAsia="標楷體" w:hAnsi="標楷體" w:hint="eastAsia"/>
          <w:szCs w:val="24"/>
        </w:rPr>
        <w:t>1</w:t>
      </w:r>
      <w:r w:rsidRPr="006729F5">
        <w:rPr>
          <w:rFonts w:ascii="標楷體" w:eastAsia="標楷體" w:hAnsi="標楷體" w:hint="eastAsia"/>
          <w:szCs w:val="24"/>
        </w:rPr>
        <w:t>、</w:t>
      </w:r>
      <w:r w:rsidRPr="006729F5">
        <w:rPr>
          <w:rFonts w:ascii="標楷體" w:eastAsia="標楷體" w:hAnsi="標楷體"/>
          <w:szCs w:val="24"/>
        </w:rPr>
        <w:t>財團法人績效評估結果一覽表</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992"/>
        <w:gridCol w:w="1276"/>
        <w:gridCol w:w="3543"/>
      </w:tblGrid>
      <w:tr w:rsidR="00A66C05" w:rsidRPr="006729F5" w:rsidTr="00621601">
        <w:trPr>
          <w:trHeight w:val="345"/>
        </w:trPr>
        <w:tc>
          <w:tcPr>
            <w:tcW w:w="709" w:type="dxa"/>
            <w:vMerge w:val="restart"/>
            <w:shd w:val="clear" w:color="auto" w:fill="auto"/>
            <w:vAlign w:val="center"/>
          </w:tcPr>
          <w:p w:rsidR="009E4931" w:rsidRPr="006729F5" w:rsidRDefault="009E4931" w:rsidP="00C32FE3">
            <w:pPr>
              <w:snapToGrid w:val="0"/>
              <w:spacing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3544" w:type="dxa"/>
            <w:gridSpan w:val="2"/>
            <w:shd w:val="clear" w:color="auto" w:fill="auto"/>
            <w:vAlign w:val="center"/>
          </w:tcPr>
          <w:p w:rsidR="009E4931" w:rsidRPr="006729F5" w:rsidRDefault="009E4931" w:rsidP="00C32FE3">
            <w:pPr>
              <w:snapToGrid w:val="0"/>
              <w:spacing w:line="320" w:lineRule="exact"/>
              <w:ind w:left="-52"/>
              <w:jc w:val="both"/>
              <w:rPr>
                <w:rFonts w:ascii="標楷體" w:eastAsia="標楷體" w:hAnsi="標楷體"/>
                <w:szCs w:val="24"/>
              </w:rPr>
            </w:pPr>
            <w:r w:rsidRPr="006729F5">
              <w:rPr>
                <w:rFonts w:ascii="標楷體" w:eastAsia="標楷體" w:hAnsi="標楷體" w:hint="eastAsia"/>
                <w:szCs w:val="24"/>
              </w:rPr>
              <w:t>年度目標達成情形</w:t>
            </w:r>
          </w:p>
        </w:tc>
        <w:tc>
          <w:tcPr>
            <w:tcW w:w="1276" w:type="dxa"/>
            <w:vMerge w:val="restart"/>
            <w:shd w:val="clear" w:color="auto" w:fill="auto"/>
          </w:tcPr>
          <w:p w:rsidR="009E4931" w:rsidRPr="006729F5" w:rsidRDefault="009E4931" w:rsidP="00621601">
            <w:pPr>
              <w:snapToGrid w:val="0"/>
              <w:spacing w:line="320" w:lineRule="exact"/>
              <w:ind w:left="-66" w:right="-66"/>
              <w:jc w:val="center"/>
              <w:rPr>
                <w:rFonts w:ascii="標楷體" w:eastAsia="標楷體" w:hAnsi="標楷體"/>
                <w:szCs w:val="24"/>
                <w:vertAlign w:val="superscript"/>
              </w:rPr>
            </w:pPr>
            <w:r w:rsidRPr="006729F5">
              <w:rPr>
                <w:rFonts w:ascii="標楷體" w:eastAsia="標楷體" w:hAnsi="標楷體" w:hint="eastAsia"/>
                <w:szCs w:val="24"/>
              </w:rPr>
              <w:t>綜合</w:t>
            </w:r>
            <w:r w:rsidRPr="006729F5">
              <w:rPr>
                <w:rFonts w:ascii="標楷體" w:eastAsia="標楷體" w:hAnsi="標楷體" w:hint="eastAsia"/>
                <w:szCs w:val="24"/>
                <w:vertAlign w:val="superscript"/>
              </w:rPr>
              <w:t>2</w:t>
            </w:r>
          </w:p>
          <w:p w:rsidR="009E4931" w:rsidRPr="006729F5" w:rsidRDefault="009E4931" w:rsidP="00621601">
            <w:pPr>
              <w:snapToGrid w:val="0"/>
              <w:spacing w:line="320" w:lineRule="exact"/>
              <w:ind w:firstLine="360"/>
              <w:jc w:val="center"/>
              <w:rPr>
                <w:rFonts w:ascii="標楷體" w:eastAsia="標楷體" w:hAnsi="標楷體"/>
                <w:szCs w:val="24"/>
              </w:rPr>
            </w:pPr>
            <w:r w:rsidRPr="006729F5">
              <w:rPr>
                <w:rFonts w:ascii="標楷體" w:eastAsia="標楷體" w:hAnsi="標楷體" w:hint="eastAsia"/>
                <w:szCs w:val="24"/>
              </w:rPr>
              <w:t>評估</w:t>
            </w:r>
          </w:p>
        </w:tc>
        <w:tc>
          <w:tcPr>
            <w:tcW w:w="3543" w:type="dxa"/>
            <w:vMerge w:val="restart"/>
            <w:shd w:val="clear" w:color="auto" w:fill="auto"/>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整體運作成效／缺失</w:t>
            </w:r>
            <w:r w:rsidRPr="006729F5">
              <w:rPr>
                <w:rFonts w:ascii="標楷體" w:eastAsia="標楷體" w:hAnsi="標楷體" w:hint="eastAsia"/>
                <w:szCs w:val="24"/>
                <w:vertAlign w:val="superscript"/>
              </w:rPr>
              <w:t>3</w:t>
            </w:r>
          </w:p>
        </w:tc>
      </w:tr>
      <w:tr w:rsidR="00A66C05" w:rsidRPr="006729F5" w:rsidTr="00621601">
        <w:trPr>
          <w:trHeight w:val="375"/>
        </w:trPr>
        <w:tc>
          <w:tcPr>
            <w:tcW w:w="709" w:type="dxa"/>
            <w:vMerge/>
            <w:shd w:val="clear" w:color="auto" w:fill="auto"/>
            <w:vAlign w:val="center"/>
          </w:tcPr>
          <w:p w:rsidR="009E4931" w:rsidRPr="006729F5" w:rsidRDefault="009E4931" w:rsidP="00C32FE3">
            <w:pPr>
              <w:snapToGrid w:val="0"/>
              <w:spacing w:line="320" w:lineRule="exact"/>
              <w:jc w:val="both"/>
              <w:rPr>
                <w:rFonts w:ascii="標楷體" w:eastAsia="標楷體" w:hAnsi="標楷體"/>
                <w:szCs w:val="24"/>
              </w:rPr>
            </w:pPr>
          </w:p>
        </w:tc>
        <w:tc>
          <w:tcPr>
            <w:tcW w:w="2552" w:type="dxa"/>
            <w:shd w:val="clear" w:color="auto" w:fill="auto"/>
            <w:vAlign w:val="center"/>
          </w:tcPr>
          <w:p w:rsidR="009E4931" w:rsidRPr="006729F5" w:rsidRDefault="009E4931" w:rsidP="00C32FE3">
            <w:pPr>
              <w:snapToGrid w:val="0"/>
              <w:spacing w:line="320" w:lineRule="exact"/>
              <w:ind w:left="-52"/>
              <w:jc w:val="both"/>
              <w:rPr>
                <w:rFonts w:ascii="標楷體" w:eastAsia="標楷體" w:hAnsi="標楷體"/>
                <w:szCs w:val="24"/>
              </w:rPr>
            </w:pPr>
            <w:r w:rsidRPr="006729F5">
              <w:rPr>
                <w:rFonts w:ascii="標楷體" w:eastAsia="標楷體" w:hAnsi="標楷體" w:hint="eastAsia"/>
                <w:szCs w:val="24"/>
              </w:rPr>
              <w:t>年度目標</w:t>
            </w:r>
          </w:p>
        </w:tc>
        <w:tc>
          <w:tcPr>
            <w:tcW w:w="992" w:type="dxa"/>
            <w:shd w:val="clear" w:color="auto" w:fill="auto"/>
            <w:vAlign w:val="center"/>
          </w:tcPr>
          <w:p w:rsidR="009E4931" w:rsidRPr="006729F5" w:rsidRDefault="009E4931" w:rsidP="00C32FE3">
            <w:pPr>
              <w:snapToGrid w:val="0"/>
              <w:spacing w:line="320" w:lineRule="exact"/>
              <w:ind w:left="-72" w:right="-66"/>
              <w:jc w:val="both"/>
              <w:rPr>
                <w:rFonts w:ascii="標楷體" w:eastAsia="標楷體" w:hAnsi="標楷體"/>
                <w:spacing w:val="-14"/>
                <w:szCs w:val="24"/>
              </w:rPr>
            </w:pPr>
            <w:r w:rsidRPr="006729F5">
              <w:rPr>
                <w:rFonts w:ascii="標楷體" w:eastAsia="標楷體" w:hAnsi="標楷體" w:hint="eastAsia"/>
                <w:spacing w:val="-14"/>
                <w:szCs w:val="24"/>
              </w:rPr>
              <w:t>達成度</w:t>
            </w:r>
            <w:r w:rsidRPr="006729F5">
              <w:rPr>
                <w:rFonts w:ascii="標楷體" w:eastAsia="標楷體" w:hAnsi="標楷體" w:hint="eastAsia"/>
                <w:spacing w:val="-14"/>
                <w:szCs w:val="24"/>
                <w:vertAlign w:val="superscript"/>
              </w:rPr>
              <w:t>1</w:t>
            </w:r>
          </w:p>
        </w:tc>
        <w:tc>
          <w:tcPr>
            <w:tcW w:w="1276" w:type="dxa"/>
            <w:vMerge/>
            <w:shd w:val="clear" w:color="auto" w:fill="auto"/>
          </w:tcPr>
          <w:p w:rsidR="009E4931" w:rsidRPr="006729F5" w:rsidRDefault="009E4931" w:rsidP="00621601">
            <w:pPr>
              <w:snapToGrid w:val="0"/>
              <w:spacing w:line="320" w:lineRule="exact"/>
              <w:jc w:val="center"/>
              <w:rPr>
                <w:rFonts w:ascii="標楷體" w:eastAsia="標楷體" w:hAnsi="標楷體"/>
                <w:szCs w:val="24"/>
              </w:rPr>
            </w:pPr>
          </w:p>
        </w:tc>
        <w:tc>
          <w:tcPr>
            <w:tcW w:w="3543" w:type="dxa"/>
            <w:vMerge/>
            <w:shd w:val="clear" w:color="auto" w:fill="auto"/>
            <w:vAlign w:val="center"/>
          </w:tcPr>
          <w:p w:rsidR="009E4931" w:rsidRPr="006729F5" w:rsidRDefault="009E4931" w:rsidP="00C32FE3">
            <w:pPr>
              <w:spacing w:line="320" w:lineRule="exact"/>
              <w:jc w:val="both"/>
              <w:rPr>
                <w:rFonts w:ascii="標楷體" w:eastAsia="標楷體" w:hAnsi="標楷體"/>
                <w:szCs w:val="24"/>
              </w:rPr>
            </w:pPr>
          </w:p>
        </w:tc>
      </w:tr>
      <w:tr w:rsidR="000C3F5F" w:rsidRPr="006729F5" w:rsidTr="00621601">
        <w:trPr>
          <w:trHeight w:val="375"/>
        </w:trPr>
        <w:tc>
          <w:tcPr>
            <w:tcW w:w="709" w:type="dxa"/>
            <w:vMerge w:val="restart"/>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評議中心</w:t>
            </w: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提供金融消費者相關諮詢服務（2.4%）</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97.5%</w:t>
            </w:r>
          </w:p>
        </w:tc>
        <w:tc>
          <w:tcPr>
            <w:tcW w:w="1276" w:type="dxa"/>
            <w:vMerge w:val="restart"/>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r w:rsidRPr="006729F5">
              <w:rPr>
                <w:rFonts w:ascii="標楷體" w:eastAsia="標楷體" w:hAnsi="標楷體"/>
                <w:sz w:val="22"/>
                <w:szCs w:val="22"/>
              </w:rPr>
              <w:t>尚可</w:t>
            </w:r>
          </w:p>
          <w:p w:rsidR="000C3F5F" w:rsidRPr="006729F5" w:rsidRDefault="000C3F5F" w:rsidP="00621601">
            <w:pPr>
              <w:snapToGrid w:val="0"/>
              <w:spacing w:line="320" w:lineRule="exact"/>
              <w:jc w:val="center"/>
              <w:rPr>
                <w:rFonts w:ascii="標楷體" w:eastAsia="標楷體" w:hAnsi="標楷體"/>
                <w:sz w:val="22"/>
                <w:szCs w:val="22"/>
              </w:rPr>
            </w:pPr>
            <w:r w:rsidRPr="006729F5">
              <w:rPr>
                <w:rFonts w:ascii="標楷體" w:eastAsia="標楷體" w:hAnsi="標楷體"/>
                <w:sz w:val="22"/>
                <w:szCs w:val="22"/>
              </w:rPr>
              <w:t>(88.72分)</w:t>
            </w:r>
          </w:p>
        </w:tc>
        <w:tc>
          <w:tcPr>
            <w:tcW w:w="3543" w:type="dxa"/>
            <w:shd w:val="clear" w:color="auto" w:fill="auto"/>
          </w:tcPr>
          <w:p w:rsidR="000C3F5F" w:rsidRPr="006729F5" w:rsidRDefault="000C3F5F" w:rsidP="00C32FE3">
            <w:pPr>
              <w:spacing w:line="320" w:lineRule="exact"/>
              <w:ind w:left="350" w:hangingChars="159" w:hanging="350"/>
              <w:jc w:val="both"/>
              <w:rPr>
                <w:rFonts w:ascii="標楷體" w:eastAsia="標楷體" w:hAnsi="標楷體"/>
                <w:sz w:val="22"/>
                <w:szCs w:val="22"/>
              </w:rPr>
            </w:pPr>
            <w:r w:rsidRPr="006729F5">
              <w:rPr>
                <w:rFonts w:ascii="標楷體" w:eastAsia="標楷體" w:hAnsi="標楷體"/>
                <w:sz w:val="22"/>
                <w:szCs w:val="22"/>
              </w:rPr>
              <w:t>1、</w:t>
            </w:r>
            <w:r w:rsidRPr="006729F5">
              <w:rPr>
                <w:rFonts w:ascii="標楷體" w:eastAsia="標楷體" w:hAnsi="標楷體"/>
                <w:sz w:val="22"/>
                <w:szCs w:val="22"/>
              </w:rPr>
              <w:tab/>
              <w:t>0800免付費服務電話</w:t>
            </w:r>
            <w:proofErr w:type="gramStart"/>
            <w:r w:rsidRPr="006729F5">
              <w:rPr>
                <w:rFonts w:ascii="標楷體" w:eastAsia="標楷體" w:hAnsi="標楷體"/>
                <w:sz w:val="22"/>
                <w:szCs w:val="22"/>
              </w:rPr>
              <w:t>接聽率</w:t>
            </w:r>
            <w:proofErr w:type="gramEnd"/>
            <w:r w:rsidRPr="006729F5">
              <w:rPr>
                <w:rFonts w:ascii="標楷體" w:eastAsia="標楷體" w:hAnsi="標楷體"/>
                <w:sz w:val="22"/>
                <w:szCs w:val="22"/>
              </w:rPr>
              <w:t>97.50%，2個工作日完成郵寄評議申請書比率99.8%。</w:t>
            </w:r>
          </w:p>
          <w:p w:rsidR="000C3F5F" w:rsidRPr="006729F5" w:rsidRDefault="000C3F5F"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2、定期辦理0800客服人員教育訓練。</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協助金融消費爭議申訴（5.4%）</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84.44%</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ind w:left="350" w:hangingChars="159" w:hanging="350"/>
              <w:jc w:val="both"/>
              <w:rPr>
                <w:rFonts w:ascii="標楷體" w:eastAsia="標楷體" w:hAnsi="標楷體"/>
                <w:sz w:val="22"/>
                <w:szCs w:val="22"/>
              </w:rPr>
            </w:pPr>
            <w:r w:rsidRPr="006729F5">
              <w:rPr>
                <w:rFonts w:ascii="標楷體" w:eastAsia="標楷體" w:hAnsi="標楷體"/>
                <w:sz w:val="22"/>
                <w:szCs w:val="22"/>
              </w:rPr>
              <w:t>1、</w:t>
            </w:r>
            <w:r w:rsidRPr="006729F5">
              <w:rPr>
                <w:rFonts w:ascii="標楷體" w:eastAsia="標楷體" w:hAnsi="標楷體"/>
                <w:sz w:val="22"/>
                <w:szCs w:val="22"/>
              </w:rPr>
              <w:tab/>
              <w:t>3個工作日內移交金融服務業者處理件數比率100％；追蹤金融服務業於30日內回覆申訴處理結果件數比率為78.87％。</w:t>
            </w:r>
          </w:p>
          <w:p w:rsidR="000C3F5F" w:rsidRPr="006729F5" w:rsidRDefault="000C3F5F" w:rsidP="00C32FE3">
            <w:pPr>
              <w:spacing w:line="320" w:lineRule="exact"/>
              <w:ind w:left="350" w:hangingChars="159" w:hanging="350"/>
              <w:jc w:val="both"/>
              <w:rPr>
                <w:rFonts w:ascii="標楷體" w:eastAsia="標楷體" w:hAnsi="標楷體"/>
                <w:sz w:val="22"/>
                <w:szCs w:val="22"/>
                <w:highlight w:val="yellow"/>
              </w:rPr>
            </w:pPr>
            <w:r w:rsidRPr="006729F5">
              <w:rPr>
                <w:rFonts w:ascii="標楷體" w:eastAsia="標楷體" w:hAnsi="標楷體"/>
                <w:sz w:val="22"/>
                <w:szCs w:val="22"/>
              </w:rPr>
              <w:t>2、</w:t>
            </w:r>
            <w:r w:rsidRPr="006729F5">
              <w:rPr>
                <w:rFonts w:ascii="標楷體" w:eastAsia="標楷體" w:hAnsi="標楷體"/>
                <w:sz w:val="22"/>
                <w:szCs w:val="22"/>
              </w:rPr>
              <w:tab/>
              <w:t>全年度辦理金融消費者申訴案件滿意度調查計4次，滿意程度達83％。</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促成紛爭解</w:t>
            </w:r>
            <w:r w:rsidR="008B3EC9">
              <w:rPr>
                <w:rFonts w:ascii="標楷體" w:eastAsia="標楷體" w:hAnsi="標楷體" w:hint="eastAsia"/>
                <w:sz w:val="22"/>
                <w:szCs w:val="22"/>
              </w:rPr>
              <w:t>決</w:t>
            </w:r>
            <w:r w:rsidRPr="006729F5">
              <w:rPr>
                <w:rFonts w:ascii="標楷體" w:eastAsia="標楷體" w:hAnsi="標楷體"/>
                <w:sz w:val="22"/>
                <w:szCs w:val="22"/>
              </w:rPr>
              <w:t>（9%）</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96.67%</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jc w:val="both"/>
              <w:rPr>
                <w:rFonts w:ascii="標楷體" w:eastAsia="標楷體" w:hAnsi="標楷體"/>
                <w:sz w:val="22"/>
                <w:szCs w:val="22"/>
                <w:highlight w:val="yellow"/>
              </w:rPr>
            </w:pPr>
            <w:r w:rsidRPr="006729F5">
              <w:rPr>
                <w:rFonts w:ascii="標楷體" w:eastAsia="標楷體" w:hAnsi="標楷體"/>
                <w:sz w:val="22"/>
                <w:szCs w:val="22"/>
              </w:rPr>
              <w:t>調處成立及評議成立案件合計</w:t>
            </w:r>
            <w:proofErr w:type="gramStart"/>
            <w:r w:rsidRPr="006729F5">
              <w:rPr>
                <w:rFonts w:ascii="標楷體" w:eastAsia="標楷體" w:hAnsi="標楷體"/>
                <w:sz w:val="22"/>
                <w:szCs w:val="22"/>
              </w:rPr>
              <w:t>佔</w:t>
            </w:r>
            <w:proofErr w:type="gramEnd"/>
            <w:r w:rsidRPr="006729F5">
              <w:rPr>
                <w:rFonts w:ascii="標楷體" w:eastAsia="標楷體" w:hAnsi="標楷體"/>
                <w:sz w:val="22"/>
                <w:szCs w:val="22"/>
              </w:rPr>
              <w:t>全年調處成立及作成評議決定案件比率達47.96%。</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維護評議案件處理之效率（10.2%）</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92.94%</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651272">
            <w:pPr>
              <w:numPr>
                <w:ilvl w:val="0"/>
                <w:numId w:val="45"/>
              </w:numPr>
              <w:spacing w:line="320" w:lineRule="exact"/>
              <w:jc w:val="both"/>
              <w:rPr>
                <w:rFonts w:ascii="標楷體" w:eastAsia="標楷體" w:hAnsi="標楷體"/>
                <w:sz w:val="22"/>
                <w:szCs w:val="22"/>
              </w:rPr>
            </w:pPr>
            <w:r w:rsidRPr="006729F5">
              <w:rPr>
                <w:rFonts w:ascii="標楷體" w:eastAsia="標楷體" w:hAnsi="標楷體"/>
                <w:sz w:val="22"/>
                <w:szCs w:val="22"/>
              </w:rPr>
              <w:t>已結案件之平均處理天數為45.23日。</w:t>
            </w:r>
          </w:p>
          <w:p w:rsidR="000C3F5F" w:rsidRPr="006729F5" w:rsidRDefault="000C3F5F" w:rsidP="00651272">
            <w:pPr>
              <w:numPr>
                <w:ilvl w:val="0"/>
                <w:numId w:val="45"/>
              </w:numPr>
              <w:spacing w:line="320" w:lineRule="exact"/>
              <w:jc w:val="both"/>
              <w:rPr>
                <w:rFonts w:ascii="標楷體" w:eastAsia="標楷體" w:hAnsi="標楷體"/>
                <w:sz w:val="22"/>
                <w:szCs w:val="22"/>
              </w:rPr>
            </w:pPr>
            <w:r w:rsidRPr="006729F5">
              <w:rPr>
                <w:rFonts w:ascii="標楷體" w:eastAsia="標楷體" w:hAnsi="標楷體"/>
                <w:sz w:val="22"/>
                <w:szCs w:val="22"/>
              </w:rPr>
              <w:lastRenderedPageBreak/>
              <w:t>3個月內結案或作成評議決定之比率達96.12%。</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案件整理與運</w:t>
            </w:r>
            <w:r w:rsidR="008B3EC9">
              <w:rPr>
                <w:rFonts w:ascii="標楷體" w:eastAsia="標楷體" w:hAnsi="標楷體" w:hint="eastAsia"/>
                <w:sz w:val="22"/>
                <w:szCs w:val="22"/>
              </w:rPr>
              <w:t>用</w:t>
            </w:r>
            <w:r w:rsidRPr="006729F5">
              <w:rPr>
                <w:rFonts w:ascii="標楷體" w:eastAsia="標楷體" w:hAnsi="標楷體"/>
                <w:sz w:val="22"/>
                <w:szCs w:val="22"/>
              </w:rPr>
              <w:t>（3.6%）</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100%</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逐季如期完成評議書去識別化及類型化整理，並如期完成對外宣導教材之編製。</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舉辦教育宣導講座、座談會及研討會（15%）</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100%</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651272">
            <w:pPr>
              <w:numPr>
                <w:ilvl w:val="0"/>
                <w:numId w:val="46"/>
              </w:numPr>
              <w:spacing w:line="320" w:lineRule="exact"/>
              <w:jc w:val="both"/>
              <w:rPr>
                <w:rFonts w:ascii="標楷體" w:eastAsia="標楷體" w:hAnsi="標楷體"/>
                <w:sz w:val="22"/>
                <w:szCs w:val="22"/>
              </w:rPr>
            </w:pPr>
            <w:r w:rsidRPr="006729F5">
              <w:rPr>
                <w:rFonts w:ascii="標楷體" w:eastAsia="標楷體" w:hAnsi="標楷體"/>
                <w:sz w:val="22"/>
                <w:szCs w:val="22"/>
              </w:rPr>
              <w:t>針對金融消費者舉辦16場社區大學講座、24場校園講座、39場金融消費者宣導講座，合計79場次，計有7,800人次參加。</w:t>
            </w:r>
          </w:p>
          <w:p w:rsidR="000C3F5F" w:rsidRPr="006729F5" w:rsidRDefault="000C3F5F" w:rsidP="00651272">
            <w:pPr>
              <w:numPr>
                <w:ilvl w:val="0"/>
                <w:numId w:val="46"/>
              </w:numPr>
              <w:spacing w:line="320" w:lineRule="exact"/>
              <w:jc w:val="both"/>
              <w:rPr>
                <w:rFonts w:ascii="標楷體" w:eastAsia="標楷體" w:hAnsi="標楷體"/>
                <w:sz w:val="22"/>
                <w:szCs w:val="22"/>
              </w:rPr>
            </w:pPr>
            <w:r w:rsidRPr="006729F5">
              <w:rPr>
                <w:rFonts w:ascii="標楷體" w:eastAsia="標楷體" w:hAnsi="標楷體"/>
                <w:sz w:val="22"/>
                <w:szCs w:val="22"/>
              </w:rPr>
              <w:t>針對金融服務業舉辦11場專題、案例研討會，計有3,556人次參加。</w:t>
            </w:r>
          </w:p>
          <w:p w:rsidR="000C3F5F" w:rsidRPr="006729F5" w:rsidRDefault="000C3F5F" w:rsidP="00651272">
            <w:pPr>
              <w:numPr>
                <w:ilvl w:val="0"/>
                <w:numId w:val="46"/>
              </w:num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舉辦1場全國消保官研討會，計51人次參加。</w:t>
            </w:r>
          </w:p>
          <w:p w:rsidR="000C3F5F" w:rsidRPr="006729F5" w:rsidRDefault="000C3F5F" w:rsidP="00651272">
            <w:pPr>
              <w:numPr>
                <w:ilvl w:val="0"/>
                <w:numId w:val="46"/>
              </w:num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全年度舉辦宣導活動場次合計達91場，參與人次合計達11,407人，整體滿意度達94%。</w:t>
            </w:r>
          </w:p>
          <w:p w:rsidR="000C3F5F" w:rsidRPr="006729F5" w:rsidRDefault="000C3F5F" w:rsidP="00651272">
            <w:pPr>
              <w:numPr>
                <w:ilvl w:val="0"/>
                <w:numId w:val="46"/>
              </w:numPr>
              <w:spacing w:line="320" w:lineRule="exact"/>
              <w:jc w:val="both"/>
              <w:rPr>
                <w:rFonts w:ascii="標楷體" w:eastAsia="標楷體" w:hAnsi="標楷體"/>
                <w:sz w:val="22"/>
                <w:szCs w:val="22"/>
              </w:rPr>
            </w:pPr>
            <w:r w:rsidRPr="006729F5">
              <w:rPr>
                <w:rFonts w:ascii="標楷體" w:eastAsia="標楷體" w:hAnsi="標楷體"/>
                <w:sz w:val="22"/>
                <w:szCs w:val="22"/>
              </w:rPr>
              <w:t>全年透過報紙、雜誌、電視節目專訪、公車車體海報、台北捷運車廂內海報及本中心網站等6種以上不同且多元媒體管道進行宣導露出。</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參與國際事務（1.2%）</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100%</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全年度參與4場國際研討會及參訪活動。</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健全內部管理（5.4%分）</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88.89%</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1、於104年12月17日完成「資料庫活動監控系統（DAM）」建置，並於104年12月30日驗收通過。</w:t>
            </w:r>
          </w:p>
          <w:p w:rsidR="000C3F5F" w:rsidRPr="006729F5" w:rsidRDefault="000C3F5F" w:rsidP="00C32FE3">
            <w:pPr>
              <w:spacing w:line="320" w:lineRule="exact"/>
              <w:ind w:left="330" w:hangingChars="150" w:hanging="330"/>
              <w:jc w:val="both"/>
              <w:rPr>
                <w:rFonts w:ascii="標楷體" w:eastAsia="標楷體" w:hAnsi="標楷體"/>
                <w:kern w:val="0"/>
                <w:sz w:val="22"/>
                <w:szCs w:val="22"/>
                <w:lang w:val="zh-TW"/>
              </w:rPr>
            </w:pPr>
            <w:r w:rsidRPr="006729F5">
              <w:rPr>
                <w:rFonts w:ascii="標楷體" w:eastAsia="標楷體" w:hAnsi="標楷體"/>
                <w:sz w:val="22"/>
                <w:szCs w:val="22"/>
              </w:rPr>
              <w:t>2、</w:t>
            </w:r>
            <w:r w:rsidRPr="006729F5">
              <w:rPr>
                <w:rFonts w:ascii="標楷體" w:eastAsia="標楷體" w:hAnsi="標楷體"/>
                <w:kern w:val="0"/>
                <w:sz w:val="22"/>
                <w:szCs w:val="22"/>
                <w:lang w:val="zh-TW"/>
              </w:rPr>
              <w:t>完成</w:t>
            </w:r>
            <w:proofErr w:type="gramStart"/>
            <w:r w:rsidRPr="006729F5">
              <w:rPr>
                <w:rFonts w:ascii="標楷體" w:eastAsia="標楷體" w:hAnsi="標楷體"/>
                <w:kern w:val="0"/>
                <w:sz w:val="22"/>
                <w:szCs w:val="22"/>
                <w:lang w:val="zh-TW"/>
              </w:rPr>
              <w:t>103</w:t>
            </w:r>
            <w:proofErr w:type="gramEnd"/>
            <w:r w:rsidRPr="006729F5">
              <w:rPr>
                <w:rFonts w:ascii="標楷體" w:eastAsia="標楷體" w:hAnsi="標楷體"/>
                <w:kern w:val="0"/>
                <w:sz w:val="22"/>
                <w:szCs w:val="22"/>
                <w:lang w:val="zh-TW"/>
              </w:rPr>
              <w:t>年度及</w:t>
            </w:r>
            <w:proofErr w:type="gramStart"/>
            <w:r w:rsidRPr="006729F5">
              <w:rPr>
                <w:rFonts w:ascii="標楷體" w:eastAsia="標楷體" w:hAnsi="標楷體"/>
                <w:kern w:val="0"/>
                <w:sz w:val="22"/>
                <w:szCs w:val="22"/>
                <w:lang w:val="zh-TW"/>
              </w:rPr>
              <w:t>104</w:t>
            </w:r>
            <w:proofErr w:type="gramEnd"/>
            <w:r w:rsidRPr="006729F5">
              <w:rPr>
                <w:rFonts w:ascii="標楷體" w:eastAsia="標楷體" w:hAnsi="標楷體"/>
                <w:kern w:val="0"/>
                <w:sz w:val="22"/>
                <w:szCs w:val="22"/>
                <w:lang w:val="zh-TW"/>
              </w:rPr>
              <w:t>年度第1次至第3次內部稽核報告，並提董事及監察人會議報告，另</w:t>
            </w:r>
            <w:proofErr w:type="gramStart"/>
            <w:r w:rsidRPr="006729F5">
              <w:rPr>
                <w:rFonts w:ascii="標楷體" w:eastAsia="標楷體" w:hAnsi="標楷體"/>
                <w:kern w:val="0"/>
                <w:sz w:val="22"/>
                <w:szCs w:val="22"/>
                <w:lang w:val="zh-TW"/>
              </w:rPr>
              <w:t>103</w:t>
            </w:r>
            <w:proofErr w:type="gramEnd"/>
            <w:r w:rsidRPr="006729F5">
              <w:rPr>
                <w:rFonts w:ascii="標楷體" w:eastAsia="標楷體" w:hAnsi="標楷體"/>
                <w:kern w:val="0"/>
                <w:sz w:val="22"/>
                <w:szCs w:val="22"/>
                <w:lang w:val="zh-TW"/>
              </w:rPr>
              <w:t>年度與</w:t>
            </w:r>
            <w:proofErr w:type="gramStart"/>
            <w:r w:rsidRPr="006729F5">
              <w:rPr>
                <w:rFonts w:ascii="標楷體" w:eastAsia="標楷體" w:hAnsi="標楷體"/>
                <w:kern w:val="0"/>
                <w:sz w:val="22"/>
                <w:szCs w:val="22"/>
                <w:lang w:val="zh-TW"/>
              </w:rPr>
              <w:t>104</w:t>
            </w:r>
            <w:proofErr w:type="gramEnd"/>
            <w:r w:rsidRPr="006729F5">
              <w:rPr>
                <w:rFonts w:ascii="標楷體" w:eastAsia="標楷體" w:hAnsi="標楷體"/>
                <w:kern w:val="0"/>
                <w:sz w:val="22"/>
                <w:szCs w:val="22"/>
                <w:lang w:val="zh-TW"/>
              </w:rPr>
              <w:t>年度部分查核缺失與建議事項持續追蹤改善中。</w:t>
            </w:r>
          </w:p>
          <w:p w:rsidR="000C3F5F" w:rsidRPr="006729F5" w:rsidRDefault="000C3F5F"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kern w:val="0"/>
                <w:sz w:val="22"/>
                <w:szCs w:val="22"/>
                <w:lang w:val="zh-TW"/>
              </w:rPr>
              <w:t>3、</w:t>
            </w:r>
            <w:r w:rsidRPr="006729F5">
              <w:rPr>
                <w:rFonts w:ascii="標楷體" w:eastAsia="標楷體" w:hAnsi="標楷體"/>
                <w:sz w:val="22"/>
                <w:szCs w:val="22"/>
              </w:rPr>
              <w:t>全年度自辦13場處級以上內部教育訓練，並推派同仁參與外部教育訓練機構舉辦之專業訓練課程達1,024小時。</w:t>
            </w:r>
          </w:p>
          <w:p w:rsidR="000C3F5F" w:rsidRPr="006729F5" w:rsidRDefault="000C3F5F"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4、</w:t>
            </w:r>
            <w:r w:rsidRPr="006729F5">
              <w:rPr>
                <w:rFonts w:ascii="標楷體" w:eastAsia="標楷體" w:hAnsi="標楷體"/>
                <w:kern w:val="0"/>
                <w:sz w:val="22"/>
                <w:szCs w:val="22"/>
                <w:lang w:val="zh-TW"/>
              </w:rPr>
              <w:t>年度財務收入達當年度預算數之175.5%。</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向主管機關提出政策性建議或建議報告（1.8%）</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100%</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kern w:val="0"/>
                <w:sz w:val="22"/>
                <w:szCs w:val="22"/>
                <w:lang w:val="zh-TW"/>
              </w:rPr>
              <w:t>於104年3月12日向主管機關提出政策性建議。</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配合辦理主管機關指示辦理事項（6%）</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100%</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tcPr>
          <w:p w:rsidR="000C3F5F" w:rsidRPr="006729F5" w:rsidRDefault="000C3F5F"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sz w:val="22"/>
                <w:szCs w:val="22"/>
              </w:rPr>
              <w:t>1、每季結束後15日內將業務及預算執行情形函報主管機關備查。</w:t>
            </w:r>
          </w:p>
          <w:p w:rsidR="000C3F5F" w:rsidRPr="006729F5" w:rsidRDefault="000C3F5F"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sz w:val="22"/>
                <w:szCs w:val="22"/>
              </w:rPr>
              <w:lastRenderedPageBreak/>
              <w:t>2、每季結束後2個月內在本中心網站揭露爭議案件統計資料。</w:t>
            </w:r>
          </w:p>
          <w:p w:rsidR="000C3F5F" w:rsidRPr="006729F5" w:rsidRDefault="000C3F5F"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sz w:val="22"/>
                <w:szCs w:val="22"/>
              </w:rPr>
              <w:t>3、104年3月26日及9月25日完成</w:t>
            </w:r>
            <w:proofErr w:type="gramStart"/>
            <w:r w:rsidRPr="006729F5">
              <w:rPr>
                <w:rFonts w:ascii="標楷體" w:eastAsia="標楷體" w:hAnsi="標楷體"/>
                <w:sz w:val="22"/>
                <w:szCs w:val="22"/>
              </w:rPr>
              <w:t>103</w:t>
            </w:r>
            <w:proofErr w:type="gramEnd"/>
            <w:r w:rsidRPr="006729F5">
              <w:rPr>
                <w:rFonts w:ascii="標楷體" w:eastAsia="標楷體" w:hAnsi="標楷體"/>
                <w:sz w:val="22"/>
                <w:szCs w:val="22"/>
              </w:rPr>
              <w:t>年度下半年、</w:t>
            </w:r>
            <w:proofErr w:type="gramStart"/>
            <w:r w:rsidRPr="006729F5">
              <w:rPr>
                <w:rFonts w:ascii="標楷體" w:eastAsia="標楷體" w:hAnsi="標楷體"/>
                <w:sz w:val="22"/>
                <w:szCs w:val="22"/>
              </w:rPr>
              <w:t>104</w:t>
            </w:r>
            <w:proofErr w:type="gramEnd"/>
            <w:r w:rsidRPr="006729F5">
              <w:rPr>
                <w:rFonts w:ascii="標楷體" w:eastAsia="標楷體" w:hAnsi="標楷體"/>
                <w:sz w:val="22"/>
                <w:szCs w:val="22"/>
              </w:rPr>
              <w:t>年度上半年及最近一年保險綜合評分值統計作業，並函送保險局。</w:t>
            </w:r>
          </w:p>
          <w:p w:rsidR="000C3F5F" w:rsidRPr="006729F5" w:rsidRDefault="000C3F5F"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sz w:val="22"/>
                <w:szCs w:val="22"/>
              </w:rPr>
              <w:t>4、104年度民眾</w:t>
            </w:r>
            <w:proofErr w:type="gramStart"/>
            <w:r w:rsidRPr="006729F5">
              <w:rPr>
                <w:rFonts w:ascii="標楷體" w:eastAsia="標楷體" w:hAnsi="標楷體"/>
                <w:sz w:val="22"/>
                <w:szCs w:val="22"/>
              </w:rPr>
              <w:t>與特補基金</w:t>
            </w:r>
            <w:proofErr w:type="gramEnd"/>
            <w:r w:rsidRPr="006729F5">
              <w:rPr>
                <w:rFonts w:ascii="標楷體" w:eastAsia="標楷體" w:hAnsi="標楷體"/>
                <w:sz w:val="22"/>
                <w:szCs w:val="22"/>
              </w:rPr>
              <w:t>強制車險爭議於3個月內結案比率100%。</w:t>
            </w:r>
          </w:p>
        </w:tc>
      </w:tr>
      <w:tr w:rsidR="000C3F5F" w:rsidRPr="006729F5" w:rsidTr="00621601">
        <w:trPr>
          <w:trHeight w:val="375"/>
        </w:trPr>
        <w:tc>
          <w:tcPr>
            <w:tcW w:w="709" w:type="dxa"/>
            <w:vMerge/>
            <w:shd w:val="clear" w:color="auto" w:fill="auto"/>
          </w:tcPr>
          <w:p w:rsidR="000C3F5F" w:rsidRPr="006729F5" w:rsidRDefault="000C3F5F"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健全金融消費者保護法之保護金融消費者制度及工作之整體成效（40％）</w:t>
            </w:r>
          </w:p>
        </w:tc>
        <w:tc>
          <w:tcPr>
            <w:tcW w:w="992" w:type="dxa"/>
            <w:shd w:val="clear" w:color="auto" w:fill="auto"/>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78.1%</w:t>
            </w:r>
          </w:p>
        </w:tc>
        <w:tc>
          <w:tcPr>
            <w:tcW w:w="1276" w:type="dxa"/>
            <w:vMerge/>
            <w:shd w:val="clear" w:color="auto" w:fill="auto"/>
          </w:tcPr>
          <w:p w:rsidR="000C3F5F" w:rsidRPr="006729F5" w:rsidRDefault="000C3F5F"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0C3F5F"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104年9月6日評議</w:t>
            </w:r>
            <w:proofErr w:type="gramStart"/>
            <w:r w:rsidRPr="006729F5">
              <w:rPr>
                <w:rFonts w:ascii="標楷體" w:eastAsia="標楷體" w:hAnsi="標楷體"/>
                <w:sz w:val="22"/>
                <w:szCs w:val="22"/>
              </w:rPr>
              <w:t>中心官網及</w:t>
            </w:r>
            <w:proofErr w:type="gramEnd"/>
            <w:r w:rsidRPr="006729F5">
              <w:rPr>
                <w:rFonts w:ascii="標楷體" w:eastAsia="標楷體" w:hAnsi="標楷體"/>
                <w:sz w:val="22"/>
                <w:szCs w:val="22"/>
              </w:rPr>
              <w:t>人資系統資料庫被附加不正常之HTML語法，經及時發現，事後並予以改善。</w:t>
            </w:r>
          </w:p>
        </w:tc>
      </w:tr>
      <w:tr w:rsidR="00381207" w:rsidRPr="006729F5" w:rsidTr="00621601">
        <w:trPr>
          <w:trHeight w:val="375"/>
        </w:trPr>
        <w:tc>
          <w:tcPr>
            <w:tcW w:w="709" w:type="dxa"/>
            <w:vMerge w:val="restart"/>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r w:rsidRPr="006729F5">
              <w:rPr>
                <w:rFonts w:ascii="標楷體" w:eastAsia="標楷體" w:hAnsi="標楷體"/>
                <w:sz w:val="22"/>
                <w:szCs w:val="22"/>
              </w:rPr>
              <w:t>台灣金融研訓院</w:t>
            </w: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當年度決算結餘達成預算結餘100%（15%）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(100%)</w:t>
            </w:r>
          </w:p>
        </w:tc>
        <w:tc>
          <w:tcPr>
            <w:tcW w:w="1276" w:type="dxa"/>
            <w:vMerge w:val="restart"/>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r w:rsidRPr="006729F5">
              <w:rPr>
                <w:rFonts w:ascii="標楷體" w:eastAsia="標楷體" w:hAnsi="標楷體"/>
                <w:sz w:val="22"/>
                <w:szCs w:val="22"/>
              </w:rPr>
              <w:t>良好</w:t>
            </w:r>
          </w:p>
          <w:p w:rsidR="00381207" w:rsidRPr="006729F5" w:rsidRDefault="00381207" w:rsidP="00621601">
            <w:pPr>
              <w:tabs>
                <w:tab w:val="left" w:pos="0"/>
              </w:tabs>
              <w:snapToGrid w:val="0"/>
              <w:spacing w:line="320" w:lineRule="exact"/>
              <w:jc w:val="center"/>
              <w:rPr>
                <w:rFonts w:ascii="標楷體" w:eastAsia="標楷體" w:hAnsi="標楷體"/>
                <w:sz w:val="22"/>
                <w:szCs w:val="22"/>
              </w:rPr>
            </w:pPr>
            <w:r w:rsidRPr="006729F5">
              <w:rPr>
                <w:rFonts w:ascii="標楷體" w:eastAsia="標楷體" w:hAnsi="標楷體"/>
                <w:sz w:val="22"/>
                <w:szCs w:val="22"/>
              </w:rPr>
              <w:t>（</w:t>
            </w:r>
            <w:r w:rsidRPr="006729F5">
              <w:rPr>
                <w:rFonts w:ascii="標楷體" w:eastAsia="標楷體" w:hAnsi="標楷體" w:hint="eastAsia"/>
                <w:sz w:val="22"/>
                <w:szCs w:val="22"/>
              </w:rPr>
              <w:t>100</w:t>
            </w:r>
            <w:r w:rsidRPr="006729F5">
              <w:rPr>
                <w:rFonts w:ascii="標楷體" w:eastAsia="標楷體" w:hAnsi="標楷體"/>
                <w:sz w:val="22"/>
                <w:szCs w:val="22"/>
              </w:rPr>
              <w:t>分）</w:t>
            </w: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sz w:val="22"/>
                <w:szCs w:val="22"/>
              </w:rPr>
              <w:t>10</w:t>
            </w:r>
            <w:r w:rsidRPr="006729F5">
              <w:rPr>
                <w:rFonts w:ascii="標楷體" w:eastAsia="標楷體" w:hAnsi="標楷體" w:hint="eastAsia"/>
                <w:sz w:val="22"/>
                <w:szCs w:val="22"/>
              </w:rPr>
              <w:t>4</w:t>
            </w:r>
            <w:proofErr w:type="gramEnd"/>
            <w:r w:rsidRPr="006729F5">
              <w:rPr>
                <w:rFonts w:ascii="標楷體" w:eastAsia="標楷體" w:hAnsi="標楷體"/>
                <w:sz w:val="22"/>
                <w:szCs w:val="22"/>
              </w:rPr>
              <w:t>年度決算結餘計</w:t>
            </w:r>
            <w:r w:rsidRPr="006729F5">
              <w:rPr>
                <w:rFonts w:ascii="標楷體" w:eastAsia="標楷體" w:hAnsi="標楷體" w:hint="eastAsia"/>
                <w:sz w:val="22"/>
                <w:szCs w:val="22"/>
              </w:rPr>
              <w:t>39</w:t>
            </w:r>
            <w:r w:rsidRPr="006729F5">
              <w:rPr>
                <w:rFonts w:ascii="標楷體" w:eastAsia="標楷體" w:hAnsi="標楷體"/>
                <w:sz w:val="22"/>
                <w:szCs w:val="22"/>
              </w:rPr>
              <w:t>,</w:t>
            </w:r>
            <w:r w:rsidRPr="006729F5">
              <w:rPr>
                <w:rFonts w:ascii="標楷體" w:eastAsia="標楷體" w:hAnsi="標楷體" w:hint="eastAsia"/>
                <w:sz w:val="22"/>
                <w:szCs w:val="22"/>
              </w:rPr>
              <w:t>003</w:t>
            </w:r>
            <w:r w:rsidRPr="006729F5">
              <w:rPr>
                <w:rFonts w:ascii="標楷體" w:eastAsia="標楷體" w:hAnsi="標楷體"/>
                <w:sz w:val="22"/>
                <w:szCs w:val="22"/>
              </w:rPr>
              <w:t>千元，較編列預算結餘1,0</w:t>
            </w:r>
            <w:r w:rsidRPr="006729F5">
              <w:rPr>
                <w:rFonts w:ascii="標楷體" w:eastAsia="標楷體" w:hAnsi="標楷體" w:hint="eastAsia"/>
                <w:sz w:val="22"/>
                <w:szCs w:val="22"/>
              </w:rPr>
              <w:t>32</w:t>
            </w:r>
            <w:r w:rsidRPr="006729F5">
              <w:rPr>
                <w:rFonts w:ascii="標楷體" w:eastAsia="標楷體" w:hAnsi="標楷體"/>
                <w:sz w:val="22"/>
                <w:szCs w:val="22"/>
              </w:rPr>
              <w:t>千元，增加</w:t>
            </w:r>
            <w:r w:rsidRPr="006729F5">
              <w:rPr>
                <w:rFonts w:ascii="標楷體" w:eastAsia="標楷體" w:hAnsi="標楷體" w:hint="eastAsia"/>
                <w:sz w:val="22"/>
                <w:szCs w:val="22"/>
              </w:rPr>
              <w:t>37,971</w:t>
            </w:r>
            <w:r w:rsidRPr="006729F5">
              <w:rPr>
                <w:rFonts w:ascii="標楷體" w:eastAsia="標楷體" w:hAnsi="標楷體"/>
                <w:sz w:val="22"/>
                <w:szCs w:val="22"/>
              </w:rPr>
              <w:t>千元，達成率</w:t>
            </w:r>
            <w:r w:rsidRPr="006729F5">
              <w:rPr>
                <w:rFonts w:ascii="標楷體" w:eastAsia="標楷體" w:hAnsi="標楷體" w:hint="eastAsia"/>
                <w:sz w:val="22"/>
                <w:szCs w:val="22"/>
              </w:rPr>
              <w:t>3,679</w:t>
            </w:r>
            <w:r w:rsidRPr="006729F5">
              <w:rPr>
                <w:rFonts w:ascii="標楷體" w:eastAsia="標楷體" w:hAnsi="標楷體"/>
                <w:sz w:val="22"/>
                <w:szCs w:val="22"/>
              </w:rPr>
              <w:t>.</w:t>
            </w:r>
            <w:r w:rsidRPr="006729F5">
              <w:rPr>
                <w:rFonts w:ascii="標楷體" w:eastAsia="標楷體" w:hAnsi="標楷體" w:hint="eastAsia"/>
                <w:sz w:val="22"/>
                <w:szCs w:val="22"/>
              </w:rPr>
              <w:t>35</w:t>
            </w:r>
            <w:r w:rsidRPr="006729F5">
              <w:rPr>
                <w:rFonts w:ascii="標楷體" w:eastAsia="標楷體" w:hAnsi="標楷體"/>
                <w:sz w:val="22"/>
                <w:szCs w:val="22"/>
              </w:rPr>
              <w:t>%。</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0C3F5F" w:rsidP="00C32FE3">
            <w:pPr>
              <w:spacing w:line="320" w:lineRule="exact"/>
              <w:jc w:val="both"/>
              <w:rPr>
                <w:rFonts w:ascii="標楷體" w:eastAsia="標楷體" w:hAnsi="標楷體"/>
                <w:noProof/>
                <w:sz w:val="22"/>
                <w:szCs w:val="22"/>
              </w:rPr>
            </w:pPr>
            <w:r w:rsidRPr="006729F5">
              <w:rPr>
                <w:rFonts w:ascii="標楷體" w:eastAsia="標楷體" w:hAnsi="標楷體"/>
                <w:sz w:val="22"/>
                <w:szCs w:val="22"/>
              </w:rPr>
              <w:t>辦理金融研究業務</w:t>
            </w:r>
            <w:r w:rsidRPr="006729F5">
              <w:rPr>
                <w:rFonts w:ascii="標楷體" w:eastAsia="標楷體" w:hAnsi="標楷體" w:hint="eastAsia"/>
                <w:sz w:val="22"/>
                <w:szCs w:val="22"/>
              </w:rPr>
              <w:t>：</w:t>
            </w:r>
          </w:p>
          <w:p w:rsidR="00381207" w:rsidRPr="006729F5" w:rsidRDefault="00381207"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1、辦理各項研究案及院內重大專案計20案（含該院自提研究案）。</w:t>
            </w:r>
          </w:p>
          <w:p w:rsidR="00381207" w:rsidRPr="006729F5" w:rsidRDefault="00381207"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2、評審委員及委託單位之審查滿意度達80分。</w:t>
            </w:r>
          </w:p>
          <w:p w:rsidR="00381207" w:rsidRPr="006729F5" w:rsidRDefault="00381207" w:rsidP="00C32FE3">
            <w:pPr>
              <w:spacing w:line="320" w:lineRule="exact"/>
              <w:ind w:left="330" w:hangingChars="150" w:hanging="330"/>
              <w:jc w:val="both"/>
              <w:rPr>
                <w:rFonts w:ascii="標楷體" w:eastAsia="標楷體" w:hAnsi="標楷體"/>
                <w:sz w:val="22"/>
                <w:szCs w:val="22"/>
              </w:rPr>
            </w:pPr>
            <w:r w:rsidRPr="006729F5">
              <w:rPr>
                <w:rFonts w:ascii="標楷體" w:eastAsia="標楷體" w:hAnsi="標楷體"/>
                <w:sz w:val="22"/>
                <w:szCs w:val="22"/>
              </w:rPr>
              <w:t>3、自提研究計畫按執行目標(含研究內容、報告審查及經費支用進度)予以控管，各項計畫於執行期間內目標實際達成率達100%。</w:t>
            </w:r>
          </w:p>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651272">
            <w:pPr>
              <w:numPr>
                <w:ilvl w:val="0"/>
                <w:numId w:val="40"/>
              </w:numPr>
              <w:tabs>
                <w:tab w:val="left" w:pos="373"/>
              </w:tabs>
              <w:spacing w:line="320" w:lineRule="exact"/>
              <w:jc w:val="both"/>
              <w:rPr>
                <w:rFonts w:ascii="標楷體" w:eastAsia="標楷體" w:hAnsi="標楷體"/>
                <w:sz w:val="22"/>
                <w:szCs w:val="22"/>
              </w:rPr>
            </w:pPr>
            <w:r w:rsidRPr="006729F5">
              <w:rPr>
                <w:rFonts w:ascii="標楷體" w:eastAsia="標楷體" w:hAnsi="標楷體"/>
                <w:sz w:val="22"/>
                <w:szCs w:val="22"/>
              </w:rPr>
              <w:t>辦理自提研究計畫及重大專案1</w:t>
            </w:r>
            <w:r w:rsidRPr="006729F5">
              <w:rPr>
                <w:rFonts w:ascii="標楷體" w:eastAsia="標楷體" w:hAnsi="標楷體" w:hint="eastAsia"/>
                <w:sz w:val="22"/>
                <w:szCs w:val="22"/>
              </w:rPr>
              <w:t>6</w:t>
            </w:r>
            <w:r w:rsidRPr="006729F5">
              <w:rPr>
                <w:rFonts w:ascii="標楷體" w:eastAsia="標楷體" w:hAnsi="標楷體"/>
                <w:sz w:val="22"/>
                <w:szCs w:val="22"/>
              </w:rPr>
              <w:t>案、受託研究計畫1</w:t>
            </w:r>
            <w:r w:rsidRPr="006729F5">
              <w:rPr>
                <w:rFonts w:ascii="標楷體" w:eastAsia="標楷體" w:hAnsi="標楷體" w:hint="eastAsia"/>
                <w:sz w:val="22"/>
                <w:szCs w:val="22"/>
              </w:rPr>
              <w:t>4</w:t>
            </w:r>
            <w:r w:rsidRPr="006729F5">
              <w:rPr>
                <w:rFonts w:ascii="標楷體" w:eastAsia="標楷體" w:hAnsi="標楷體"/>
                <w:sz w:val="22"/>
                <w:szCs w:val="22"/>
              </w:rPr>
              <w:t>案，共計</w:t>
            </w:r>
            <w:r w:rsidRPr="006729F5">
              <w:rPr>
                <w:rFonts w:ascii="標楷體" w:eastAsia="標楷體" w:hAnsi="標楷體" w:hint="eastAsia"/>
                <w:sz w:val="22"/>
                <w:szCs w:val="22"/>
              </w:rPr>
              <w:t>30</w:t>
            </w:r>
            <w:r w:rsidRPr="006729F5">
              <w:rPr>
                <w:rFonts w:ascii="標楷體" w:eastAsia="標楷體" w:hAnsi="標楷體"/>
                <w:sz w:val="22"/>
                <w:szCs w:val="22"/>
              </w:rPr>
              <w:t>案。</w:t>
            </w:r>
          </w:p>
          <w:p w:rsidR="00381207" w:rsidRPr="006729F5" w:rsidRDefault="00381207" w:rsidP="00651272">
            <w:pPr>
              <w:numPr>
                <w:ilvl w:val="0"/>
                <w:numId w:val="40"/>
              </w:numPr>
              <w:tabs>
                <w:tab w:val="left" w:pos="373"/>
              </w:tabs>
              <w:spacing w:line="320" w:lineRule="exact"/>
              <w:jc w:val="both"/>
              <w:rPr>
                <w:rFonts w:ascii="標楷體" w:eastAsia="標楷體" w:hAnsi="標楷體"/>
                <w:sz w:val="22"/>
                <w:szCs w:val="22"/>
              </w:rPr>
            </w:pPr>
            <w:r w:rsidRPr="006729F5">
              <w:rPr>
                <w:rFonts w:ascii="標楷體" w:eastAsia="標楷體" w:hAnsi="標楷體"/>
                <w:sz w:val="22"/>
                <w:szCs w:val="22"/>
              </w:rPr>
              <w:t>評審委員平均審查為</w:t>
            </w:r>
            <w:r w:rsidRPr="006729F5">
              <w:rPr>
                <w:rFonts w:ascii="標楷體" w:eastAsia="標楷體" w:hAnsi="標楷體" w:hint="eastAsia"/>
                <w:sz w:val="22"/>
                <w:szCs w:val="22"/>
              </w:rPr>
              <w:t>90</w:t>
            </w:r>
            <w:r w:rsidRPr="006729F5">
              <w:rPr>
                <w:rFonts w:ascii="標楷體" w:eastAsia="標楷體" w:hAnsi="標楷體"/>
                <w:sz w:val="22"/>
                <w:szCs w:val="22"/>
              </w:rPr>
              <w:t>.</w:t>
            </w:r>
            <w:r w:rsidRPr="006729F5">
              <w:rPr>
                <w:rFonts w:ascii="標楷體" w:eastAsia="標楷體" w:hAnsi="標楷體" w:hint="eastAsia"/>
                <w:sz w:val="22"/>
                <w:szCs w:val="22"/>
              </w:rPr>
              <w:t>17</w:t>
            </w:r>
            <w:r w:rsidRPr="006729F5">
              <w:rPr>
                <w:rFonts w:ascii="標楷體" w:eastAsia="標楷體" w:hAnsi="標楷體"/>
                <w:sz w:val="22"/>
                <w:szCs w:val="22"/>
              </w:rPr>
              <w:t>分。</w:t>
            </w:r>
          </w:p>
          <w:p w:rsidR="00381207" w:rsidRPr="006729F5" w:rsidRDefault="00381207" w:rsidP="00651272">
            <w:pPr>
              <w:numPr>
                <w:ilvl w:val="0"/>
                <w:numId w:val="40"/>
              </w:numPr>
              <w:tabs>
                <w:tab w:val="clear" w:pos="340"/>
                <w:tab w:val="num" w:pos="373"/>
              </w:tabs>
              <w:spacing w:line="320" w:lineRule="exact"/>
              <w:jc w:val="both"/>
              <w:rPr>
                <w:rFonts w:ascii="標楷體" w:eastAsia="標楷體" w:hAnsi="標楷體"/>
                <w:sz w:val="22"/>
                <w:szCs w:val="22"/>
              </w:rPr>
            </w:pPr>
            <w:r w:rsidRPr="006729F5">
              <w:rPr>
                <w:rFonts w:ascii="標楷體" w:eastAsia="標楷體" w:hAnsi="標楷體"/>
                <w:sz w:val="22"/>
                <w:szCs w:val="22"/>
              </w:rPr>
              <w:t>各項自提研究計畫，包含研究、審查、經費支用</w:t>
            </w:r>
            <w:proofErr w:type="gramStart"/>
            <w:r w:rsidRPr="006729F5">
              <w:rPr>
                <w:rFonts w:ascii="標楷體" w:eastAsia="標楷體" w:hAnsi="標楷體"/>
                <w:sz w:val="22"/>
                <w:szCs w:val="22"/>
              </w:rPr>
              <w:t>等均按期間</w:t>
            </w:r>
            <w:proofErr w:type="gramEnd"/>
            <w:r w:rsidRPr="006729F5">
              <w:rPr>
                <w:rFonts w:ascii="標楷體" w:eastAsia="標楷體" w:hAnsi="標楷體"/>
                <w:sz w:val="22"/>
                <w:szCs w:val="22"/>
              </w:rPr>
              <w:t>執行，實際達成率100%。</w:t>
            </w:r>
          </w:p>
          <w:p w:rsidR="00381207" w:rsidRPr="006729F5" w:rsidRDefault="00381207" w:rsidP="00C32FE3">
            <w:pPr>
              <w:spacing w:line="320" w:lineRule="exact"/>
              <w:jc w:val="both"/>
              <w:rPr>
                <w:rFonts w:ascii="標楷體" w:eastAsia="標楷體" w:hAnsi="標楷體"/>
                <w:sz w:val="22"/>
                <w:szCs w:val="22"/>
              </w:rPr>
            </w:pP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辦理傳播出版業務－發行新出版品2</w:t>
            </w:r>
            <w:r w:rsidRPr="006729F5">
              <w:rPr>
                <w:rFonts w:ascii="標楷體" w:eastAsia="標楷體" w:hAnsi="標楷體" w:hint="eastAsia"/>
                <w:sz w:val="22"/>
                <w:szCs w:val="22"/>
              </w:rPr>
              <w:t>5</w:t>
            </w:r>
            <w:r w:rsidRPr="006729F5">
              <w:rPr>
                <w:rFonts w:ascii="標楷體" w:eastAsia="標楷體" w:hAnsi="標楷體"/>
                <w:sz w:val="22"/>
                <w:szCs w:val="22"/>
              </w:rPr>
              <w:t>種(15%)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sz w:val="22"/>
                <w:szCs w:val="22"/>
              </w:rPr>
              <w:t>10</w:t>
            </w:r>
            <w:r w:rsidRPr="006729F5">
              <w:rPr>
                <w:rFonts w:ascii="標楷體" w:eastAsia="標楷體" w:hAnsi="標楷體" w:hint="eastAsia"/>
                <w:sz w:val="22"/>
                <w:szCs w:val="22"/>
              </w:rPr>
              <w:t>4</w:t>
            </w:r>
            <w:proofErr w:type="gramEnd"/>
            <w:r w:rsidRPr="006729F5">
              <w:rPr>
                <w:rFonts w:ascii="標楷體" w:eastAsia="標楷體" w:hAnsi="標楷體"/>
                <w:sz w:val="22"/>
                <w:szCs w:val="22"/>
              </w:rPr>
              <w:t>年度發行新出版品</w:t>
            </w:r>
            <w:r w:rsidRPr="006729F5">
              <w:rPr>
                <w:rFonts w:ascii="標楷體" w:eastAsia="標楷體" w:hAnsi="標楷體" w:hint="eastAsia"/>
                <w:sz w:val="22"/>
                <w:szCs w:val="22"/>
              </w:rPr>
              <w:t>29</w:t>
            </w:r>
            <w:r w:rsidRPr="006729F5">
              <w:rPr>
                <w:rFonts w:ascii="標楷體" w:eastAsia="標楷體" w:hAnsi="標楷體"/>
                <w:sz w:val="22"/>
                <w:szCs w:val="22"/>
              </w:rPr>
              <w:t>種。</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辦理金融訓練發展業務－訓練人數52,</w:t>
            </w:r>
            <w:r w:rsidRPr="006729F5">
              <w:rPr>
                <w:rFonts w:ascii="標楷體" w:eastAsia="標楷體" w:hAnsi="標楷體" w:hint="eastAsia"/>
                <w:sz w:val="22"/>
                <w:szCs w:val="22"/>
              </w:rPr>
              <w:t>9</w:t>
            </w:r>
            <w:r w:rsidRPr="006729F5">
              <w:rPr>
                <w:rFonts w:ascii="標楷體" w:eastAsia="標楷體" w:hAnsi="標楷體"/>
                <w:sz w:val="22"/>
                <w:szCs w:val="22"/>
              </w:rPr>
              <w:t>00人（15%）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w:t>
            </w:r>
            <w:r w:rsidRPr="006729F5">
              <w:rPr>
                <w:rFonts w:ascii="標楷體" w:eastAsia="標楷體" w:hAnsi="標楷體" w:hint="eastAsia"/>
                <w:sz w:val="22"/>
                <w:szCs w:val="22"/>
              </w:rPr>
              <w:t>100</w:t>
            </w:r>
            <w:r w:rsidRPr="006729F5">
              <w:rPr>
                <w:rFonts w:ascii="標楷體" w:eastAsia="標楷體" w:hAnsi="標楷體"/>
                <w:sz w:val="22"/>
                <w:szCs w:val="22"/>
              </w:rPr>
              <w:t>%)</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sz w:val="22"/>
                <w:szCs w:val="22"/>
              </w:rPr>
              <w:t>10</w:t>
            </w:r>
            <w:r w:rsidRPr="006729F5">
              <w:rPr>
                <w:rFonts w:ascii="標楷體" w:eastAsia="標楷體" w:hAnsi="標楷體" w:hint="eastAsia"/>
                <w:sz w:val="22"/>
                <w:szCs w:val="22"/>
              </w:rPr>
              <w:t>4</w:t>
            </w:r>
            <w:proofErr w:type="gramEnd"/>
            <w:r w:rsidRPr="006729F5">
              <w:rPr>
                <w:rFonts w:ascii="標楷體" w:eastAsia="標楷體" w:hAnsi="標楷體"/>
                <w:sz w:val="22"/>
                <w:szCs w:val="22"/>
              </w:rPr>
              <w:t>年度訓練人數計</w:t>
            </w:r>
            <w:r w:rsidRPr="006729F5">
              <w:rPr>
                <w:rFonts w:ascii="標楷體" w:eastAsia="標楷體" w:hAnsi="標楷體" w:hint="eastAsia"/>
                <w:sz w:val="22"/>
                <w:szCs w:val="22"/>
              </w:rPr>
              <w:t>81</w:t>
            </w:r>
            <w:r w:rsidRPr="006729F5">
              <w:rPr>
                <w:rFonts w:ascii="標楷體" w:eastAsia="標楷體" w:hAnsi="標楷體"/>
                <w:sz w:val="22"/>
                <w:szCs w:val="22"/>
              </w:rPr>
              <w:t>,</w:t>
            </w:r>
            <w:r w:rsidRPr="006729F5">
              <w:rPr>
                <w:rFonts w:ascii="標楷體" w:eastAsia="標楷體" w:hAnsi="標楷體" w:hint="eastAsia"/>
                <w:sz w:val="22"/>
                <w:szCs w:val="22"/>
              </w:rPr>
              <w:t>518</w:t>
            </w:r>
            <w:r w:rsidRPr="006729F5">
              <w:rPr>
                <w:rFonts w:ascii="標楷體" w:eastAsia="標楷體" w:hAnsi="標楷體"/>
                <w:sz w:val="22"/>
                <w:szCs w:val="22"/>
              </w:rPr>
              <w:t>人。</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辦理海外業務發展業務－預計國際合作訓練人次及兩岸交流活動訓練人次分別為</w:t>
            </w:r>
            <w:r w:rsidRPr="006729F5">
              <w:rPr>
                <w:rFonts w:ascii="標楷體" w:eastAsia="標楷體" w:hAnsi="標楷體" w:hint="eastAsia"/>
                <w:sz w:val="22"/>
                <w:szCs w:val="22"/>
              </w:rPr>
              <w:t>4</w:t>
            </w:r>
            <w:r w:rsidRPr="006729F5">
              <w:rPr>
                <w:rFonts w:ascii="標楷體" w:eastAsia="標楷體" w:hAnsi="標楷體"/>
                <w:sz w:val="22"/>
                <w:szCs w:val="22"/>
              </w:rPr>
              <w:t>,</w:t>
            </w:r>
            <w:r w:rsidRPr="006729F5">
              <w:rPr>
                <w:rFonts w:ascii="標楷體" w:eastAsia="標楷體" w:hAnsi="標楷體" w:hint="eastAsia"/>
                <w:sz w:val="22"/>
                <w:szCs w:val="22"/>
              </w:rPr>
              <w:t>00</w:t>
            </w:r>
            <w:r w:rsidRPr="006729F5">
              <w:rPr>
                <w:rFonts w:ascii="標楷體" w:eastAsia="標楷體" w:hAnsi="標楷體"/>
                <w:sz w:val="22"/>
                <w:szCs w:val="22"/>
              </w:rPr>
              <w:t>0人及2,</w:t>
            </w:r>
            <w:r w:rsidRPr="006729F5">
              <w:rPr>
                <w:rFonts w:ascii="標楷體" w:eastAsia="標楷體" w:hAnsi="標楷體" w:hint="eastAsia"/>
                <w:sz w:val="22"/>
                <w:szCs w:val="22"/>
              </w:rPr>
              <w:t>000</w:t>
            </w:r>
            <w:r w:rsidRPr="006729F5">
              <w:rPr>
                <w:rFonts w:ascii="標楷體" w:eastAsia="標楷體" w:hAnsi="標楷體"/>
                <w:sz w:val="22"/>
                <w:szCs w:val="22"/>
              </w:rPr>
              <w:t>人（15%）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w:t>
            </w:r>
            <w:r w:rsidRPr="006729F5">
              <w:rPr>
                <w:rFonts w:ascii="標楷體" w:eastAsia="標楷體" w:hAnsi="標楷體" w:hint="eastAsia"/>
                <w:sz w:val="22"/>
                <w:szCs w:val="22"/>
              </w:rPr>
              <w:t>100</w:t>
            </w:r>
            <w:r w:rsidRPr="006729F5">
              <w:rPr>
                <w:rFonts w:ascii="標楷體" w:eastAsia="標楷體" w:hAnsi="標楷體"/>
                <w:sz w:val="22"/>
                <w:szCs w:val="22"/>
              </w:rPr>
              <w:t>%)</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sz w:val="22"/>
                <w:szCs w:val="22"/>
              </w:rPr>
              <w:t>10</w:t>
            </w:r>
            <w:r w:rsidRPr="006729F5">
              <w:rPr>
                <w:rFonts w:ascii="標楷體" w:eastAsia="標楷體" w:hAnsi="標楷體" w:hint="eastAsia"/>
                <w:sz w:val="22"/>
                <w:szCs w:val="22"/>
              </w:rPr>
              <w:t>4</w:t>
            </w:r>
            <w:proofErr w:type="gramEnd"/>
            <w:r w:rsidRPr="006729F5">
              <w:rPr>
                <w:rFonts w:ascii="標楷體" w:eastAsia="標楷體" w:hAnsi="標楷體"/>
                <w:sz w:val="22"/>
                <w:szCs w:val="22"/>
              </w:rPr>
              <w:t>年度國際合作訓練人次計5,</w:t>
            </w:r>
            <w:r w:rsidRPr="006729F5">
              <w:rPr>
                <w:rFonts w:ascii="標楷體" w:eastAsia="標楷體" w:hAnsi="標楷體" w:hint="eastAsia"/>
                <w:sz w:val="22"/>
                <w:szCs w:val="22"/>
              </w:rPr>
              <w:t>152</w:t>
            </w:r>
            <w:r w:rsidRPr="006729F5">
              <w:rPr>
                <w:rFonts w:ascii="標楷體" w:eastAsia="標楷體" w:hAnsi="標楷體"/>
                <w:sz w:val="22"/>
                <w:szCs w:val="22"/>
              </w:rPr>
              <w:t>人，兩岸交流活動訓練人次計</w:t>
            </w:r>
            <w:r w:rsidRPr="006729F5">
              <w:rPr>
                <w:rFonts w:ascii="標楷體" w:eastAsia="標楷體" w:hAnsi="標楷體" w:hint="eastAsia"/>
                <w:sz w:val="22"/>
                <w:szCs w:val="22"/>
              </w:rPr>
              <w:t>3</w:t>
            </w:r>
            <w:r w:rsidRPr="006729F5">
              <w:rPr>
                <w:rFonts w:ascii="標楷體" w:eastAsia="標楷體" w:hAnsi="標楷體"/>
                <w:sz w:val="22"/>
                <w:szCs w:val="22"/>
              </w:rPr>
              <w:t>,</w:t>
            </w:r>
            <w:r w:rsidRPr="006729F5">
              <w:rPr>
                <w:rFonts w:ascii="標楷體" w:eastAsia="標楷體" w:hAnsi="標楷體" w:hint="eastAsia"/>
                <w:sz w:val="22"/>
                <w:szCs w:val="22"/>
              </w:rPr>
              <w:t>948</w:t>
            </w:r>
            <w:r w:rsidRPr="006729F5">
              <w:rPr>
                <w:rFonts w:ascii="標楷體" w:eastAsia="標楷體" w:hAnsi="標楷體"/>
                <w:sz w:val="22"/>
                <w:szCs w:val="22"/>
              </w:rPr>
              <w:t>人。</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辦理金融測驗業務－預計測驗人數計2</w:t>
            </w:r>
            <w:r w:rsidRPr="006729F5">
              <w:rPr>
                <w:rFonts w:ascii="標楷體" w:eastAsia="標楷體" w:hAnsi="標楷體" w:hint="eastAsia"/>
                <w:sz w:val="22"/>
                <w:szCs w:val="22"/>
              </w:rPr>
              <w:t>31</w:t>
            </w:r>
            <w:r w:rsidRPr="006729F5">
              <w:rPr>
                <w:rFonts w:ascii="標楷體" w:eastAsia="標楷體" w:hAnsi="標楷體"/>
                <w:sz w:val="22"/>
                <w:szCs w:val="22"/>
              </w:rPr>
              <w:t>,</w:t>
            </w:r>
            <w:r w:rsidRPr="006729F5">
              <w:rPr>
                <w:rFonts w:ascii="標楷體" w:eastAsia="標楷體" w:hAnsi="標楷體" w:hint="eastAsia"/>
                <w:sz w:val="22"/>
                <w:szCs w:val="22"/>
              </w:rPr>
              <w:t>283</w:t>
            </w:r>
            <w:r w:rsidRPr="006729F5">
              <w:rPr>
                <w:rFonts w:ascii="標楷體" w:eastAsia="標楷體" w:hAnsi="標楷體"/>
                <w:sz w:val="22"/>
                <w:szCs w:val="22"/>
              </w:rPr>
              <w:lastRenderedPageBreak/>
              <w:t>人（15%）</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lastRenderedPageBreak/>
              <w:t xml:space="preserve"> (</w:t>
            </w:r>
            <w:r w:rsidRPr="006729F5">
              <w:rPr>
                <w:rFonts w:ascii="標楷體" w:eastAsia="標楷體" w:hAnsi="標楷體" w:hint="eastAsia"/>
                <w:sz w:val="22"/>
                <w:szCs w:val="22"/>
              </w:rPr>
              <w:t>100</w:t>
            </w:r>
            <w:r w:rsidRPr="006729F5">
              <w:rPr>
                <w:rFonts w:ascii="標楷體" w:eastAsia="標楷體" w:hAnsi="標楷體"/>
                <w:sz w:val="22"/>
                <w:szCs w:val="22"/>
              </w:rPr>
              <w:t>%)</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sz w:val="22"/>
                <w:szCs w:val="22"/>
              </w:rPr>
              <w:t>10</w:t>
            </w:r>
            <w:r w:rsidRPr="006729F5">
              <w:rPr>
                <w:rFonts w:ascii="標楷體" w:eastAsia="標楷體" w:hAnsi="標楷體" w:hint="eastAsia"/>
                <w:sz w:val="22"/>
                <w:szCs w:val="22"/>
              </w:rPr>
              <w:t>4</w:t>
            </w:r>
            <w:proofErr w:type="gramEnd"/>
            <w:r w:rsidRPr="006729F5">
              <w:rPr>
                <w:rFonts w:ascii="標楷體" w:eastAsia="標楷體" w:hAnsi="標楷體"/>
                <w:sz w:val="22"/>
                <w:szCs w:val="22"/>
              </w:rPr>
              <w:t>年度測驗人數計2</w:t>
            </w:r>
            <w:r w:rsidRPr="006729F5">
              <w:rPr>
                <w:rFonts w:ascii="標楷體" w:eastAsia="標楷體" w:hAnsi="標楷體" w:hint="eastAsia"/>
                <w:sz w:val="22"/>
                <w:szCs w:val="22"/>
              </w:rPr>
              <w:t>84</w:t>
            </w:r>
            <w:r w:rsidRPr="006729F5">
              <w:rPr>
                <w:rFonts w:ascii="標楷體" w:eastAsia="標楷體" w:hAnsi="標楷體"/>
                <w:sz w:val="22"/>
                <w:szCs w:val="22"/>
              </w:rPr>
              <w:t>,</w:t>
            </w:r>
            <w:r w:rsidRPr="006729F5">
              <w:rPr>
                <w:rFonts w:ascii="標楷體" w:eastAsia="標楷體" w:hAnsi="標楷體" w:hint="eastAsia"/>
                <w:sz w:val="22"/>
                <w:szCs w:val="22"/>
              </w:rPr>
              <w:t>197</w:t>
            </w:r>
            <w:r w:rsidRPr="006729F5">
              <w:rPr>
                <w:rFonts w:ascii="標楷體" w:eastAsia="標楷體" w:hAnsi="標楷體"/>
                <w:sz w:val="22"/>
                <w:szCs w:val="22"/>
              </w:rPr>
              <w:t>人。</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公益計畫項目達成率90%（10%）</w:t>
            </w:r>
          </w:p>
        </w:tc>
        <w:tc>
          <w:tcPr>
            <w:tcW w:w="992"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 xml:space="preserve"> (100%)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sz w:val="22"/>
                <w:szCs w:val="22"/>
              </w:rPr>
              <w:t>公益計畫項目預計完成1</w:t>
            </w:r>
            <w:r w:rsidRPr="006729F5">
              <w:rPr>
                <w:rFonts w:ascii="標楷體" w:eastAsia="標楷體" w:hAnsi="標楷體" w:hint="eastAsia"/>
                <w:sz w:val="22"/>
                <w:szCs w:val="22"/>
              </w:rPr>
              <w:t>5</w:t>
            </w:r>
            <w:r w:rsidRPr="006729F5">
              <w:rPr>
                <w:rFonts w:ascii="標楷體" w:eastAsia="標楷體" w:hAnsi="標楷體"/>
                <w:sz w:val="22"/>
                <w:szCs w:val="22"/>
              </w:rPr>
              <w:t>項，實際完成1</w:t>
            </w:r>
            <w:r w:rsidRPr="006729F5">
              <w:rPr>
                <w:rFonts w:ascii="標楷體" w:eastAsia="標楷體" w:hAnsi="標楷體" w:hint="eastAsia"/>
                <w:sz w:val="22"/>
                <w:szCs w:val="22"/>
              </w:rPr>
              <w:t>6</w:t>
            </w:r>
            <w:r w:rsidRPr="006729F5">
              <w:rPr>
                <w:rFonts w:ascii="標楷體" w:eastAsia="標楷體" w:hAnsi="標楷體"/>
                <w:sz w:val="22"/>
                <w:szCs w:val="22"/>
              </w:rPr>
              <w:t>項。</w:t>
            </w:r>
          </w:p>
        </w:tc>
      </w:tr>
      <w:tr w:rsidR="00381207" w:rsidRPr="006729F5" w:rsidTr="00621601">
        <w:trPr>
          <w:trHeight w:val="375"/>
        </w:trPr>
        <w:tc>
          <w:tcPr>
            <w:tcW w:w="709" w:type="dxa"/>
            <w:vMerge w:val="restart"/>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投保中心</w:t>
            </w: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證券投資人及期貨交易人諮詢、申訴、調處，協助紛爭之解決</w:t>
            </w:r>
            <w:r w:rsidRPr="006729F5">
              <w:rPr>
                <w:rFonts w:ascii="標楷體" w:eastAsia="標楷體" w:hAnsi="標楷體"/>
                <w:sz w:val="22"/>
                <w:szCs w:val="22"/>
              </w:rPr>
              <w:t>（</w:t>
            </w:r>
            <w:r w:rsidRPr="006729F5">
              <w:rPr>
                <w:rFonts w:ascii="標楷體" w:eastAsia="標楷體" w:hAnsi="標楷體" w:hint="eastAsia"/>
                <w:sz w:val="22"/>
                <w:szCs w:val="22"/>
              </w:rPr>
              <w:t>10</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100%</w:t>
            </w:r>
          </w:p>
        </w:tc>
        <w:tc>
          <w:tcPr>
            <w:tcW w:w="1276" w:type="dxa"/>
            <w:vMerge w:val="restart"/>
            <w:shd w:val="clear" w:color="auto" w:fill="auto"/>
          </w:tcPr>
          <w:p w:rsidR="000C3F5F" w:rsidRPr="006729F5" w:rsidRDefault="00381207" w:rsidP="00621601">
            <w:pPr>
              <w:snapToGrid w:val="0"/>
              <w:spacing w:line="320" w:lineRule="exact"/>
              <w:jc w:val="center"/>
              <w:rPr>
                <w:rFonts w:ascii="標楷體" w:eastAsia="標楷體" w:hAnsi="標楷體"/>
                <w:sz w:val="22"/>
                <w:szCs w:val="22"/>
              </w:rPr>
            </w:pPr>
            <w:r w:rsidRPr="006729F5">
              <w:rPr>
                <w:rFonts w:ascii="標楷體" w:eastAsia="標楷體" w:hAnsi="標楷體" w:hint="eastAsia"/>
                <w:sz w:val="22"/>
                <w:szCs w:val="22"/>
              </w:rPr>
              <w:t>良好</w:t>
            </w:r>
          </w:p>
          <w:p w:rsidR="00381207" w:rsidRPr="006729F5" w:rsidRDefault="00381207" w:rsidP="00621601">
            <w:pPr>
              <w:snapToGrid w:val="0"/>
              <w:spacing w:line="320" w:lineRule="exact"/>
              <w:jc w:val="center"/>
              <w:rPr>
                <w:rFonts w:ascii="標楷體" w:eastAsia="標楷體" w:hAnsi="標楷體"/>
                <w:sz w:val="22"/>
                <w:szCs w:val="22"/>
              </w:rPr>
            </w:pPr>
            <w:r w:rsidRPr="006729F5">
              <w:rPr>
                <w:rFonts w:ascii="標楷體" w:eastAsia="標楷體" w:hAnsi="標楷體" w:hint="eastAsia"/>
                <w:sz w:val="22"/>
                <w:szCs w:val="22"/>
              </w:rPr>
              <w:t>(95.6分)</w:t>
            </w:r>
          </w:p>
        </w:tc>
        <w:tc>
          <w:tcPr>
            <w:tcW w:w="3543" w:type="dxa"/>
            <w:shd w:val="clear" w:color="auto" w:fill="auto"/>
            <w:vAlign w:val="center"/>
          </w:tcPr>
          <w:p w:rsidR="00381207" w:rsidRPr="006729F5" w:rsidRDefault="00381207" w:rsidP="00C32FE3">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接獲電話諮詢4</w:t>
            </w:r>
            <w:r w:rsidRPr="006729F5">
              <w:rPr>
                <w:rFonts w:ascii="標楷體" w:eastAsia="標楷體" w:hAnsi="標楷體"/>
                <w:sz w:val="22"/>
                <w:szCs w:val="22"/>
              </w:rPr>
              <w:t>,0</w:t>
            </w:r>
            <w:r w:rsidRPr="006729F5">
              <w:rPr>
                <w:rFonts w:ascii="標楷體" w:eastAsia="標楷體" w:hAnsi="標楷體" w:hint="eastAsia"/>
                <w:sz w:val="22"/>
                <w:szCs w:val="22"/>
              </w:rPr>
              <w:t>66通、共接獲書面申訴案件計398件、受理調處案件計11件，皆於規定</w:t>
            </w:r>
            <w:r w:rsidRPr="006729F5">
              <w:rPr>
                <w:rFonts w:ascii="標楷體" w:eastAsia="標楷體" w:hAnsi="標楷體"/>
                <w:sz w:val="22"/>
                <w:szCs w:val="22"/>
              </w:rPr>
              <w:t>時限內處理</w:t>
            </w:r>
            <w:r w:rsidRPr="006729F5">
              <w:rPr>
                <w:rFonts w:ascii="標楷體" w:eastAsia="標楷體" w:hAnsi="標楷體" w:hint="eastAsia"/>
                <w:sz w:val="22"/>
                <w:szCs w:val="22"/>
              </w:rPr>
              <w:t>。</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進行團體訴訟，協助投資人主張權益</w:t>
            </w:r>
            <w:r w:rsidRPr="006729F5">
              <w:rPr>
                <w:rFonts w:ascii="標楷體" w:eastAsia="標楷體" w:hAnsi="標楷體"/>
                <w:sz w:val="22"/>
                <w:szCs w:val="22"/>
              </w:rPr>
              <w:t>（</w:t>
            </w:r>
            <w:r w:rsidRPr="006729F5">
              <w:rPr>
                <w:rFonts w:ascii="標楷體" w:eastAsia="標楷體" w:hAnsi="標楷體" w:hint="eastAsia"/>
                <w:sz w:val="22"/>
                <w:szCs w:val="22"/>
              </w:rPr>
              <w:t>40</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89%</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381207" w:rsidRPr="006729F5" w:rsidRDefault="00381207" w:rsidP="00C32FE3">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證券不法案件進行初步評估48件、公告受理求償登記21件、提起團體訴訟案件計14件，</w:t>
            </w:r>
            <w:proofErr w:type="gramStart"/>
            <w:r w:rsidRPr="006729F5">
              <w:rPr>
                <w:rFonts w:ascii="標楷體" w:eastAsia="標楷體" w:hAnsi="標楷體" w:hint="eastAsia"/>
                <w:sz w:val="22"/>
                <w:szCs w:val="22"/>
              </w:rPr>
              <w:t>均於規定</w:t>
            </w:r>
            <w:proofErr w:type="gramEnd"/>
            <w:r w:rsidRPr="006729F5">
              <w:rPr>
                <w:rFonts w:ascii="標楷體" w:eastAsia="標楷體" w:hAnsi="標楷體"/>
                <w:sz w:val="22"/>
                <w:szCs w:val="22"/>
              </w:rPr>
              <w:t>時限內處理</w:t>
            </w:r>
            <w:r w:rsidRPr="006729F5">
              <w:rPr>
                <w:rFonts w:ascii="標楷體" w:eastAsia="標楷體" w:hAnsi="標楷體" w:hint="eastAsia"/>
                <w:sz w:val="22"/>
                <w:szCs w:val="22"/>
              </w:rPr>
              <w:t>。另與民事被告和解金額計新台幣0.82億餘元、配合法院案件審理出庭283次。</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行使股東權利，促進公司治理</w:t>
            </w:r>
            <w:r w:rsidRPr="006729F5">
              <w:rPr>
                <w:rFonts w:ascii="標楷體" w:eastAsia="標楷體" w:hAnsi="標楷體"/>
                <w:sz w:val="22"/>
                <w:szCs w:val="22"/>
              </w:rPr>
              <w:t>（</w:t>
            </w:r>
            <w:r w:rsidRPr="006729F5">
              <w:rPr>
                <w:rFonts w:ascii="標楷體" w:eastAsia="標楷體" w:hAnsi="標楷體" w:hint="eastAsia"/>
                <w:sz w:val="22"/>
                <w:szCs w:val="22"/>
              </w:rPr>
              <w:t>20</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381207" w:rsidRPr="006729F5" w:rsidRDefault="00381207" w:rsidP="00651272">
            <w:pPr>
              <w:pStyle w:val="af5"/>
              <w:numPr>
                <w:ilvl w:val="2"/>
                <w:numId w:val="13"/>
              </w:numPr>
              <w:tabs>
                <w:tab w:val="clear" w:pos="1440"/>
                <w:tab w:val="left" w:pos="325"/>
              </w:tabs>
              <w:snapToGrid w:val="0"/>
              <w:spacing w:line="320" w:lineRule="exact"/>
              <w:ind w:leftChars="0" w:left="325" w:firstLine="0"/>
              <w:jc w:val="both"/>
              <w:rPr>
                <w:rFonts w:ascii="標楷體" w:eastAsia="標楷體" w:hAnsi="標楷體"/>
                <w:sz w:val="22"/>
              </w:rPr>
            </w:pPr>
            <w:r w:rsidRPr="006729F5">
              <w:rPr>
                <w:rFonts w:ascii="標楷體" w:eastAsia="標楷體" w:hAnsi="標楷體" w:hint="eastAsia"/>
                <w:sz w:val="22"/>
              </w:rPr>
              <w:t>發函催促公司行使歸入權410件，</w:t>
            </w:r>
            <w:proofErr w:type="gramStart"/>
            <w:r w:rsidRPr="006729F5">
              <w:rPr>
                <w:rFonts w:ascii="標楷體" w:eastAsia="標楷體" w:hAnsi="標楷體" w:hint="eastAsia"/>
                <w:sz w:val="22"/>
              </w:rPr>
              <w:t>均</w:t>
            </w:r>
            <w:r w:rsidRPr="006729F5">
              <w:rPr>
                <w:rFonts w:ascii="標楷體" w:eastAsia="標楷體" w:hAnsi="標楷體"/>
                <w:sz w:val="22"/>
              </w:rPr>
              <w:t>已歸入</w:t>
            </w:r>
            <w:proofErr w:type="gramEnd"/>
            <w:r w:rsidRPr="006729F5">
              <w:rPr>
                <w:rFonts w:ascii="標楷體" w:eastAsia="標楷體" w:hAnsi="標楷體"/>
                <w:sz w:val="22"/>
              </w:rPr>
              <w:t>或</w:t>
            </w:r>
            <w:proofErr w:type="gramStart"/>
            <w:r w:rsidRPr="006729F5">
              <w:rPr>
                <w:rFonts w:ascii="標楷體" w:eastAsia="標楷體" w:hAnsi="標楷體"/>
                <w:sz w:val="22"/>
              </w:rPr>
              <w:t>採</w:t>
            </w:r>
            <w:proofErr w:type="gramEnd"/>
            <w:r w:rsidRPr="006729F5">
              <w:rPr>
                <w:rFonts w:ascii="標楷體" w:eastAsia="標楷體" w:hAnsi="標楷體"/>
                <w:sz w:val="22"/>
              </w:rPr>
              <w:t>行催促程序</w:t>
            </w:r>
            <w:r w:rsidRPr="006729F5">
              <w:rPr>
                <w:rFonts w:ascii="標楷體" w:eastAsia="標楷體" w:hAnsi="標楷體" w:hint="eastAsia"/>
                <w:sz w:val="22"/>
              </w:rPr>
              <w:t>。</w:t>
            </w:r>
          </w:p>
          <w:p w:rsidR="00381207" w:rsidRPr="006729F5" w:rsidRDefault="00381207" w:rsidP="00651272">
            <w:pPr>
              <w:pStyle w:val="af5"/>
              <w:numPr>
                <w:ilvl w:val="2"/>
                <w:numId w:val="13"/>
              </w:numPr>
              <w:tabs>
                <w:tab w:val="clear" w:pos="1440"/>
                <w:tab w:val="left" w:pos="325"/>
              </w:tabs>
              <w:snapToGrid w:val="0"/>
              <w:spacing w:line="320" w:lineRule="exact"/>
              <w:ind w:leftChars="0" w:left="325" w:firstLine="0"/>
              <w:jc w:val="both"/>
              <w:rPr>
                <w:rFonts w:ascii="標楷體" w:eastAsia="標楷體" w:hAnsi="標楷體"/>
                <w:sz w:val="22"/>
              </w:rPr>
            </w:pPr>
            <w:r w:rsidRPr="006729F5">
              <w:rPr>
                <w:rFonts w:ascii="標楷體" w:eastAsia="標楷體" w:hAnsi="標楷體" w:hint="eastAsia"/>
                <w:sz w:val="22"/>
              </w:rPr>
              <w:t>參加34場股東會</w:t>
            </w:r>
            <w:r w:rsidRPr="006729F5">
              <w:rPr>
                <w:rFonts w:ascii="標楷體" w:eastAsia="標楷體" w:hAnsi="標楷體"/>
                <w:sz w:val="22"/>
              </w:rPr>
              <w:t>，已達成目標值。</w:t>
            </w:r>
          </w:p>
          <w:p w:rsidR="00381207" w:rsidRPr="006729F5" w:rsidRDefault="00381207" w:rsidP="00651272">
            <w:pPr>
              <w:pStyle w:val="af5"/>
              <w:numPr>
                <w:ilvl w:val="2"/>
                <w:numId w:val="13"/>
              </w:numPr>
              <w:tabs>
                <w:tab w:val="clear" w:pos="1440"/>
                <w:tab w:val="left" w:pos="325"/>
              </w:tabs>
              <w:snapToGrid w:val="0"/>
              <w:spacing w:line="320" w:lineRule="exact"/>
              <w:ind w:leftChars="0" w:left="325" w:firstLine="0"/>
              <w:jc w:val="both"/>
              <w:rPr>
                <w:rFonts w:ascii="標楷體" w:eastAsia="標楷體" w:hAnsi="標楷體"/>
                <w:sz w:val="22"/>
              </w:rPr>
            </w:pPr>
            <w:r w:rsidRPr="006729F5">
              <w:rPr>
                <w:rFonts w:ascii="標楷體" w:eastAsia="標楷體" w:hAnsi="標楷體" w:hint="eastAsia"/>
                <w:sz w:val="22"/>
              </w:rPr>
              <w:t>辦理私募、減資、大額資金貸與、背書保證、重大轉投資及轉投資虧損、股利政策、董監酬金等議案，發函詢問公司說明者計227件，公司皆已函復說明。</w:t>
            </w:r>
          </w:p>
          <w:p w:rsidR="00381207" w:rsidRPr="006729F5" w:rsidRDefault="00381207" w:rsidP="00651272">
            <w:pPr>
              <w:pStyle w:val="af5"/>
              <w:numPr>
                <w:ilvl w:val="2"/>
                <w:numId w:val="13"/>
              </w:numPr>
              <w:tabs>
                <w:tab w:val="clear" w:pos="1440"/>
                <w:tab w:val="num" w:pos="325"/>
              </w:tabs>
              <w:snapToGrid w:val="0"/>
              <w:spacing w:line="320" w:lineRule="exact"/>
              <w:ind w:leftChars="0" w:left="325" w:firstLine="0"/>
              <w:jc w:val="both"/>
              <w:rPr>
                <w:rFonts w:ascii="標楷體" w:eastAsia="標楷體" w:hAnsi="標楷體"/>
                <w:sz w:val="22"/>
              </w:rPr>
            </w:pPr>
            <w:r w:rsidRPr="006729F5">
              <w:rPr>
                <w:rFonts w:ascii="標楷體" w:eastAsia="標楷體" w:hAnsi="標楷體" w:hint="eastAsia"/>
                <w:sz w:val="22"/>
              </w:rPr>
              <w:t>提起9</w:t>
            </w:r>
            <w:r w:rsidRPr="006729F5">
              <w:rPr>
                <w:rFonts w:ascii="標楷體" w:eastAsia="標楷體" w:hAnsi="標楷體"/>
                <w:sz w:val="22"/>
              </w:rPr>
              <w:t>件解任訴訟案件及5件代表訴訟案件</w:t>
            </w:r>
            <w:r w:rsidRPr="006729F5">
              <w:rPr>
                <w:rFonts w:ascii="標楷體" w:eastAsia="標楷體" w:hAnsi="標楷體" w:hint="eastAsia"/>
                <w:sz w:val="22"/>
              </w:rPr>
              <w:t>，皆依規定辦理。</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加強投資人教育宣導</w:t>
            </w:r>
            <w:r w:rsidRPr="006729F5">
              <w:rPr>
                <w:rFonts w:ascii="標楷體" w:eastAsia="標楷體" w:hAnsi="標楷體"/>
                <w:sz w:val="22"/>
                <w:szCs w:val="22"/>
              </w:rPr>
              <w:t>（</w:t>
            </w:r>
            <w:r w:rsidRPr="006729F5">
              <w:rPr>
                <w:rFonts w:ascii="標楷體" w:eastAsia="標楷體" w:hAnsi="標楷體" w:hint="eastAsia"/>
                <w:sz w:val="22"/>
                <w:szCs w:val="22"/>
              </w:rPr>
              <w:t>5</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381207" w:rsidRPr="006729F5" w:rsidRDefault="00381207" w:rsidP="00C32FE3">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刊登投資人權益有關文章、專訪、專欄計48篇、召開保護投資人及交易人權益座談會2場次、刊載24則Q&amp;A於證券期貨管理月刊</w:t>
            </w:r>
            <w:r w:rsidRPr="006729F5">
              <w:rPr>
                <w:rFonts w:ascii="標楷體" w:eastAsia="標楷體" w:hAnsi="標楷體"/>
                <w:sz w:val="22"/>
                <w:szCs w:val="22"/>
              </w:rPr>
              <w:t>，已達成目標值。</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研究發展，強化業務功能</w:t>
            </w:r>
            <w:r w:rsidRPr="006729F5">
              <w:rPr>
                <w:rFonts w:ascii="標楷體" w:eastAsia="標楷體" w:hAnsi="標楷體"/>
                <w:sz w:val="22"/>
                <w:szCs w:val="22"/>
              </w:rPr>
              <w:t>（</w:t>
            </w:r>
            <w:r w:rsidRPr="006729F5">
              <w:rPr>
                <w:rFonts w:ascii="標楷體" w:eastAsia="標楷體" w:hAnsi="標楷體" w:hint="eastAsia"/>
                <w:sz w:val="22"/>
                <w:szCs w:val="22"/>
              </w:rPr>
              <w:t>10</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381207" w:rsidRPr="006729F5" w:rsidRDefault="00381207" w:rsidP="00C32FE3">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舉辦諮詢會議及諮詢學者計12場次、委外進行研究計畫1件、內部教育訓練課程12場次</w:t>
            </w:r>
            <w:r w:rsidRPr="006729F5">
              <w:rPr>
                <w:rFonts w:ascii="標楷體" w:eastAsia="標楷體" w:hAnsi="標楷體"/>
                <w:sz w:val="22"/>
                <w:szCs w:val="22"/>
              </w:rPr>
              <w:t>，已達成目標值。</w:t>
            </w:r>
            <w:r w:rsidRPr="006729F5">
              <w:rPr>
                <w:rFonts w:ascii="標楷體" w:eastAsia="標楷體" w:hAnsi="標楷體" w:hint="eastAsia"/>
                <w:sz w:val="22"/>
                <w:szCs w:val="22"/>
              </w:rPr>
              <w:t>並已</w:t>
            </w:r>
            <w:r w:rsidRPr="006729F5">
              <w:rPr>
                <w:rFonts w:ascii="標楷體" w:eastAsia="標楷體" w:hAnsi="標楷體"/>
                <w:sz w:val="22"/>
                <w:szCs w:val="22"/>
              </w:rPr>
              <w:t>如期完成</w:t>
            </w:r>
            <w:r w:rsidRPr="006729F5">
              <w:rPr>
                <w:rFonts w:ascii="標楷體" w:eastAsia="標楷體" w:hAnsi="標楷體" w:hint="eastAsia"/>
                <w:sz w:val="22"/>
                <w:szCs w:val="22"/>
              </w:rPr>
              <w:t>修訂標準作業程序、更新及維護該中心網站團體訴訟案件彙總表、</w:t>
            </w:r>
            <w:proofErr w:type="gramStart"/>
            <w:r w:rsidRPr="006729F5">
              <w:rPr>
                <w:rFonts w:ascii="標楷體" w:eastAsia="標楷體" w:hAnsi="標楷體" w:hint="eastAsia"/>
                <w:sz w:val="22"/>
                <w:szCs w:val="22"/>
              </w:rPr>
              <w:t>求償表</w:t>
            </w:r>
            <w:proofErr w:type="gramEnd"/>
            <w:r w:rsidRPr="006729F5">
              <w:rPr>
                <w:rFonts w:ascii="標楷體" w:eastAsia="標楷體" w:hAnsi="標楷體" w:hint="eastAsia"/>
                <w:sz w:val="22"/>
                <w:szCs w:val="22"/>
              </w:rPr>
              <w:t>、裁判書、歸入</w:t>
            </w:r>
            <w:proofErr w:type="gramStart"/>
            <w:r w:rsidRPr="006729F5">
              <w:rPr>
                <w:rFonts w:ascii="標楷體" w:eastAsia="標楷體" w:hAnsi="標楷體" w:hint="eastAsia"/>
                <w:sz w:val="22"/>
                <w:szCs w:val="22"/>
              </w:rPr>
              <w:t>權函釋及</w:t>
            </w:r>
            <w:proofErr w:type="gramEnd"/>
            <w:r w:rsidRPr="006729F5">
              <w:rPr>
                <w:rFonts w:ascii="標楷體" w:eastAsia="標楷體" w:hAnsi="標楷體" w:hint="eastAsia"/>
                <w:sz w:val="22"/>
                <w:szCs w:val="22"/>
              </w:rPr>
              <w:t>執行情形。</w:t>
            </w:r>
          </w:p>
        </w:tc>
      </w:tr>
      <w:tr w:rsidR="00381207" w:rsidRPr="006729F5" w:rsidTr="00621601">
        <w:trPr>
          <w:trHeight w:val="375"/>
        </w:trPr>
        <w:tc>
          <w:tcPr>
            <w:tcW w:w="709" w:type="dxa"/>
            <w:vMerge/>
            <w:shd w:val="clear" w:color="auto" w:fill="auto"/>
          </w:tcPr>
          <w:p w:rsidR="00381207" w:rsidRPr="006729F5" w:rsidRDefault="00381207" w:rsidP="00621601">
            <w:pPr>
              <w:snapToGrid w:val="0"/>
              <w:spacing w:line="320" w:lineRule="exact"/>
              <w:jc w:val="both"/>
              <w:rPr>
                <w:rFonts w:ascii="標楷體" w:eastAsia="標楷體" w:hAnsi="標楷體"/>
                <w:sz w:val="22"/>
                <w:szCs w:val="22"/>
              </w:rPr>
            </w:pPr>
          </w:p>
        </w:tc>
        <w:tc>
          <w:tcPr>
            <w:tcW w:w="2552" w:type="dxa"/>
            <w:shd w:val="clear" w:color="auto" w:fill="auto"/>
            <w:vAlign w:val="center"/>
          </w:tcPr>
          <w:p w:rsidR="00381207" w:rsidRPr="006729F5" w:rsidRDefault="00381207" w:rsidP="00C32FE3">
            <w:pPr>
              <w:spacing w:line="320" w:lineRule="exact"/>
              <w:jc w:val="both"/>
              <w:rPr>
                <w:rFonts w:ascii="標楷體" w:eastAsia="標楷體" w:hAnsi="標楷體"/>
                <w:sz w:val="22"/>
                <w:szCs w:val="22"/>
              </w:rPr>
            </w:pPr>
            <w:proofErr w:type="gramStart"/>
            <w:r w:rsidRPr="006729F5">
              <w:rPr>
                <w:rFonts w:ascii="標楷體" w:eastAsia="標楷體" w:hAnsi="標楷體" w:hint="eastAsia"/>
                <w:sz w:val="22"/>
                <w:szCs w:val="22"/>
              </w:rPr>
              <w:t>受撥保護</w:t>
            </w:r>
            <w:proofErr w:type="gramEnd"/>
            <w:r w:rsidRPr="006729F5">
              <w:rPr>
                <w:rFonts w:ascii="標楷體" w:eastAsia="標楷體" w:hAnsi="標楷體" w:hint="eastAsia"/>
                <w:sz w:val="22"/>
                <w:szCs w:val="22"/>
              </w:rPr>
              <w:t>基金之收取、統計及保管運用與相關業務執行</w:t>
            </w:r>
            <w:r w:rsidRPr="006729F5">
              <w:rPr>
                <w:rFonts w:ascii="標楷體" w:eastAsia="標楷體" w:hAnsi="標楷體"/>
                <w:sz w:val="22"/>
                <w:szCs w:val="22"/>
              </w:rPr>
              <w:t>（</w:t>
            </w:r>
            <w:r w:rsidRPr="006729F5">
              <w:rPr>
                <w:rFonts w:ascii="標楷體" w:eastAsia="標楷體" w:hAnsi="標楷體" w:hint="eastAsia"/>
                <w:sz w:val="22"/>
                <w:szCs w:val="22"/>
              </w:rPr>
              <w:t>15</w:t>
            </w:r>
            <w:r w:rsidRPr="006729F5">
              <w:rPr>
                <w:rFonts w:ascii="標楷體" w:eastAsia="標楷體" w:hAnsi="標楷體"/>
                <w:sz w:val="22"/>
                <w:szCs w:val="22"/>
              </w:rPr>
              <w:t>%）</w:t>
            </w:r>
          </w:p>
        </w:tc>
        <w:tc>
          <w:tcPr>
            <w:tcW w:w="992" w:type="dxa"/>
            <w:shd w:val="clear" w:color="auto" w:fill="auto"/>
            <w:vAlign w:val="center"/>
          </w:tcPr>
          <w:p w:rsidR="00381207" w:rsidRPr="006729F5" w:rsidRDefault="00381207" w:rsidP="00C32FE3">
            <w:pPr>
              <w:spacing w:line="320" w:lineRule="exact"/>
              <w:jc w:val="both"/>
              <w:rPr>
                <w:rFonts w:ascii="標楷體" w:eastAsia="標楷體" w:hAnsi="標楷體"/>
                <w:strike/>
                <w:sz w:val="22"/>
                <w:szCs w:val="22"/>
              </w:rPr>
            </w:pPr>
            <w:r w:rsidRPr="006729F5">
              <w:rPr>
                <w:rFonts w:ascii="標楷體" w:eastAsia="標楷體" w:hAnsi="標楷體" w:hint="eastAsia"/>
                <w:sz w:val="22"/>
                <w:szCs w:val="22"/>
              </w:rPr>
              <w:t>100%</w:t>
            </w:r>
          </w:p>
        </w:tc>
        <w:tc>
          <w:tcPr>
            <w:tcW w:w="1276" w:type="dxa"/>
            <w:vMerge/>
            <w:shd w:val="clear" w:color="auto" w:fill="auto"/>
          </w:tcPr>
          <w:p w:rsidR="00381207" w:rsidRPr="006729F5" w:rsidRDefault="00381207" w:rsidP="00621601">
            <w:pPr>
              <w:snapToGrid w:val="0"/>
              <w:spacing w:line="320" w:lineRule="exact"/>
              <w:jc w:val="center"/>
              <w:rPr>
                <w:rFonts w:ascii="標楷體" w:eastAsia="標楷體" w:hAnsi="標楷體"/>
                <w:sz w:val="22"/>
                <w:szCs w:val="22"/>
              </w:rPr>
            </w:pPr>
          </w:p>
        </w:tc>
        <w:tc>
          <w:tcPr>
            <w:tcW w:w="3543" w:type="dxa"/>
            <w:shd w:val="clear" w:color="auto" w:fill="auto"/>
            <w:vAlign w:val="center"/>
          </w:tcPr>
          <w:p w:rsidR="00381207" w:rsidRPr="006729F5" w:rsidRDefault="00381207" w:rsidP="00C32FE3">
            <w:pPr>
              <w:snapToGrid w:val="0"/>
              <w:spacing w:line="320" w:lineRule="exact"/>
              <w:jc w:val="both"/>
              <w:rPr>
                <w:rFonts w:ascii="標楷體" w:eastAsia="標楷體" w:hAnsi="標楷體"/>
                <w:sz w:val="22"/>
                <w:szCs w:val="22"/>
              </w:rPr>
            </w:pPr>
            <w:r w:rsidRPr="006729F5">
              <w:rPr>
                <w:rFonts w:ascii="標楷體" w:eastAsia="標楷體" w:hAnsi="標楷體" w:hint="eastAsia"/>
                <w:sz w:val="22"/>
                <w:szCs w:val="22"/>
              </w:rPr>
              <w:t>105年應</w:t>
            </w:r>
            <w:proofErr w:type="gramStart"/>
            <w:r w:rsidRPr="006729F5">
              <w:rPr>
                <w:rFonts w:ascii="標楷體" w:eastAsia="標楷體" w:hAnsi="標楷體" w:hint="eastAsia"/>
                <w:sz w:val="22"/>
                <w:szCs w:val="22"/>
              </w:rPr>
              <w:t>收受撥金額</w:t>
            </w:r>
            <w:proofErr w:type="gramEnd"/>
            <w:r w:rsidRPr="006729F5">
              <w:rPr>
                <w:rFonts w:ascii="標楷體" w:eastAsia="標楷體" w:hAnsi="標楷體" w:hint="eastAsia"/>
                <w:sz w:val="22"/>
                <w:szCs w:val="22"/>
              </w:rPr>
              <w:t>計3.36億餘元，依規定時限全數收齊、</w:t>
            </w:r>
            <w:r w:rsidRPr="006729F5">
              <w:rPr>
                <w:rFonts w:ascii="標楷體" w:eastAsia="標楷體" w:hAnsi="標楷體"/>
                <w:sz w:val="22"/>
                <w:szCs w:val="22"/>
              </w:rPr>
              <w:t>如期</w:t>
            </w:r>
            <w:r w:rsidRPr="006729F5">
              <w:rPr>
                <w:rFonts w:ascii="標楷體" w:eastAsia="標楷體" w:hAnsi="標楷體" w:hint="eastAsia"/>
                <w:sz w:val="22"/>
                <w:szCs w:val="22"/>
              </w:rPr>
              <w:t>召開保護基金保管運用小組、執行內部稽核計畫、彙整編製業務報告書、財務報告及年度業務計畫與預算等。</w:t>
            </w:r>
          </w:p>
        </w:tc>
      </w:tr>
      <w:tr w:rsidR="000C3F5F" w:rsidRPr="006729F5" w:rsidTr="00621601">
        <w:trPr>
          <w:trHeight w:val="375"/>
        </w:trPr>
        <w:tc>
          <w:tcPr>
            <w:tcW w:w="709" w:type="dxa"/>
            <w:vMerge w:val="restart"/>
          </w:tcPr>
          <w:p w:rsidR="00F067C2" w:rsidRPr="006729F5" w:rsidRDefault="00F067C2" w:rsidP="00621601">
            <w:pPr>
              <w:spacing w:line="320" w:lineRule="exact"/>
              <w:jc w:val="both"/>
              <w:rPr>
                <w:rFonts w:ascii="標楷體" w:eastAsia="標楷體" w:hAnsi="標楷體"/>
                <w:sz w:val="22"/>
                <w:szCs w:val="22"/>
              </w:rPr>
            </w:pPr>
            <w:r w:rsidRPr="006729F5">
              <w:rPr>
                <w:rFonts w:ascii="標楷體" w:eastAsia="標楷體" w:hAnsi="標楷體" w:hint="eastAsia"/>
                <w:sz w:val="22"/>
                <w:szCs w:val="22"/>
              </w:rPr>
              <w:t>地震基金</w:t>
            </w:r>
          </w:p>
        </w:tc>
        <w:tc>
          <w:tcPr>
            <w:tcW w:w="2552" w:type="dxa"/>
            <w:vAlign w:val="center"/>
          </w:tcPr>
          <w:p w:rsidR="004B32C4" w:rsidRPr="006729F5" w:rsidRDefault="00F067C2" w:rsidP="00651272">
            <w:pPr>
              <w:pStyle w:val="af5"/>
              <w:numPr>
                <w:ilvl w:val="0"/>
                <w:numId w:val="49"/>
              </w:numPr>
              <w:spacing w:line="320" w:lineRule="exact"/>
              <w:ind w:leftChars="0"/>
              <w:jc w:val="both"/>
              <w:rPr>
                <w:rFonts w:ascii="標楷體" w:eastAsia="標楷體" w:hAnsi="標楷體"/>
                <w:sz w:val="22"/>
              </w:rPr>
            </w:pPr>
            <w:r w:rsidRPr="006729F5">
              <w:rPr>
                <w:rFonts w:ascii="標楷體" w:eastAsia="標楷體" w:hAnsi="標楷體"/>
                <w:sz w:val="22"/>
              </w:rPr>
              <w:t>辦理公益宣導</w:t>
            </w:r>
          </w:p>
          <w:p w:rsidR="00F067C2" w:rsidRPr="006729F5" w:rsidRDefault="00F067C2" w:rsidP="00C32FE3">
            <w:pPr>
              <w:pStyle w:val="af5"/>
              <w:spacing w:line="320" w:lineRule="exact"/>
              <w:ind w:leftChars="0" w:left="360"/>
              <w:jc w:val="both"/>
              <w:rPr>
                <w:rFonts w:ascii="標楷體" w:eastAsia="標楷體" w:hAnsi="標楷體"/>
                <w:sz w:val="22"/>
              </w:rPr>
            </w:pPr>
            <w:r w:rsidRPr="006729F5">
              <w:rPr>
                <w:rFonts w:ascii="標楷體" w:eastAsia="標楷體" w:hAnsi="標楷體" w:hint="eastAsia"/>
                <w:sz w:val="22"/>
              </w:rPr>
              <w:t>(10%)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88%</w:t>
            </w:r>
          </w:p>
        </w:tc>
        <w:tc>
          <w:tcPr>
            <w:tcW w:w="1276" w:type="dxa"/>
            <w:vMerge w:val="restart"/>
          </w:tcPr>
          <w:p w:rsidR="000C3F5F"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尚可</w:t>
            </w:r>
          </w:p>
          <w:p w:rsidR="00F067C2"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(85分)</w:t>
            </w:r>
          </w:p>
        </w:tc>
        <w:tc>
          <w:tcPr>
            <w:tcW w:w="3543" w:type="dxa"/>
            <w:vMerge w:val="restart"/>
          </w:tcPr>
          <w:p w:rsidR="00381207" w:rsidRPr="006729F5" w:rsidRDefault="00F067C2" w:rsidP="00651272">
            <w:pPr>
              <w:pStyle w:val="af5"/>
              <w:numPr>
                <w:ilvl w:val="0"/>
                <w:numId w:val="41"/>
              </w:numPr>
              <w:tabs>
                <w:tab w:val="num" w:pos="406"/>
              </w:tabs>
              <w:spacing w:line="320" w:lineRule="exact"/>
              <w:ind w:leftChars="0" w:rightChars="11" w:right="26"/>
              <w:jc w:val="both"/>
              <w:rPr>
                <w:rFonts w:ascii="標楷體" w:eastAsia="標楷體" w:hAnsi="標楷體"/>
                <w:color w:val="000000"/>
                <w:sz w:val="22"/>
              </w:rPr>
            </w:pPr>
            <w:r w:rsidRPr="006729F5">
              <w:rPr>
                <w:rFonts w:ascii="標楷體" w:eastAsia="標楷體" w:hAnsi="標楷體"/>
                <w:color w:val="000000"/>
                <w:sz w:val="22"/>
              </w:rPr>
              <w:t>如期完成</w:t>
            </w:r>
            <w:r w:rsidRPr="006729F5">
              <w:rPr>
                <w:rFonts w:ascii="標楷體" w:eastAsia="標楷體" w:hAnsi="標楷體" w:hint="eastAsia"/>
                <w:color w:val="000000"/>
                <w:sz w:val="22"/>
              </w:rPr>
              <w:t>本會交辦之7場</w:t>
            </w:r>
            <w:r w:rsidRPr="006729F5">
              <w:rPr>
                <w:rFonts w:ascii="標楷體" w:eastAsia="標楷體" w:hAnsi="標楷體"/>
                <w:color w:val="000000"/>
                <w:sz w:val="22"/>
              </w:rPr>
              <w:t>公益宣導</w:t>
            </w:r>
            <w:r w:rsidRPr="006729F5">
              <w:rPr>
                <w:rFonts w:ascii="標楷體" w:eastAsia="標楷體" w:hAnsi="標楷體" w:hint="eastAsia"/>
                <w:color w:val="000000"/>
                <w:sz w:val="22"/>
              </w:rPr>
              <w:t>活動；另辦理民眾宣導、通</w:t>
            </w:r>
            <w:r w:rsidRPr="006729F5">
              <w:rPr>
                <w:rFonts w:ascii="標楷體" w:eastAsia="標楷體" w:hAnsi="標楷體" w:hint="eastAsia"/>
                <w:color w:val="000000"/>
                <w:sz w:val="22"/>
              </w:rPr>
              <w:lastRenderedPageBreak/>
              <w:t>路宣導及學校宣導計100場，已達預訂目標場次。</w:t>
            </w:r>
          </w:p>
          <w:p w:rsidR="00381207" w:rsidRPr="006729F5" w:rsidRDefault="00F067C2" w:rsidP="00651272">
            <w:pPr>
              <w:pStyle w:val="af5"/>
              <w:numPr>
                <w:ilvl w:val="0"/>
                <w:numId w:val="41"/>
              </w:numPr>
              <w:tabs>
                <w:tab w:val="left" w:pos="232"/>
                <w:tab w:val="left" w:pos="373"/>
              </w:tabs>
              <w:spacing w:line="320" w:lineRule="exact"/>
              <w:ind w:leftChars="0" w:left="265" w:rightChars="11" w:right="26" w:hanging="265"/>
              <w:jc w:val="both"/>
              <w:rPr>
                <w:rFonts w:ascii="標楷體" w:eastAsia="標楷體" w:hAnsi="標楷體"/>
                <w:color w:val="000000"/>
                <w:sz w:val="22"/>
              </w:rPr>
            </w:pPr>
            <w:proofErr w:type="gramStart"/>
            <w:r w:rsidRPr="006729F5">
              <w:rPr>
                <w:rFonts w:ascii="標楷體" w:eastAsia="標楷體" w:hAnsi="標楷體" w:hint="eastAsia"/>
                <w:sz w:val="22"/>
              </w:rPr>
              <w:t>10</w:t>
            </w:r>
            <w:r w:rsidRPr="006729F5">
              <w:rPr>
                <w:rFonts w:ascii="標楷體" w:eastAsia="標楷體" w:hAnsi="標楷體"/>
                <w:sz w:val="22"/>
              </w:rPr>
              <w:t>4</w:t>
            </w:r>
            <w:proofErr w:type="gramEnd"/>
            <w:r w:rsidRPr="006729F5">
              <w:rPr>
                <w:rFonts w:ascii="標楷體" w:eastAsia="標楷體" w:hAnsi="標楷體" w:hint="eastAsia"/>
                <w:sz w:val="22"/>
              </w:rPr>
              <w:t>年度住宅地震保險有效保單件數270.7萬件，成長6.16%</w:t>
            </w:r>
            <w:r w:rsidRPr="006729F5">
              <w:rPr>
                <w:rFonts w:ascii="標楷體" w:eastAsia="標楷體" w:hAnsi="標楷體" w:hint="eastAsia"/>
                <w:color w:val="000000"/>
                <w:sz w:val="22"/>
              </w:rPr>
              <w:t>、資金收益率1.655%，皆達年度目標。</w:t>
            </w:r>
          </w:p>
          <w:p w:rsidR="00F067C2" w:rsidRPr="006729F5" w:rsidRDefault="00F067C2" w:rsidP="00651272">
            <w:pPr>
              <w:pStyle w:val="af5"/>
              <w:numPr>
                <w:ilvl w:val="0"/>
                <w:numId w:val="41"/>
              </w:numPr>
              <w:tabs>
                <w:tab w:val="left" w:pos="373"/>
              </w:tabs>
              <w:spacing w:line="320" w:lineRule="exact"/>
              <w:ind w:leftChars="0" w:left="265" w:rightChars="11" w:right="26" w:hanging="265"/>
              <w:jc w:val="both"/>
              <w:rPr>
                <w:rFonts w:ascii="標楷體" w:eastAsia="標楷體" w:hAnsi="標楷體"/>
                <w:color w:val="000000"/>
                <w:sz w:val="22"/>
              </w:rPr>
            </w:pPr>
            <w:r w:rsidRPr="006729F5">
              <w:rPr>
                <w:rFonts w:ascii="標楷體" w:eastAsia="標楷體" w:hAnsi="標楷體" w:hint="eastAsia"/>
                <w:color w:val="000000"/>
                <w:sz w:val="22"/>
              </w:rPr>
              <w:t>辦理住宅地震保險危險分散機制之風險分散、理賠實務議題檢討、舉辦</w:t>
            </w:r>
            <w:proofErr w:type="gramStart"/>
            <w:r w:rsidRPr="006729F5">
              <w:rPr>
                <w:rFonts w:ascii="標楷體" w:eastAsia="標楷體" w:hAnsi="標楷體" w:hint="eastAsia"/>
                <w:color w:val="000000"/>
                <w:sz w:val="22"/>
              </w:rPr>
              <w:t>104</w:t>
            </w:r>
            <w:proofErr w:type="gramEnd"/>
            <w:r w:rsidRPr="006729F5">
              <w:rPr>
                <w:rFonts w:ascii="標楷體" w:eastAsia="標楷體" w:hAnsi="標楷體" w:hint="eastAsia"/>
                <w:color w:val="000000"/>
                <w:sz w:val="22"/>
              </w:rPr>
              <w:t>年度國際巨災研討會、</w:t>
            </w:r>
            <w:proofErr w:type="gramStart"/>
            <w:r w:rsidRPr="006729F5">
              <w:rPr>
                <w:rFonts w:ascii="標楷體" w:eastAsia="標楷體" w:hAnsi="標楷體" w:hint="eastAsia"/>
                <w:sz w:val="22"/>
              </w:rPr>
              <w:t>研</w:t>
            </w:r>
            <w:proofErr w:type="gramEnd"/>
            <w:r w:rsidRPr="006729F5">
              <w:rPr>
                <w:rFonts w:ascii="標楷體" w:eastAsia="標楷體" w:hAnsi="標楷體" w:hint="eastAsia"/>
                <w:sz w:val="22"/>
              </w:rPr>
              <w:t>議建置本保險負債適足準備機制之可行性、導入資訊安全管理制度</w:t>
            </w:r>
            <w:r w:rsidRPr="006729F5">
              <w:rPr>
                <w:rFonts w:ascii="標楷體" w:eastAsia="標楷體" w:hAnsi="標楷體"/>
                <w:sz w:val="22"/>
              </w:rPr>
              <w:t>(ISMS)</w:t>
            </w:r>
            <w:r w:rsidRPr="006729F5">
              <w:rPr>
                <w:rFonts w:ascii="標楷體" w:eastAsia="標楷體" w:hAnsi="標楷體" w:hint="eastAsia"/>
                <w:sz w:val="22"/>
              </w:rPr>
              <w:t>暨個人資料管理制度</w:t>
            </w:r>
            <w:r w:rsidRPr="006729F5">
              <w:rPr>
                <w:rFonts w:ascii="標楷體" w:eastAsia="標楷體" w:hAnsi="標楷體"/>
                <w:sz w:val="22"/>
              </w:rPr>
              <w:t>(PIMS)</w:t>
            </w:r>
            <w:r w:rsidRPr="006729F5">
              <w:rPr>
                <w:rFonts w:ascii="標楷體" w:eastAsia="標楷體" w:hAnsi="標楷體" w:hint="eastAsia"/>
                <w:sz w:val="22"/>
              </w:rPr>
              <w:t>、住宅地震保險風險評估模型更新強化與保費計算方式檢討，以及辦理年度理賠教育訓練、理賠機制模擬演練、年度業務稽查等重要工作，執行</w:t>
            </w:r>
            <w:proofErr w:type="gramStart"/>
            <w:r w:rsidRPr="006729F5">
              <w:rPr>
                <w:rFonts w:ascii="標楷體" w:eastAsia="標楷體" w:hAnsi="標楷體" w:hint="eastAsia"/>
                <w:sz w:val="22"/>
              </w:rPr>
              <w:t>成果均達預期</w:t>
            </w:r>
            <w:proofErr w:type="gramEnd"/>
            <w:r w:rsidRPr="006729F5">
              <w:rPr>
                <w:rFonts w:ascii="標楷體" w:eastAsia="標楷體" w:hAnsi="標楷體" w:hint="eastAsia"/>
                <w:sz w:val="22"/>
              </w:rPr>
              <w:t>目標</w:t>
            </w:r>
            <w:r w:rsidRPr="006729F5">
              <w:rPr>
                <w:rFonts w:ascii="標楷體" w:eastAsia="標楷體" w:hAnsi="標楷體" w:hint="eastAsia"/>
                <w:color w:val="000000"/>
                <w:sz w:val="22"/>
              </w:rPr>
              <w:t>。</w:t>
            </w:r>
          </w:p>
        </w:tc>
      </w:tr>
      <w:tr w:rsidR="000C3F5F" w:rsidRPr="006729F5" w:rsidTr="00621601">
        <w:trPr>
          <w:trHeight w:val="375"/>
        </w:trPr>
        <w:tc>
          <w:tcPr>
            <w:tcW w:w="709" w:type="dxa"/>
            <w:vMerge/>
          </w:tcPr>
          <w:p w:rsidR="00F067C2" w:rsidRPr="006729F5" w:rsidRDefault="00F067C2" w:rsidP="00621601">
            <w:pPr>
              <w:snapToGrid w:val="0"/>
              <w:spacing w:line="320" w:lineRule="exact"/>
              <w:jc w:val="both"/>
              <w:rPr>
                <w:rFonts w:ascii="標楷體" w:eastAsia="標楷體" w:hAnsi="標楷體"/>
                <w:sz w:val="22"/>
                <w:szCs w:val="22"/>
              </w:rPr>
            </w:pPr>
          </w:p>
        </w:tc>
        <w:tc>
          <w:tcPr>
            <w:tcW w:w="2552" w:type="dxa"/>
            <w:vAlign w:val="center"/>
          </w:tcPr>
          <w:p w:rsidR="00F067C2" w:rsidRPr="006729F5" w:rsidRDefault="004B32C4" w:rsidP="00C32FE3">
            <w:pPr>
              <w:spacing w:line="320" w:lineRule="exact"/>
              <w:ind w:left="317" w:hangingChars="144" w:hanging="317"/>
              <w:jc w:val="both"/>
              <w:rPr>
                <w:rFonts w:ascii="標楷體" w:eastAsia="標楷體" w:hAnsi="標楷體"/>
                <w:sz w:val="22"/>
                <w:szCs w:val="22"/>
              </w:rPr>
            </w:pPr>
            <w:r w:rsidRPr="006729F5">
              <w:rPr>
                <w:rFonts w:ascii="標楷體" w:eastAsia="標楷體" w:hAnsi="標楷體" w:hint="eastAsia"/>
                <w:sz w:val="22"/>
                <w:szCs w:val="22"/>
              </w:rPr>
              <w:t>2、</w:t>
            </w:r>
            <w:r w:rsidR="00F067C2" w:rsidRPr="006729F5">
              <w:rPr>
                <w:rFonts w:ascii="標楷體" w:eastAsia="標楷體" w:hAnsi="標楷體" w:hint="eastAsia"/>
                <w:sz w:val="22"/>
                <w:szCs w:val="22"/>
              </w:rPr>
              <w:t>財務業務穩健成長(15%)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73%</w:t>
            </w:r>
          </w:p>
        </w:tc>
        <w:tc>
          <w:tcPr>
            <w:tcW w:w="1276" w:type="dxa"/>
            <w:vMerge/>
          </w:tcPr>
          <w:p w:rsidR="00F067C2" w:rsidRPr="006729F5" w:rsidRDefault="00F067C2" w:rsidP="00621601">
            <w:pPr>
              <w:snapToGrid w:val="0"/>
              <w:spacing w:line="320" w:lineRule="exact"/>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75"/>
        </w:trPr>
        <w:tc>
          <w:tcPr>
            <w:tcW w:w="709" w:type="dxa"/>
            <w:vMerge/>
          </w:tcPr>
          <w:p w:rsidR="00F067C2" w:rsidRPr="006729F5" w:rsidRDefault="00F067C2" w:rsidP="00621601">
            <w:pPr>
              <w:snapToGrid w:val="0"/>
              <w:spacing w:line="320" w:lineRule="exact"/>
              <w:jc w:val="both"/>
              <w:rPr>
                <w:rFonts w:ascii="標楷體" w:eastAsia="標楷體" w:hAnsi="標楷體"/>
                <w:sz w:val="22"/>
                <w:szCs w:val="22"/>
              </w:rPr>
            </w:pPr>
          </w:p>
        </w:tc>
        <w:tc>
          <w:tcPr>
            <w:tcW w:w="2552" w:type="dxa"/>
            <w:vAlign w:val="center"/>
          </w:tcPr>
          <w:p w:rsidR="004B32C4" w:rsidRPr="006729F5" w:rsidRDefault="004B32C4"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3、</w:t>
            </w:r>
            <w:r w:rsidR="00F067C2" w:rsidRPr="006729F5">
              <w:rPr>
                <w:rFonts w:ascii="標楷體" w:eastAsia="標楷體" w:hAnsi="標楷體" w:hint="eastAsia"/>
                <w:sz w:val="22"/>
                <w:szCs w:val="22"/>
              </w:rPr>
              <w:t>重要業務推動</w:t>
            </w:r>
          </w:p>
          <w:p w:rsidR="00F067C2" w:rsidRPr="006729F5" w:rsidRDefault="004B32C4" w:rsidP="00C32FE3">
            <w:pPr>
              <w:spacing w:line="320" w:lineRule="exact"/>
              <w:ind w:firstLineChars="144" w:firstLine="317"/>
              <w:jc w:val="both"/>
              <w:rPr>
                <w:rFonts w:ascii="標楷體" w:eastAsia="標楷體" w:hAnsi="標楷體"/>
                <w:sz w:val="22"/>
                <w:szCs w:val="22"/>
              </w:rPr>
            </w:pPr>
            <w:r w:rsidRPr="006729F5">
              <w:rPr>
                <w:rFonts w:ascii="標楷體" w:eastAsia="標楷體" w:hAnsi="標楷體" w:hint="eastAsia"/>
                <w:sz w:val="22"/>
                <w:szCs w:val="22"/>
              </w:rPr>
              <w:t xml:space="preserve"> </w:t>
            </w:r>
            <w:r w:rsidR="00F067C2" w:rsidRPr="006729F5">
              <w:rPr>
                <w:rFonts w:ascii="標楷體" w:eastAsia="標楷體" w:hAnsi="標楷體" w:hint="eastAsia"/>
                <w:sz w:val="22"/>
                <w:szCs w:val="22"/>
              </w:rPr>
              <w:t>(45%)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90%</w:t>
            </w:r>
          </w:p>
        </w:tc>
        <w:tc>
          <w:tcPr>
            <w:tcW w:w="1276" w:type="dxa"/>
            <w:vMerge/>
          </w:tcPr>
          <w:p w:rsidR="00F067C2" w:rsidRPr="006729F5" w:rsidRDefault="00F067C2" w:rsidP="00621601">
            <w:pPr>
              <w:snapToGrid w:val="0"/>
              <w:spacing w:line="320" w:lineRule="exact"/>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75"/>
        </w:trPr>
        <w:tc>
          <w:tcPr>
            <w:tcW w:w="709" w:type="dxa"/>
            <w:vMerge/>
          </w:tcPr>
          <w:p w:rsidR="00F067C2" w:rsidRPr="006729F5" w:rsidRDefault="00F067C2" w:rsidP="00621601">
            <w:pPr>
              <w:snapToGrid w:val="0"/>
              <w:spacing w:line="320" w:lineRule="exact"/>
              <w:jc w:val="both"/>
              <w:rPr>
                <w:rFonts w:ascii="標楷體" w:eastAsia="標楷體" w:hAnsi="標楷體"/>
                <w:sz w:val="22"/>
                <w:szCs w:val="22"/>
              </w:rPr>
            </w:pPr>
          </w:p>
        </w:tc>
        <w:tc>
          <w:tcPr>
            <w:tcW w:w="2552" w:type="dxa"/>
          </w:tcPr>
          <w:p w:rsidR="004B32C4" w:rsidRPr="006729F5" w:rsidRDefault="00F067C2" w:rsidP="00651272">
            <w:pPr>
              <w:pStyle w:val="af5"/>
              <w:numPr>
                <w:ilvl w:val="0"/>
                <w:numId w:val="41"/>
              </w:numPr>
              <w:spacing w:line="320" w:lineRule="exact"/>
              <w:ind w:leftChars="0"/>
              <w:jc w:val="both"/>
              <w:rPr>
                <w:rFonts w:ascii="標楷體" w:eastAsia="標楷體" w:hAnsi="標楷體"/>
                <w:sz w:val="22"/>
              </w:rPr>
            </w:pPr>
            <w:r w:rsidRPr="006729F5">
              <w:rPr>
                <w:rFonts w:ascii="標楷體" w:eastAsia="標楷體" w:hAnsi="標楷體" w:hint="eastAsia"/>
                <w:sz w:val="22"/>
              </w:rPr>
              <w:t>健全保險制度</w:t>
            </w:r>
          </w:p>
          <w:p w:rsidR="00F067C2" w:rsidRPr="006729F5" w:rsidRDefault="00F067C2" w:rsidP="00C32FE3">
            <w:pPr>
              <w:pStyle w:val="af5"/>
              <w:spacing w:line="320" w:lineRule="exact"/>
              <w:ind w:leftChars="0" w:left="360"/>
              <w:jc w:val="both"/>
              <w:rPr>
                <w:rFonts w:ascii="標楷體" w:eastAsia="標楷體" w:hAnsi="標楷體"/>
                <w:sz w:val="22"/>
              </w:rPr>
            </w:pPr>
            <w:r w:rsidRPr="006729F5">
              <w:rPr>
                <w:rFonts w:ascii="標楷體" w:eastAsia="標楷體" w:hAnsi="標楷體" w:hint="eastAsia"/>
                <w:sz w:val="22"/>
              </w:rPr>
              <w:t>(30%)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83%</w:t>
            </w:r>
          </w:p>
        </w:tc>
        <w:tc>
          <w:tcPr>
            <w:tcW w:w="1276" w:type="dxa"/>
            <w:vMerge/>
          </w:tcPr>
          <w:p w:rsidR="00F067C2" w:rsidRPr="006729F5" w:rsidRDefault="00F067C2" w:rsidP="00621601">
            <w:pPr>
              <w:snapToGrid w:val="0"/>
              <w:spacing w:line="320" w:lineRule="exact"/>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45"/>
        </w:trPr>
        <w:tc>
          <w:tcPr>
            <w:tcW w:w="709" w:type="dxa"/>
            <w:vMerge w:val="restart"/>
          </w:tcPr>
          <w:p w:rsidR="00F067C2" w:rsidRPr="006729F5" w:rsidRDefault="00F067C2" w:rsidP="00621601">
            <w:pPr>
              <w:spacing w:line="320" w:lineRule="exact"/>
              <w:jc w:val="both"/>
              <w:rPr>
                <w:rFonts w:ascii="標楷體" w:eastAsia="標楷體" w:hAnsi="標楷體"/>
                <w:sz w:val="22"/>
                <w:szCs w:val="22"/>
              </w:rPr>
            </w:pPr>
            <w:proofErr w:type="gramStart"/>
            <w:r w:rsidRPr="006729F5">
              <w:rPr>
                <w:rFonts w:ascii="標楷體" w:eastAsia="標楷體" w:hAnsi="標楷體" w:hint="eastAsia"/>
                <w:sz w:val="22"/>
                <w:szCs w:val="22"/>
              </w:rPr>
              <w:t>特補基金</w:t>
            </w:r>
            <w:proofErr w:type="gramEnd"/>
          </w:p>
        </w:tc>
        <w:tc>
          <w:tcPr>
            <w:tcW w:w="2552" w:type="dxa"/>
            <w:vAlign w:val="center"/>
          </w:tcPr>
          <w:p w:rsidR="004B32C4" w:rsidRPr="006729F5" w:rsidRDefault="00F067C2" w:rsidP="00651272">
            <w:pPr>
              <w:pStyle w:val="af5"/>
              <w:numPr>
                <w:ilvl w:val="0"/>
                <w:numId w:val="48"/>
              </w:numPr>
              <w:spacing w:line="320" w:lineRule="exact"/>
              <w:ind w:leftChars="0"/>
              <w:jc w:val="both"/>
              <w:rPr>
                <w:rFonts w:ascii="標楷體" w:eastAsia="標楷體" w:hAnsi="標楷體"/>
                <w:sz w:val="22"/>
              </w:rPr>
            </w:pPr>
            <w:r w:rsidRPr="006729F5">
              <w:rPr>
                <w:rFonts w:ascii="標楷體" w:eastAsia="標楷體" w:hAnsi="標楷體"/>
                <w:sz w:val="22"/>
              </w:rPr>
              <w:t>辦理公益宣導</w:t>
            </w:r>
          </w:p>
          <w:p w:rsidR="00F067C2" w:rsidRPr="006729F5" w:rsidRDefault="00F067C2" w:rsidP="00C32FE3">
            <w:pPr>
              <w:pStyle w:val="af5"/>
              <w:spacing w:line="320" w:lineRule="exact"/>
              <w:ind w:leftChars="0" w:left="360"/>
              <w:jc w:val="both"/>
              <w:rPr>
                <w:rFonts w:ascii="標楷體" w:eastAsia="標楷體" w:hAnsi="標楷體"/>
                <w:sz w:val="22"/>
              </w:rPr>
            </w:pPr>
            <w:r w:rsidRPr="006729F5">
              <w:rPr>
                <w:rFonts w:ascii="標楷體" w:eastAsia="標楷體" w:hAnsi="標楷體" w:hint="eastAsia"/>
                <w:sz w:val="22"/>
              </w:rPr>
              <w:t>(10%)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88%</w:t>
            </w:r>
          </w:p>
        </w:tc>
        <w:tc>
          <w:tcPr>
            <w:tcW w:w="1276" w:type="dxa"/>
            <w:vMerge w:val="restart"/>
          </w:tcPr>
          <w:p w:rsidR="000C3F5F"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尚可</w:t>
            </w:r>
          </w:p>
          <w:p w:rsidR="00F067C2"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(88.14分)</w:t>
            </w:r>
          </w:p>
        </w:tc>
        <w:tc>
          <w:tcPr>
            <w:tcW w:w="3543" w:type="dxa"/>
            <w:vMerge w:val="restart"/>
          </w:tcPr>
          <w:p w:rsidR="00381207" w:rsidRPr="006729F5" w:rsidRDefault="00F067C2" w:rsidP="00651272">
            <w:pPr>
              <w:pStyle w:val="af5"/>
              <w:numPr>
                <w:ilvl w:val="0"/>
                <w:numId w:val="42"/>
              </w:numPr>
              <w:tabs>
                <w:tab w:val="num" w:pos="389"/>
              </w:tabs>
              <w:spacing w:line="320" w:lineRule="exact"/>
              <w:ind w:leftChars="0" w:rightChars="11" w:right="26"/>
              <w:jc w:val="both"/>
              <w:rPr>
                <w:rFonts w:ascii="標楷體" w:eastAsia="標楷體" w:hAnsi="標楷體"/>
                <w:sz w:val="22"/>
              </w:rPr>
            </w:pPr>
            <w:r w:rsidRPr="006729F5">
              <w:rPr>
                <w:rFonts w:ascii="標楷體" w:eastAsia="標楷體" w:hAnsi="標楷體"/>
                <w:color w:val="000000"/>
                <w:sz w:val="22"/>
              </w:rPr>
              <w:t>配合本會政策或其他政府機關公益宣導政策之執行</w:t>
            </w:r>
            <w:r w:rsidRPr="006729F5">
              <w:rPr>
                <w:rFonts w:ascii="標楷體" w:eastAsia="標楷體" w:hAnsi="標楷體" w:hint="eastAsia"/>
                <w:sz w:val="22"/>
              </w:rPr>
              <w:t>，辦理3場公益宣導，以強制汽車責任保險到期續保、</w:t>
            </w:r>
            <w:proofErr w:type="gramStart"/>
            <w:r w:rsidRPr="006729F5">
              <w:rPr>
                <w:rFonts w:ascii="標楷體" w:eastAsia="標楷體" w:hAnsi="標楷體" w:hint="eastAsia"/>
                <w:sz w:val="22"/>
              </w:rPr>
              <w:t>酒駕</w:t>
            </w:r>
            <w:proofErr w:type="gramEnd"/>
            <w:r w:rsidRPr="006729F5">
              <w:rPr>
                <w:rFonts w:ascii="標楷體" w:eastAsia="標楷體" w:hAnsi="標楷體" w:hint="eastAsia"/>
                <w:sz w:val="22"/>
              </w:rPr>
              <w:t>、交通安全等議題為宣導重點。</w:t>
            </w:r>
          </w:p>
          <w:p w:rsidR="00381207" w:rsidRPr="006729F5" w:rsidRDefault="00D772F6" w:rsidP="00651272">
            <w:pPr>
              <w:pStyle w:val="af5"/>
              <w:numPr>
                <w:ilvl w:val="0"/>
                <w:numId w:val="42"/>
              </w:numPr>
              <w:tabs>
                <w:tab w:val="num" w:pos="389"/>
              </w:tabs>
              <w:spacing w:line="320" w:lineRule="exact"/>
              <w:ind w:leftChars="0" w:rightChars="11" w:right="26"/>
              <w:jc w:val="both"/>
              <w:rPr>
                <w:rFonts w:ascii="標楷體" w:eastAsia="標楷體" w:hAnsi="標楷體"/>
                <w:sz w:val="22"/>
              </w:rPr>
            </w:pPr>
            <w:r>
              <w:rPr>
                <w:rFonts w:ascii="標楷體" w:eastAsia="標楷體" w:hAnsi="標楷體" w:hint="eastAsia"/>
                <w:sz w:val="22"/>
              </w:rPr>
              <w:t>104</w:t>
            </w:r>
            <w:bookmarkStart w:id="9" w:name="_GoBack"/>
            <w:bookmarkEnd w:id="9"/>
            <w:r w:rsidR="00F067C2" w:rsidRPr="006729F5">
              <w:rPr>
                <w:rFonts w:ascii="標楷體" w:eastAsia="標楷體" w:hAnsi="標楷體" w:hint="eastAsia"/>
                <w:sz w:val="22"/>
              </w:rPr>
              <w:t>年度求償率(即當年度求償所得金額與當年度非</w:t>
            </w:r>
            <w:r w:rsidR="00F067C2" w:rsidRPr="006729F5">
              <w:rPr>
                <w:rFonts w:ascii="標楷體" w:eastAsia="標楷體" w:hAnsi="標楷體" w:hint="eastAsia"/>
                <w:color w:val="000000"/>
                <w:sz w:val="22"/>
              </w:rPr>
              <w:t>肇事</w:t>
            </w:r>
            <w:r w:rsidR="00F067C2" w:rsidRPr="006729F5">
              <w:rPr>
                <w:rFonts w:ascii="標楷體" w:eastAsia="標楷體" w:hAnsi="標楷體" w:hint="eastAsia"/>
                <w:sz w:val="22"/>
              </w:rPr>
              <w:t>逃逸已決補償案件之補償金額比率)之成長率為3.94%，年度成長目標值5%；可運用資金收益亦已達年度成長目標。</w:t>
            </w:r>
          </w:p>
          <w:p w:rsidR="00F067C2" w:rsidRPr="006729F5" w:rsidRDefault="00F067C2" w:rsidP="00651272">
            <w:pPr>
              <w:pStyle w:val="af5"/>
              <w:numPr>
                <w:ilvl w:val="0"/>
                <w:numId w:val="42"/>
              </w:numPr>
              <w:tabs>
                <w:tab w:val="num" w:pos="389"/>
              </w:tabs>
              <w:spacing w:line="320" w:lineRule="exact"/>
              <w:ind w:leftChars="0" w:rightChars="11" w:right="26"/>
              <w:jc w:val="both"/>
              <w:rPr>
                <w:rFonts w:ascii="標楷體" w:eastAsia="標楷體" w:hAnsi="標楷體"/>
                <w:sz w:val="22"/>
              </w:rPr>
            </w:pPr>
            <w:r w:rsidRPr="006729F5">
              <w:rPr>
                <w:rFonts w:ascii="標楷體" w:eastAsia="標楷體" w:hAnsi="標楷體"/>
                <w:color w:val="000000"/>
                <w:sz w:val="22"/>
              </w:rPr>
              <w:t>辦理2015年兩岸強制汽車責任保險及補償業務研討會</w:t>
            </w:r>
            <w:r w:rsidRPr="006729F5">
              <w:rPr>
                <w:rFonts w:ascii="標楷體" w:eastAsia="標楷體" w:hAnsi="標楷體" w:hint="eastAsia"/>
                <w:color w:val="000000"/>
                <w:sz w:val="22"/>
              </w:rPr>
              <w:t>、</w:t>
            </w:r>
            <w:proofErr w:type="gramStart"/>
            <w:r w:rsidRPr="006729F5">
              <w:rPr>
                <w:rFonts w:ascii="標楷體" w:eastAsia="標楷體" w:hAnsi="標楷體" w:hint="eastAsia"/>
                <w:color w:val="000000"/>
                <w:sz w:val="22"/>
              </w:rPr>
              <w:t>研</w:t>
            </w:r>
            <w:proofErr w:type="gramEnd"/>
            <w:r w:rsidRPr="006729F5">
              <w:rPr>
                <w:rFonts w:ascii="標楷體" w:eastAsia="標楷體" w:hAnsi="標楷體" w:hint="eastAsia"/>
                <w:color w:val="000000"/>
                <w:sz w:val="22"/>
              </w:rPr>
              <w:t>議</w:t>
            </w:r>
            <w:r w:rsidRPr="006729F5">
              <w:rPr>
                <w:rFonts w:ascii="標楷體" w:eastAsia="標楷體" w:hAnsi="標楷體"/>
                <w:color w:val="000000"/>
                <w:sz w:val="22"/>
              </w:rPr>
              <w:t>補償基金得否以受害人有妨礙代位求償權行使為由</w:t>
            </w:r>
            <w:r w:rsidRPr="006729F5">
              <w:rPr>
                <w:rFonts w:ascii="標楷體" w:eastAsia="標楷體" w:hAnsi="標楷體" w:hint="eastAsia"/>
                <w:color w:val="000000"/>
                <w:sz w:val="22"/>
              </w:rPr>
              <w:t>，</w:t>
            </w:r>
            <w:r w:rsidRPr="006729F5">
              <w:rPr>
                <w:rFonts w:ascii="標楷體" w:eastAsia="標楷體" w:hAnsi="標楷體"/>
                <w:color w:val="000000"/>
                <w:sz w:val="22"/>
              </w:rPr>
              <w:t>拒絕補償</w:t>
            </w:r>
            <w:r w:rsidRPr="006729F5">
              <w:rPr>
                <w:rFonts w:ascii="標楷體" w:eastAsia="標楷體" w:hAnsi="標楷體" w:hint="eastAsia"/>
                <w:color w:val="000000"/>
                <w:sz w:val="22"/>
              </w:rPr>
              <w:t>之議題、</w:t>
            </w:r>
            <w:proofErr w:type="gramStart"/>
            <w:r w:rsidRPr="006729F5">
              <w:rPr>
                <w:rFonts w:ascii="標楷體" w:eastAsia="標楷體" w:hAnsi="標楷體" w:hint="eastAsia"/>
                <w:sz w:val="22"/>
              </w:rPr>
              <w:t>研</w:t>
            </w:r>
            <w:proofErr w:type="gramEnd"/>
            <w:r w:rsidRPr="006729F5">
              <w:rPr>
                <w:rFonts w:ascii="標楷體" w:eastAsia="標楷體" w:hAnsi="標楷體" w:hint="eastAsia"/>
                <w:sz w:val="22"/>
              </w:rPr>
              <w:t>提強制汽車責任保險給付標準給付項目之修正建議、</w:t>
            </w:r>
            <w:proofErr w:type="gramStart"/>
            <w:r w:rsidRPr="006729F5">
              <w:rPr>
                <w:rFonts w:ascii="標楷體" w:eastAsia="標楷體" w:hAnsi="標楷體" w:hint="eastAsia"/>
                <w:sz w:val="22"/>
              </w:rPr>
              <w:t>研</w:t>
            </w:r>
            <w:proofErr w:type="gramEnd"/>
            <w:r w:rsidRPr="006729F5">
              <w:rPr>
                <w:rFonts w:ascii="標楷體" w:eastAsia="標楷體" w:hAnsi="標楷體" w:hint="eastAsia"/>
                <w:sz w:val="22"/>
              </w:rPr>
              <w:t>議「分期案件債務人未按期給付者，提供償還紀錄予財團法人金融聯合徵信中心」之可行性、完成強制汽車責任保險外部專案稽核及審查會議、蒐集</w:t>
            </w:r>
            <w:r w:rsidRPr="006729F5">
              <w:rPr>
                <w:rFonts w:ascii="標楷體" w:eastAsia="標楷體" w:hAnsi="標楷體"/>
                <w:sz w:val="22"/>
              </w:rPr>
              <w:t>國</w:t>
            </w:r>
            <w:r w:rsidRPr="006729F5">
              <w:rPr>
                <w:rFonts w:ascii="標楷體" w:eastAsia="標楷體" w:hAnsi="標楷體" w:hint="eastAsia"/>
                <w:sz w:val="22"/>
              </w:rPr>
              <w:t>外類似機構求償</w:t>
            </w:r>
            <w:r w:rsidRPr="006729F5">
              <w:rPr>
                <w:rFonts w:ascii="標楷體" w:eastAsia="標楷體" w:hAnsi="標楷體"/>
                <w:sz w:val="22"/>
              </w:rPr>
              <w:t>業務</w:t>
            </w:r>
            <w:r w:rsidRPr="006729F5">
              <w:rPr>
                <w:rFonts w:ascii="標楷體" w:eastAsia="標楷體" w:hAnsi="標楷體" w:hint="eastAsia"/>
                <w:sz w:val="22"/>
              </w:rPr>
              <w:t>作</w:t>
            </w:r>
            <w:r w:rsidRPr="006729F5">
              <w:rPr>
                <w:rFonts w:ascii="標楷體" w:eastAsia="標楷體" w:hAnsi="標楷體"/>
                <w:sz w:val="22"/>
              </w:rPr>
              <w:t>法</w:t>
            </w:r>
            <w:r w:rsidRPr="006729F5">
              <w:rPr>
                <w:rFonts w:ascii="標楷體" w:eastAsia="標楷體" w:hAnsi="標楷體" w:hint="eastAsia"/>
                <w:sz w:val="22"/>
              </w:rPr>
              <w:t>、</w:t>
            </w:r>
            <w:r w:rsidRPr="006729F5">
              <w:rPr>
                <w:rFonts w:ascii="標楷體" w:eastAsia="標楷體" w:hAnsi="標楷體"/>
                <w:color w:val="000000"/>
                <w:sz w:val="22"/>
              </w:rPr>
              <w:t>導入資訊安全管理制度(ISMS)暨個人資料管理制度</w:t>
            </w:r>
            <w:r w:rsidRPr="006729F5">
              <w:rPr>
                <w:rFonts w:ascii="標楷體" w:eastAsia="標楷體" w:hAnsi="標楷體"/>
                <w:color w:val="000000"/>
                <w:sz w:val="22"/>
              </w:rPr>
              <w:lastRenderedPageBreak/>
              <w:t>(PIMS)</w:t>
            </w:r>
            <w:r w:rsidRPr="006729F5">
              <w:rPr>
                <w:rFonts w:ascii="標楷體" w:eastAsia="標楷體" w:hAnsi="標楷體" w:hint="eastAsia"/>
                <w:color w:val="000000"/>
                <w:sz w:val="22"/>
              </w:rPr>
              <w:t>、</w:t>
            </w:r>
            <w:r w:rsidRPr="006729F5">
              <w:rPr>
                <w:rFonts w:ascii="標楷體" w:eastAsia="標楷體" w:hAnsi="標楷體"/>
                <w:color w:val="000000"/>
                <w:sz w:val="22"/>
              </w:rPr>
              <w:t>蒐集補償調處案件，作成案例分析</w:t>
            </w:r>
            <w:r w:rsidRPr="006729F5">
              <w:rPr>
                <w:rFonts w:ascii="標楷體" w:eastAsia="標楷體" w:hAnsi="標楷體" w:hint="eastAsia"/>
                <w:sz w:val="22"/>
              </w:rPr>
              <w:t>等計畫，執行</w:t>
            </w:r>
            <w:proofErr w:type="gramStart"/>
            <w:r w:rsidRPr="006729F5">
              <w:rPr>
                <w:rFonts w:ascii="標楷體" w:eastAsia="標楷體" w:hAnsi="標楷體" w:hint="eastAsia"/>
                <w:sz w:val="22"/>
              </w:rPr>
              <w:t>成果均達預期</w:t>
            </w:r>
            <w:proofErr w:type="gramEnd"/>
            <w:r w:rsidRPr="006729F5">
              <w:rPr>
                <w:rFonts w:ascii="標楷體" w:eastAsia="標楷體" w:hAnsi="標楷體" w:hint="eastAsia"/>
                <w:sz w:val="22"/>
              </w:rPr>
              <w:t>目標。</w:t>
            </w:r>
          </w:p>
        </w:tc>
      </w:tr>
      <w:tr w:rsidR="000C3F5F" w:rsidRPr="006729F5" w:rsidTr="00621601">
        <w:trPr>
          <w:trHeight w:val="345"/>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vAlign w:val="center"/>
          </w:tcPr>
          <w:p w:rsidR="00F067C2" w:rsidRPr="006729F5" w:rsidRDefault="004B32C4" w:rsidP="00C32FE3">
            <w:pPr>
              <w:spacing w:line="320" w:lineRule="exact"/>
              <w:ind w:left="317" w:hangingChars="144" w:hanging="317"/>
              <w:jc w:val="both"/>
              <w:rPr>
                <w:rFonts w:ascii="標楷體" w:eastAsia="標楷體" w:hAnsi="標楷體"/>
                <w:sz w:val="22"/>
                <w:szCs w:val="22"/>
              </w:rPr>
            </w:pPr>
            <w:r w:rsidRPr="006729F5">
              <w:rPr>
                <w:rFonts w:ascii="標楷體" w:eastAsia="標楷體" w:hAnsi="標楷體" w:hint="eastAsia"/>
                <w:sz w:val="22"/>
                <w:szCs w:val="22"/>
              </w:rPr>
              <w:t>2、</w:t>
            </w:r>
            <w:r w:rsidR="00F067C2" w:rsidRPr="006729F5">
              <w:rPr>
                <w:rFonts w:ascii="標楷體" w:eastAsia="標楷體" w:hAnsi="標楷體" w:hint="eastAsia"/>
                <w:sz w:val="22"/>
                <w:szCs w:val="22"/>
              </w:rPr>
              <w:t>財務業務穩健成長(15%)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93%</w:t>
            </w:r>
          </w:p>
        </w:tc>
        <w:tc>
          <w:tcPr>
            <w:tcW w:w="1276" w:type="dxa"/>
            <w:vMerge/>
          </w:tcPr>
          <w:p w:rsidR="00F067C2" w:rsidRPr="006729F5" w:rsidRDefault="00F067C2" w:rsidP="00621601">
            <w:pPr>
              <w:snapToGrid w:val="0"/>
              <w:spacing w:line="320" w:lineRule="exact"/>
              <w:ind w:left="-94" w:right="-92"/>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60"/>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vAlign w:val="center"/>
          </w:tcPr>
          <w:p w:rsidR="004B32C4" w:rsidRPr="006729F5" w:rsidRDefault="004B32C4"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3、</w:t>
            </w:r>
            <w:r w:rsidR="00F067C2" w:rsidRPr="006729F5">
              <w:rPr>
                <w:rFonts w:ascii="標楷體" w:eastAsia="標楷體" w:hAnsi="標楷體" w:hint="eastAsia"/>
                <w:sz w:val="22"/>
                <w:szCs w:val="22"/>
              </w:rPr>
              <w:t>重要業務推動</w:t>
            </w:r>
          </w:p>
          <w:p w:rsidR="00F067C2" w:rsidRPr="006729F5" w:rsidRDefault="00F067C2" w:rsidP="00C32FE3">
            <w:pPr>
              <w:spacing w:line="320" w:lineRule="exact"/>
              <w:ind w:leftChars="132" w:left="317"/>
              <w:jc w:val="both"/>
              <w:rPr>
                <w:rFonts w:ascii="標楷體" w:eastAsia="標楷體" w:hAnsi="標楷體"/>
                <w:sz w:val="22"/>
                <w:szCs w:val="22"/>
              </w:rPr>
            </w:pPr>
            <w:r w:rsidRPr="006729F5">
              <w:rPr>
                <w:rFonts w:ascii="標楷體" w:eastAsia="標楷體" w:hAnsi="標楷體" w:hint="eastAsia"/>
                <w:sz w:val="22"/>
                <w:szCs w:val="22"/>
              </w:rPr>
              <w:t>(45%)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89%</w:t>
            </w:r>
          </w:p>
        </w:tc>
        <w:tc>
          <w:tcPr>
            <w:tcW w:w="1276" w:type="dxa"/>
            <w:vMerge/>
          </w:tcPr>
          <w:p w:rsidR="00F067C2" w:rsidRPr="006729F5" w:rsidRDefault="00F067C2" w:rsidP="00621601">
            <w:pPr>
              <w:spacing w:line="320" w:lineRule="exact"/>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60"/>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tcPr>
          <w:p w:rsidR="004B32C4" w:rsidRPr="006729F5" w:rsidRDefault="00F067C2" w:rsidP="00651272">
            <w:pPr>
              <w:pStyle w:val="af5"/>
              <w:numPr>
                <w:ilvl w:val="0"/>
                <w:numId w:val="42"/>
              </w:numPr>
              <w:tabs>
                <w:tab w:val="left" w:pos="386"/>
              </w:tabs>
              <w:spacing w:line="320" w:lineRule="exact"/>
              <w:ind w:leftChars="0"/>
              <w:jc w:val="both"/>
              <w:rPr>
                <w:rFonts w:ascii="標楷體" w:eastAsia="標楷體" w:hAnsi="標楷體"/>
                <w:sz w:val="22"/>
              </w:rPr>
            </w:pPr>
            <w:r w:rsidRPr="006729F5">
              <w:rPr>
                <w:rFonts w:ascii="標楷體" w:eastAsia="標楷體" w:hAnsi="標楷體" w:hint="eastAsia"/>
                <w:sz w:val="22"/>
              </w:rPr>
              <w:t>健全保險制度</w:t>
            </w:r>
          </w:p>
          <w:p w:rsidR="00F067C2" w:rsidRPr="006729F5" w:rsidRDefault="00F067C2" w:rsidP="00C32FE3">
            <w:pPr>
              <w:pStyle w:val="af5"/>
              <w:tabs>
                <w:tab w:val="left" w:pos="386"/>
              </w:tabs>
              <w:spacing w:line="320" w:lineRule="exact"/>
              <w:ind w:leftChars="0" w:left="360"/>
              <w:jc w:val="both"/>
              <w:rPr>
                <w:rFonts w:ascii="標楷體" w:eastAsia="標楷體" w:hAnsi="標楷體"/>
                <w:sz w:val="22"/>
              </w:rPr>
            </w:pPr>
            <w:r w:rsidRPr="006729F5">
              <w:rPr>
                <w:rFonts w:ascii="標楷體" w:eastAsia="標楷體" w:hAnsi="標楷體" w:hint="eastAsia"/>
                <w:sz w:val="22"/>
              </w:rPr>
              <w:t>(30%)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85%</w:t>
            </w:r>
          </w:p>
        </w:tc>
        <w:tc>
          <w:tcPr>
            <w:tcW w:w="1276" w:type="dxa"/>
            <w:vMerge/>
          </w:tcPr>
          <w:p w:rsidR="00F067C2" w:rsidRPr="006729F5" w:rsidRDefault="00F067C2" w:rsidP="00621601">
            <w:pPr>
              <w:spacing w:line="320" w:lineRule="exact"/>
              <w:jc w:val="center"/>
              <w:rPr>
                <w:rFonts w:ascii="標楷體" w:eastAsia="標楷體" w:hAnsi="標楷體"/>
                <w:sz w:val="22"/>
                <w:szCs w:val="22"/>
              </w:rPr>
            </w:pPr>
          </w:p>
        </w:tc>
        <w:tc>
          <w:tcPr>
            <w:tcW w:w="3543" w:type="dxa"/>
            <w:vMerge/>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00"/>
        </w:trPr>
        <w:tc>
          <w:tcPr>
            <w:tcW w:w="709" w:type="dxa"/>
            <w:vMerge w:val="restart"/>
          </w:tcPr>
          <w:p w:rsidR="00F067C2" w:rsidRPr="006729F5" w:rsidRDefault="00F067C2" w:rsidP="00621601">
            <w:pPr>
              <w:spacing w:line="320" w:lineRule="exact"/>
              <w:jc w:val="both"/>
              <w:rPr>
                <w:rFonts w:ascii="標楷體" w:eastAsia="標楷體" w:hAnsi="標楷體"/>
                <w:sz w:val="22"/>
                <w:szCs w:val="22"/>
              </w:rPr>
            </w:pPr>
            <w:r w:rsidRPr="006729F5">
              <w:rPr>
                <w:rFonts w:ascii="標楷體" w:eastAsia="標楷體" w:hAnsi="標楷體"/>
                <w:sz w:val="22"/>
                <w:szCs w:val="22"/>
              </w:rPr>
              <w:t>保發</w:t>
            </w:r>
            <w:r w:rsidRPr="006729F5">
              <w:rPr>
                <w:rFonts w:ascii="標楷體" w:eastAsia="標楷體" w:hAnsi="標楷體" w:hint="eastAsia"/>
                <w:sz w:val="22"/>
                <w:szCs w:val="22"/>
              </w:rPr>
              <w:t>中</w:t>
            </w:r>
            <w:r w:rsidRPr="006729F5">
              <w:rPr>
                <w:rFonts w:ascii="標楷體" w:eastAsia="標楷體" w:hAnsi="標楷體"/>
                <w:sz w:val="22"/>
                <w:szCs w:val="22"/>
              </w:rPr>
              <w:t>心</w:t>
            </w:r>
          </w:p>
        </w:tc>
        <w:tc>
          <w:tcPr>
            <w:tcW w:w="2552" w:type="dxa"/>
          </w:tcPr>
          <w:p w:rsidR="004B32C4" w:rsidRPr="006729F5" w:rsidRDefault="00F067C2" w:rsidP="00651272">
            <w:pPr>
              <w:pStyle w:val="af5"/>
              <w:numPr>
                <w:ilvl w:val="0"/>
                <w:numId w:val="47"/>
              </w:numPr>
              <w:spacing w:line="320" w:lineRule="exact"/>
              <w:ind w:leftChars="0"/>
              <w:jc w:val="both"/>
              <w:rPr>
                <w:rFonts w:ascii="標楷體" w:eastAsia="標楷體" w:hAnsi="標楷體"/>
                <w:sz w:val="22"/>
              </w:rPr>
            </w:pPr>
            <w:r w:rsidRPr="006729F5">
              <w:rPr>
                <w:rFonts w:ascii="標楷體" w:eastAsia="標楷體" w:hAnsi="標楷體"/>
                <w:sz w:val="22"/>
              </w:rPr>
              <w:t>辦理公益宣導</w:t>
            </w:r>
          </w:p>
          <w:p w:rsidR="00F067C2" w:rsidRPr="006729F5" w:rsidRDefault="00F067C2" w:rsidP="00C32FE3">
            <w:pPr>
              <w:pStyle w:val="af5"/>
              <w:spacing w:line="320" w:lineRule="exact"/>
              <w:ind w:leftChars="0" w:left="360"/>
              <w:jc w:val="both"/>
              <w:rPr>
                <w:rFonts w:ascii="標楷體" w:eastAsia="標楷體" w:hAnsi="標楷體"/>
                <w:sz w:val="22"/>
              </w:rPr>
            </w:pPr>
            <w:r w:rsidRPr="006729F5">
              <w:rPr>
                <w:rFonts w:ascii="標楷體" w:eastAsia="標楷體" w:hAnsi="標楷體"/>
                <w:sz w:val="22"/>
              </w:rPr>
              <w:t>(10%)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100%</w:t>
            </w:r>
          </w:p>
        </w:tc>
        <w:tc>
          <w:tcPr>
            <w:tcW w:w="1276" w:type="dxa"/>
            <w:vMerge w:val="restart"/>
          </w:tcPr>
          <w:p w:rsidR="000C3F5F"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良好</w:t>
            </w:r>
          </w:p>
          <w:p w:rsidR="00F067C2"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(90.1分)</w:t>
            </w:r>
          </w:p>
        </w:tc>
        <w:tc>
          <w:tcPr>
            <w:tcW w:w="3543" w:type="dxa"/>
            <w:vMerge w:val="restart"/>
          </w:tcPr>
          <w:p w:rsidR="00381207" w:rsidRPr="006729F5" w:rsidRDefault="00F067C2" w:rsidP="00651272">
            <w:pPr>
              <w:pStyle w:val="af5"/>
              <w:numPr>
                <w:ilvl w:val="0"/>
                <w:numId w:val="43"/>
              </w:numPr>
              <w:tabs>
                <w:tab w:val="left" w:pos="232"/>
                <w:tab w:val="left" w:pos="373"/>
              </w:tabs>
              <w:spacing w:line="320" w:lineRule="exact"/>
              <w:ind w:leftChars="0"/>
              <w:jc w:val="both"/>
              <w:rPr>
                <w:rFonts w:ascii="標楷體" w:eastAsia="標楷體" w:hAnsi="標楷體"/>
                <w:sz w:val="22"/>
              </w:rPr>
            </w:pPr>
            <w:r w:rsidRPr="006729F5">
              <w:rPr>
                <w:rFonts w:ascii="標楷體" w:eastAsia="標楷體" w:hAnsi="標楷體"/>
                <w:sz w:val="22"/>
              </w:rPr>
              <w:t>辦理</w:t>
            </w:r>
            <w:r w:rsidRPr="006729F5">
              <w:rPr>
                <w:rFonts w:ascii="標楷體" w:eastAsia="標楷體" w:hAnsi="標楷體" w:hint="eastAsia"/>
                <w:sz w:val="22"/>
              </w:rPr>
              <w:t>47</w:t>
            </w:r>
            <w:r w:rsidRPr="006729F5">
              <w:rPr>
                <w:rFonts w:ascii="標楷體" w:eastAsia="標楷體" w:hAnsi="標楷體"/>
                <w:sz w:val="22"/>
              </w:rPr>
              <w:t>場公益宣導，增進消費者保險意識並保障消費者權益。</w:t>
            </w:r>
          </w:p>
          <w:p w:rsidR="00381207" w:rsidRPr="006729F5" w:rsidRDefault="00F067C2" w:rsidP="00651272">
            <w:pPr>
              <w:pStyle w:val="af5"/>
              <w:numPr>
                <w:ilvl w:val="0"/>
                <w:numId w:val="43"/>
              </w:numPr>
              <w:tabs>
                <w:tab w:val="left" w:pos="232"/>
              </w:tabs>
              <w:spacing w:line="320" w:lineRule="exact"/>
              <w:ind w:leftChars="0" w:left="373"/>
              <w:jc w:val="both"/>
              <w:rPr>
                <w:rFonts w:ascii="標楷體" w:eastAsia="標楷體" w:hAnsi="標楷體"/>
                <w:sz w:val="22"/>
              </w:rPr>
            </w:pPr>
            <w:r w:rsidRPr="006729F5">
              <w:rPr>
                <w:rFonts w:ascii="標楷體" w:eastAsia="標楷體" w:hAnsi="標楷體"/>
                <w:sz w:val="22"/>
              </w:rPr>
              <w:t>提供保險精算統計分析，促進保險產業健全發展。</w:t>
            </w:r>
          </w:p>
          <w:p w:rsidR="00381207" w:rsidRPr="006729F5" w:rsidRDefault="00F067C2" w:rsidP="00651272">
            <w:pPr>
              <w:pStyle w:val="af5"/>
              <w:numPr>
                <w:ilvl w:val="0"/>
                <w:numId w:val="43"/>
              </w:numPr>
              <w:tabs>
                <w:tab w:val="left" w:pos="232"/>
              </w:tabs>
              <w:spacing w:line="320" w:lineRule="exact"/>
              <w:ind w:leftChars="0" w:left="373"/>
              <w:jc w:val="both"/>
              <w:rPr>
                <w:rFonts w:ascii="標楷體" w:eastAsia="標楷體" w:hAnsi="標楷體"/>
                <w:sz w:val="22"/>
              </w:rPr>
            </w:pPr>
            <w:r w:rsidRPr="006729F5">
              <w:rPr>
                <w:rFonts w:ascii="標楷體" w:eastAsia="標楷體" w:hAnsi="標楷體"/>
                <w:sz w:val="22"/>
              </w:rPr>
              <w:t>完成多項保險研究發展、產壽險精算統計相關研究分析報告或具體意見，已供主管機關作為擬定政策與制定法規之參考。</w:t>
            </w:r>
          </w:p>
          <w:p w:rsidR="00F067C2" w:rsidRPr="006729F5" w:rsidRDefault="00F067C2" w:rsidP="00651272">
            <w:pPr>
              <w:pStyle w:val="af5"/>
              <w:numPr>
                <w:ilvl w:val="0"/>
                <w:numId w:val="43"/>
              </w:numPr>
              <w:tabs>
                <w:tab w:val="left" w:pos="232"/>
              </w:tabs>
              <w:spacing w:line="320" w:lineRule="exact"/>
              <w:ind w:leftChars="0" w:left="373"/>
              <w:jc w:val="both"/>
              <w:rPr>
                <w:rFonts w:ascii="標楷體" w:eastAsia="標楷體" w:hAnsi="標楷體"/>
                <w:sz w:val="22"/>
              </w:rPr>
            </w:pPr>
            <w:r w:rsidRPr="006729F5">
              <w:rPr>
                <w:rFonts w:ascii="標楷體" w:eastAsia="標楷體" w:hAnsi="標楷體"/>
                <w:color w:val="000000"/>
                <w:sz w:val="22"/>
              </w:rPr>
              <w:t>辦理「2015年保險業風險管理(ERM)趨勢論壇」</w:t>
            </w:r>
            <w:r w:rsidRPr="006729F5">
              <w:rPr>
                <w:rFonts w:ascii="標楷體" w:eastAsia="標楷體" w:hAnsi="標楷體" w:hint="eastAsia"/>
                <w:color w:val="000000"/>
                <w:sz w:val="22"/>
              </w:rPr>
              <w:t>及</w:t>
            </w:r>
            <w:r w:rsidRPr="006729F5">
              <w:rPr>
                <w:rFonts w:ascii="標楷體" w:eastAsia="標楷體" w:hAnsi="標楷體"/>
                <w:color w:val="000000"/>
                <w:sz w:val="22"/>
              </w:rPr>
              <w:t>「布局亞洲--保險業前進亞洲主要國家之機會與挑戰」研討會</w:t>
            </w:r>
            <w:r w:rsidRPr="006729F5">
              <w:rPr>
                <w:rFonts w:ascii="標楷體" w:eastAsia="標楷體" w:hAnsi="標楷體" w:hint="eastAsia"/>
                <w:color w:val="000000"/>
                <w:sz w:val="22"/>
              </w:rPr>
              <w:t>等國際性活動</w:t>
            </w:r>
            <w:r w:rsidRPr="006729F5">
              <w:rPr>
                <w:rFonts w:ascii="標楷體" w:eastAsia="標楷體" w:hAnsi="標楷體"/>
                <w:sz w:val="22"/>
              </w:rPr>
              <w:t>。</w:t>
            </w:r>
          </w:p>
        </w:tc>
      </w:tr>
      <w:tr w:rsidR="000C3F5F" w:rsidRPr="006729F5" w:rsidTr="00621601">
        <w:trPr>
          <w:trHeight w:val="300"/>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vAlign w:val="center"/>
          </w:tcPr>
          <w:p w:rsidR="00F067C2" w:rsidRPr="006729F5" w:rsidRDefault="004B32C4"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hint="eastAsia"/>
                <w:sz w:val="22"/>
                <w:szCs w:val="22"/>
              </w:rPr>
              <w:t>2、</w:t>
            </w:r>
            <w:r w:rsidR="00F067C2" w:rsidRPr="006729F5">
              <w:rPr>
                <w:rFonts w:ascii="標楷體" w:eastAsia="標楷體" w:hAnsi="標楷體"/>
                <w:sz w:val="22"/>
                <w:szCs w:val="22"/>
              </w:rPr>
              <w:t>財務</w:t>
            </w:r>
            <w:r w:rsidR="00F067C2" w:rsidRPr="006729F5">
              <w:rPr>
                <w:rFonts w:ascii="標楷體" w:eastAsia="標楷體" w:hAnsi="標楷體" w:hint="eastAsia"/>
                <w:sz w:val="22"/>
                <w:szCs w:val="22"/>
              </w:rPr>
              <w:t>業務</w:t>
            </w:r>
            <w:r w:rsidR="00F067C2" w:rsidRPr="006729F5">
              <w:rPr>
                <w:rFonts w:ascii="標楷體" w:eastAsia="標楷體" w:hAnsi="標楷體"/>
                <w:sz w:val="22"/>
                <w:szCs w:val="22"/>
              </w:rPr>
              <w:t>穩健成長(</w:t>
            </w:r>
            <w:r w:rsidR="00F067C2" w:rsidRPr="006729F5">
              <w:rPr>
                <w:rFonts w:ascii="標楷體" w:eastAsia="標楷體" w:hAnsi="標楷體" w:hint="eastAsia"/>
                <w:sz w:val="22"/>
                <w:szCs w:val="22"/>
              </w:rPr>
              <w:t>15</w:t>
            </w:r>
            <w:r w:rsidR="00F067C2" w:rsidRPr="006729F5">
              <w:rPr>
                <w:rFonts w:ascii="標楷體" w:eastAsia="標楷體" w:hAnsi="標楷體"/>
                <w:sz w:val="22"/>
                <w:szCs w:val="22"/>
              </w:rPr>
              <w:t>%)</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100%</w:t>
            </w:r>
          </w:p>
        </w:tc>
        <w:tc>
          <w:tcPr>
            <w:tcW w:w="1276" w:type="dxa"/>
            <w:vMerge/>
          </w:tcPr>
          <w:p w:rsidR="00F067C2" w:rsidRPr="006729F5" w:rsidRDefault="00F067C2" w:rsidP="00621601">
            <w:pPr>
              <w:snapToGrid w:val="0"/>
              <w:spacing w:line="320" w:lineRule="exact"/>
              <w:ind w:left="-108" w:right="-91"/>
              <w:jc w:val="center"/>
              <w:rPr>
                <w:rFonts w:ascii="標楷體" w:eastAsia="標楷體" w:hAnsi="標楷體"/>
                <w:sz w:val="22"/>
                <w:szCs w:val="22"/>
              </w:rPr>
            </w:pPr>
          </w:p>
        </w:tc>
        <w:tc>
          <w:tcPr>
            <w:tcW w:w="3543" w:type="dxa"/>
            <w:vMerge/>
            <w:vAlign w:val="center"/>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300"/>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vAlign w:val="center"/>
          </w:tcPr>
          <w:p w:rsidR="004B32C4" w:rsidRPr="006729F5" w:rsidRDefault="004B32C4"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hint="eastAsia"/>
                <w:sz w:val="22"/>
                <w:szCs w:val="22"/>
              </w:rPr>
              <w:t>3、</w:t>
            </w:r>
            <w:r w:rsidR="00F067C2" w:rsidRPr="006729F5">
              <w:rPr>
                <w:rFonts w:ascii="標楷體" w:eastAsia="標楷體" w:hAnsi="標楷體"/>
                <w:sz w:val="22"/>
                <w:szCs w:val="22"/>
              </w:rPr>
              <w:t>重要業務</w:t>
            </w:r>
            <w:r w:rsidR="00F067C2" w:rsidRPr="006729F5">
              <w:rPr>
                <w:rFonts w:ascii="標楷體" w:eastAsia="標楷體" w:hAnsi="標楷體" w:hint="eastAsia"/>
                <w:sz w:val="22"/>
                <w:szCs w:val="22"/>
              </w:rPr>
              <w:t>推動</w:t>
            </w:r>
          </w:p>
          <w:p w:rsidR="00F067C2" w:rsidRPr="006729F5" w:rsidRDefault="00F067C2" w:rsidP="00C32FE3">
            <w:pPr>
              <w:spacing w:line="320" w:lineRule="exact"/>
              <w:ind w:leftChars="91" w:left="218" w:firstLineChars="45" w:firstLine="99"/>
              <w:jc w:val="both"/>
              <w:rPr>
                <w:rFonts w:ascii="標楷體" w:eastAsia="標楷體" w:hAnsi="標楷體"/>
                <w:sz w:val="22"/>
                <w:szCs w:val="22"/>
              </w:rPr>
            </w:pPr>
            <w:r w:rsidRPr="006729F5">
              <w:rPr>
                <w:rFonts w:ascii="標楷體" w:eastAsia="標楷體" w:hAnsi="標楷體"/>
                <w:sz w:val="22"/>
                <w:szCs w:val="22"/>
              </w:rPr>
              <w:t>(</w:t>
            </w:r>
            <w:r w:rsidRPr="006729F5">
              <w:rPr>
                <w:rFonts w:ascii="標楷體" w:eastAsia="標楷體" w:hAnsi="標楷體" w:hint="eastAsia"/>
                <w:sz w:val="22"/>
                <w:szCs w:val="22"/>
              </w:rPr>
              <w:t>45</w:t>
            </w:r>
            <w:r w:rsidRPr="006729F5">
              <w:rPr>
                <w:rFonts w:ascii="標楷體" w:eastAsia="標楷體" w:hAnsi="標楷體"/>
                <w:sz w:val="22"/>
                <w:szCs w:val="22"/>
              </w:rPr>
              <w:t>%)</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89%</w:t>
            </w:r>
          </w:p>
        </w:tc>
        <w:tc>
          <w:tcPr>
            <w:tcW w:w="1276" w:type="dxa"/>
            <w:vMerge/>
          </w:tcPr>
          <w:p w:rsidR="00F067C2" w:rsidRPr="006729F5" w:rsidRDefault="00F067C2" w:rsidP="00621601">
            <w:pPr>
              <w:snapToGrid w:val="0"/>
              <w:spacing w:line="320" w:lineRule="exact"/>
              <w:ind w:left="-108" w:right="-91"/>
              <w:jc w:val="center"/>
              <w:rPr>
                <w:rFonts w:ascii="標楷體" w:eastAsia="標楷體" w:hAnsi="標楷體"/>
                <w:sz w:val="22"/>
                <w:szCs w:val="22"/>
              </w:rPr>
            </w:pPr>
          </w:p>
        </w:tc>
        <w:tc>
          <w:tcPr>
            <w:tcW w:w="3543" w:type="dxa"/>
            <w:vMerge/>
            <w:vAlign w:val="center"/>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rPr>
          <w:trHeight w:val="225"/>
        </w:trPr>
        <w:tc>
          <w:tcPr>
            <w:tcW w:w="709" w:type="dxa"/>
            <w:vMerge/>
          </w:tcPr>
          <w:p w:rsidR="00F067C2" w:rsidRPr="006729F5" w:rsidRDefault="00F067C2" w:rsidP="00621601">
            <w:pPr>
              <w:spacing w:line="320" w:lineRule="exact"/>
              <w:jc w:val="both"/>
              <w:rPr>
                <w:rFonts w:ascii="標楷體" w:eastAsia="標楷體" w:hAnsi="標楷體"/>
                <w:sz w:val="22"/>
                <w:szCs w:val="22"/>
              </w:rPr>
            </w:pPr>
          </w:p>
        </w:tc>
        <w:tc>
          <w:tcPr>
            <w:tcW w:w="2552" w:type="dxa"/>
          </w:tcPr>
          <w:p w:rsidR="004B32C4" w:rsidRPr="006729F5" w:rsidRDefault="004B32C4" w:rsidP="00C32FE3">
            <w:pPr>
              <w:spacing w:line="320" w:lineRule="exact"/>
              <w:ind w:left="220" w:hangingChars="100" w:hanging="220"/>
              <w:jc w:val="both"/>
              <w:rPr>
                <w:rFonts w:ascii="標楷體" w:eastAsia="標楷體" w:hAnsi="標楷體"/>
                <w:sz w:val="22"/>
                <w:szCs w:val="22"/>
              </w:rPr>
            </w:pPr>
            <w:r w:rsidRPr="006729F5">
              <w:rPr>
                <w:rFonts w:ascii="標楷體" w:eastAsia="標楷體" w:hAnsi="標楷體" w:hint="eastAsia"/>
                <w:sz w:val="22"/>
                <w:szCs w:val="22"/>
              </w:rPr>
              <w:t>4、</w:t>
            </w:r>
            <w:r w:rsidR="00F067C2" w:rsidRPr="006729F5">
              <w:rPr>
                <w:rFonts w:ascii="標楷體" w:eastAsia="標楷體" w:hAnsi="標楷體"/>
                <w:sz w:val="22"/>
                <w:szCs w:val="22"/>
              </w:rPr>
              <w:t>健全</w:t>
            </w:r>
            <w:r w:rsidR="00F067C2" w:rsidRPr="006729F5">
              <w:rPr>
                <w:rFonts w:ascii="標楷體" w:eastAsia="標楷體" w:hAnsi="標楷體" w:hint="eastAsia"/>
                <w:sz w:val="22"/>
                <w:szCs w:val="22"/>
              </w:rPr>
              <w:t>保險制度</w:t>
            </w:r>
          </w:p>
          <w:p w:rsidR="00F067C2" w:rsidRPr="006729F5" w:rsidRDefault="00F067C2" w:rsidP="00C32FE3">
            <w:pPr>
              <w:spacing w:line="320" w:lineRule="exact"/>
              <w:ind w:leftChars="91" w:left="218" w:firstLineChars="44" w:firstLine="97"/>
              <w:jc w:val="both"/>
              <w:rPr>
                <w:rFonts w:ascii="標楷體" w:eastAsia="標楷體" w:hAnsi="標楷體"/>
                <w:sz w:val="22"/>
                <w:szCs w:val="22"/>
              </w:rPr>
            </w:pPr>
            <w:r w:rsidRPr="006729F5">
              <w:rPr>
                <w:rFonts w:ascii="標楷體" w:eastAsia="標楷體" w:hAnsi="標楷體"/>
                <w:sz w:val="22"/>
                <w:szCs w:val="22"/>
              </w:rPr>
              <w:t>(30%)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84%</w:t>
            </w:r>
          </w:p>
        </w:tc>
        <w:tc>
          <w:tcPr>
            <w:tcW w:w="1276" w:type="dxa"/>
            <w:vMerge/>
          </w:tcPr>
          <w:p w:rsidR="00F067C2" w:rsidRPr="006729F5" w:rsidRDefault="00F067C2" w:rsidP="00621601">
            <w:pPr>
              <w:spacing w:line="320" w:lineRule="exact"/>
              <w:jc w:val="center"/>
              <w:rPr>
                <w:rFonts w:ascii="標楷體" w:eastAsia="標楷體" w:hAnsi="標楷體"/>
                <w:sz w:val="22"/>
                <w:szCs w:val="22"/>
              </w:rPr>
            </w:pPr>
          </w:p>
        </w:tc>
        <w:tc>
          <w:tcPr>
            <w:tcW w:w="3543" w:type="dxa"/>
            <w:vMerge/>
            <w:vAlign w:val="center"/>
          </w:tcPr>
          <w:p w:rsidR="00F067C2" w:rsidRPr="006729F5" w:rsidRDefault="00F067C2" w:rsidP="00C32FE3">
            <w:pPr>
              <w:spacing w:line="320" w:lineRule="exact"/>
              <w:jc w:val="both"/>
              <w:rPr>
                <w:rFonts w:ascii="標楷體" w:eastAsia="標楷體" w:hAnsi="標楷體"/>
                <w:sz w:val="22"/>
                <w:szCs w:val="22"/>
              </w:rPr>
            </w:pPr>
          </w:p>
        </w:tc>
      </w:tr>
      <w:tr w:rsidR="000C3F5F" w:rsidRPr="006729F5" w:rsidTr="00621601">
        <w:tc>
          <w:tcPr>
            <w:tcW w:w="709" w:type="dxa"/>
            <w:vMerge w:val="restart"/>
          </w:tcPr>
          <w:p w:rsidR="00F067C2" w:rsidRPr="006729F5" w:rsidRDefault="00F067C2" w:rsidP="00621601">
            <w:pPr>
              <w:spacing w:line="320" w:lineRule="exact"/>
              <w:jc w:val="both"/>
              <w:rPr>
                <w:rFonts w:ascii="標楷體" w:eastAsia="標楷體" w:hAnsi="標楷體"/>
                <w:sz w:val="22"/>
                <w:szCs w:val="22"/>
              </w:rPr>
            </w:pPr>
            <w:r w:rsidRPr="006729F5">
              <w:rPr>
                <w:rFonts w:ascii="標楷體" w:eastAsia="標楷體" w:hAnsi="標楷體" w:hint="eastAsia"/>
                <w:sz w:val="22"/>
                <w:szCs w:val="22"/>
              </w:rPr>
              <w:t>安定基金</w:t>
            </w:r>
          </w:p>
        </w:tc>
        <w:tc>
          <w:tcPr>
            <w:tcW w:w="2552" w:type="dxa"/>
            <w:vAlign w:val="center"/>
          </w:tcPr>
          <w:p w:rsidR="00F067C2"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1、</w:t>
            </w:r>
            <w:r w:rsidR="004B32C4" w:rsidRPr="006729F5">
              <w:rPr>
                <w:rFonts w:ascii="標楷體" w:eastAsia="標楷體" w:hAnsi="標楷體"/>
                <w:sz w:val="22"/>
                <w:szCs w:val="22"/>
              </w:rPr>
              <w:t>辦理公益宣</w:t>
            </w:r>
            <w:r w:rsidR="00F067C2" w:rsidRPr="006729F5">
              <w:rPr>
                <w:rFonts w:ascii="標楷體" w:eastAsia="標楷體" w:hAnsi="標楷體" w:hint="eastAsia"/>
                <w:sz w:val="22"/>
                <w:szCs w:val="22"/>
              </w:rPr>
              <w:t>(10%)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88%</w:t>
            </w:r>
          </w:p>
        </w:tc>
        <w:tc>
          <w:tcPr>
            <w:tcW w:w="1276" w:type="dxa"/>
            <w:vMerge w:val="restart"/>
          </w:tcPr>
          <w:p w:rsidR="000C3F5F"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尚可</w:t>
            </w:r>
          </w:p>
          <w:p w:rsidR="00F067C2" w:rsidRPr="006729F5" w:rsidRDefault="00F067C2" w:rsidP="00621601">
            <w:pPr>
              <w:snapToGrid w:val="0"/>
              <w:spacing w:line="320" w:lineRule="exact"/>
              <w:ind w:left="-94" w:right="-92"/>
              <w:jc w:val="center"/>
              <w:rPr>
                <w:rFonts w:ascii="標楷體" w:eastAsia="標楷體" w:hAnsi="標楷體"/>
                <w:sz w:val="22"/>
                <w:szCs w:val="22"/>
              </w:rPr>
            </w:pPr>
            <w:r w:rsidRPr="006729F5">
              <w:rPr>
                <w:rFonts w:ascii="標楷體" w:eastAsia="標楷體" w:hAnsi="標楷體" w:hint="eastAsia"/>
                <w:sz w:val="22"/>
                <w:szCs w:val="22"/>
              </w:rPr>
              <w:t>(86分)</w:t>
            </w:r>
          </w:p>
        </w:tc>
        <w:tc>
          <w:tcPr>
            <w:tcW w:w="3543" w:type="dxa"/>
            <w:vMerge w:val="restart"/>
          </w:tcPr>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hint="eastAsia"/>
                <w:sz w:val="22"/>
              </w:rPr>
              <w:t>完成</w:t>
            </w:r>
            <w:r w:rsidRPr="006729F5">
              <w:rPr>
                <w:rFonts w:ascii="標楷體" w:eastAsia="標楷體" w:hAnsi="標楷體"/>
                <w:sz w:val="22"/>
              </w:rPr>
              <w:t>國寶及幸福人壽於標售</w:t>
            </w:r>
            <w:r w:rsidRPr="006729F5">
              <w:rPr>
                <w:rFonts w:ascii="標楷體" w:eastAsia="標楷體" w:hAnsi="標楷體" w:hint="eastAsia"/>
                <w:sz w:val="22"/>
              </w:rPr>
              <w:t>、</w:t>
            </w:r>
            <w:r w:rsidRPr="006729F5">
              <w:rPr>
                <w:rFonts w:ascii="標楷體" w:eastAsia="標楷體" w:hAnsi="標楷體"/>
                <w:sz w:val="22"/>
              </w:rPr>
              <w:t>交割</w:t>
            </w:r>
            <w:r w:rsidRPr="006729F5">
              <w:rPr>
                <w:rFonts w:ascii="標楷體" w:eastAsia="標楷體" w:hAnsi="標楷體" w:hint="eastAsia"/>
                <w:sz w:val="22"/>
              </w:rPr>
              <w:t>業務</w:t>
            </w:r>
            <w:r w:rsidRPr="006729F5">
              <w:rPr>
                <w:rFonts w:ascii="標楷體" w:eastAsia="標楷體" w:hAnsi="標楷體"/>
                <w:sz w:val="22"/>
              </w:rPr>
              <w:t>。</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hint="eastAsia"/>
                <w:sz w:val="22"/>
              </w:rPr>
              <w:t>完成</w:t>
            </w:r>
            <w:r w:rsidRPr="006729F5">
              <w:rPr>
                <w:rFonts w:ascii="標楷體" w:eastAsia="標楷體" w:hAnsi="標楷體"/>
                <w:sz w:val="22"/>
              </w:rPr>
              <w:t>國華人壽轉為清理</w:t>
            </w:r>
            <w:r w:rsidRPr="006729F5">
              <w:rPr>
                <w:rFonts w:ascii="標楷體" w:eastAsia="標楷體" w:hAnsi="標楷體" w:hint="eastAsia"/>
                <w:sz w:val="22"/>
              </w:rPr>
              <w:t>程序及</w:t>
            </w:r>
            <w:r w:rsidRPr="006729F5">
              <w:rPr>
                <w:rFonts w:ascii="標楷體" w:eastAsia="標楷體" w:hAnsi="標楷體"/>
                <w:sz w:val="22"/>
              </w:rPr>
              <w:t>後續事宜。</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預警監理系統已於104年4月29日召開啟動會議，</w:t>
            </w:r>
            <w:r w:rsidRPr="006729F5">
              <w:rPr>
                <w:rFonts w:ascii="標楷體" w:eastAsia="標楷體" w:hAnsi="標楷體" w:hint="eastAsia"/>
                <w:sz w:val="22"/>
              </w:rPr>
              <w:t>並</w:t>
            </w:r>
            <w:r w:rsidRPr="006729F5">
              <w:rPr>
                <w:rFonts w:ascii="標楷體" w:eastAsia="標楷體" w:hAnsi="標楷體"/>
                <w:sz w:val="22"/>
              </w:rPr>
              <w:t>於104年6月開始投入第一階段工作。</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針對問題保險業包含損益概況、淨值變化做詳盡分析，以達預警之追蹤控管。</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在安全性及流動性考量下，可運用資金收益率績效良好。</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104年大專院校校園宣導共辦理10場講座及微電影競賽。</w:t>
            </w:r>
          </w:p>
          <w:p w:rsidR="00381207"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舉辦「保險市場新秩序與國際清償能力監理趨勢」國際研討會，透過國內外專家學者分享，對我國問題保險業退場、保險業監理展望與如何與國際</w:t>
            </w:r>
            <w:proofErr w:type="gramStart"/>
            <w:r w:rsidRPr="006729F5">
              <w:rPr>
                <w:rFonts w:ascii="標楷體" w:eastAsia="標楷體" w:hAnsi="標楷體"/>
                <w:sz w:val="22"/>
              </w:rPr>
              <w:t>監理接軌</w:t>
            </w:r>
            <w:proofErr w:type="gramEnd"/>
            <w:r w:rsidRPr="006729F5">
              <w:rPr>
                <w:rFonts w:ascii="標楷體" w:eastAsia="標楷體" w:hAnsi="標楷體"/>
                <w:sz w:val="22"/>
              </w:rPr>
              <w:t>等議題提供寶貴的經驗。</w:t>
            </w:r>
          </w:p>
          <w:p w:rsidR="00F067C2" w:rsidRPr="006729F5" w:rsidRDefault="00F067C2" w:rsidP="00651272">
            <w:pPr>
              <w:pStyle w:val="af5"/>
              <w:numPr>
                <w:ilvl w:val="0"/>
                <w:numId w:val="44"/>
              </w:numPr>
              <w:tabs>
                <w:tab w:val="left" w:pos="373"/>
              </w:tabs>
              <w:spacing w:line="320" w:lineRule="exact"/>
              <w:ind w:leftChars="0"/>
              <w:jc w:val="both"/>
              <w:rPr>
                <w:rFonts w:ascii="標楷體" w:eastAsia="標楷體" w:hAnsi="標楷體"/>
                <w:sz w:val="22"/>
              </w:rPr>
            </w:pPr>
            <w:r w:rsidRPr="006729F5">
              <w:rPr>
                <w:rFonts w:ascii="標楷體" w:eastAsia="標楷體" w:hAnsi="標楷體"/>
                <w:sz w:val="22"/>
              </w:rPr>
              <w:t>依時程完成研究報告，妥適建置適合本國保險業安定機制。</w:t>
            </w:r>
          </w:p>
        </w:tc>
      </w:tr>
      <w:tr w:rsidR="00F067C2" w:rsidRPr="006729F5" w:rsidTr="00621601">
        <w:tc>
          <w:tcPr>
            <w:tcW w:w="709"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c>
          <w:tcPr>
            <w:tcW w:w="2552" w:type="dxa"/>
            <w:vAlign w:val="center"/>
          </w:tcPr>
          <w:p w:rsidR="00F067C2" w:rsidRPr="006729F5" w:rsidRDefault="000C3F5F" w:rsidP="00C32FE3">
            <w:pPr>
              <w:spacing w:line="320" w:lineRule="exact"/>
              <w:ind w:left="317" w:hangingChars="144" w:hanging="317"/>
              <w:jc w:val="both"/>
              <w:rPr>
                <w:rFonts w:ascii="標楷體" w:eastAsia="標楷體" w:hAnsi="標楷體"/>
                <w:sz w:val="22"/>
                <w:szCs w:val="22"/>
              </w:rPr>
            </w:pPr>
            <w:r w:rsidRPr="006729F5">
              <w:rPr>
                <w:rFonts w:ascii="標楷體" w:eastAsia="標楷體" w:hAnsi="標楷體" w:hint="eastAsia"/>
                <w:sz w:val="22"/>
                <w:szCs w:val="22"/>
              </w:rPr>
              <w:t>2、</w:t>
            </w:r>
            <w:r w:rsidR="00F067C2" w:rsidRPr="006729F5">
              <w:rPr>
                <w:rFonts w:ascii="標楷體" w:eastAsia="標楷體" w:hAnsi="標楷體" w:hint="eastAsia"/>
                <w:sz w:val="22"/>
                <w:szCs w:val="22"/>
              </w:rPr>
              <w:t>財務業務穩健成長(15%)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80%</w:t>
            </w:r>
          </w:p>
        </w:tc>
        <w:tc>
          <w:tcPr>
            <w:tcW w:w="1276" w:type="dxa"/>
            <w:vMerge/>
            <w:shd w:val="clear" w:color="auto" w:fill="auto"/>
            <w:vAlign w:val="center"/>
          </w:tcPr>
          <w:p w:rsidR="00F067C2" w:rsidRPr="006729F5" w:rsidRDefault="00F067C2" w:rsidP="00C32FE3">
            <w:pPr>
              <w:spacing w:line="320" w:lineRule="exact"/>
              <w:ind w:left="-94" w:right="-92"/>
              <w:jc w:val="both"/>
              <w:rPr>
                <w:rFonts w:ascii="標楷體" w:eastAsia="標楷體" w:hAnsi="標楷體"/>
                <w:szCs w:val="24"/>
              </w:rPr>
            </w:pPr>
          </w:p>
        </w:tc>
        <w:tc>
          <w:tcPr>
            <w:tcW w:w="3543"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r>
      <w:tr w:rsidR="00F067C2" w:rsidRPr="006729F5" w:rsidTr="00621601">
        <w:tc>
          <w:tcPr>
            <w:tcW w:w="709"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c>
          <w:tcPr>
            <w:tcW w:w="2552" w:type="dxa"/>
            <w:vAlign w:val="center"/>
          </w:tcPr>
          <w:p w:rsidR="00F067C2" w:rsidRPr="006729F5" w:rsidRDefault="000C3F5F"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3、</w:t>
            </w:r>
            <w:r w:rsidR="004B32C4" w:rsidRPr="006729F5">
              <w:rPr>
                <w:rFonts w:ascii="標楷體" w:eastAsia="標楷體" w:hAnsi="標楷體" w:hint="eastAsia"/>
                <w:sz w:val="22"/>
                <w:szCs w:val="22"/>
              </w:rPr>
              <w:t>重要業務推</w:t>
            </w:r>
            <w:r w:rsidR="00F067C2" w:rsidRPr="006729F5">
              <w:rPr>
                <w:rFonts w:ascii="標楷體" w:eastAsia="標楷體" w:hAnsi="標楷體" w:hint="eastAsia"/>
                <w:sz w:val="22"/>
                <w:szCs w:val="22"/>
              </w:rPr>
              <w:t>(45%)</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85%</w:t>
            </w:r>
          </w:p>
        </w:tc>
        <w:tc>
          <w:tcPr>
            <w:tcW w:w="1276" w:type="dxa"/>
            <w:vMerge/>
            <w:shd w:val="clear" w:color="auto" w:fill="auto"/>
            <w:vAlign w:val="center"/>
          </w:tcPr>
          <w:p w:rsidR="00F067C2" w:rsidRPr="006729F5" w:rsidRDefault="00F067C2" w:rsidP="00C32FE3">
            <w:pPr>
              <w:spacing w:line="320" w:lineRule="exact"/>
              <w:ind w:left="-94" w:right="-92"/>
              <w:jc w:val="both"/>
              <w:rPr>
                <w:rFonts w:ascii="標楷體" w:eastAsia="標楷體" w:hAnsi="標楷體"/>
                <w:szCs w:val="24"/>
              </w:rPr>
            </w:pPr>
          </w:p>
        </w:tc>
        <w:tc>
          <w:tcPr>
            <w:tcW w:w="3543"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r>
      <w:tr w:rsidR="00F067C2" w:rsidRPr="006729F5" w:rsidTr="00621601">
        <w:tc>
          <w:tcPr>
            <w:tcW w:w="709"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c>
          <w:tcPr>
            <w:tcW w:w="2552" w:type="dxa"/>
          </w:tcPr>
          <w:p w:rsidR="00F067C2" w:rsidRPr="006729F5" w:rsidRDefault="000C3F5F" w:rsidP="00C32FE3">
            <w:pPr>
              <w:spacing w:line="320" w:lineRule="exact"/>
              <w:ind w:left="317" w:hangingChars="144" w:hanging="317"/>
              <w:jc w:val="both"/>
              <w:rPr>
                <w:rFonts w:ascii="標楷體" w:eastAsia="標楷體" w:hAnsi="標楷體"/>
                <w:sz w:val="22"/>
                <w:szCs w:val="22"/>
              </w:rPr>
            </w:pPr>
            <w:r w:rsidRPr="006729F5">
              <w:rPr>
                <w:rFonts w:ascii="標楷體" w:eastAsia="標楷體" w:hAnsi="標楷體" w:hint="eastAsia"/>
                <w:sz w:val="22"/>
                <w:szCs w:val="22"/>
              </w:rPr>
              <w:t>4、</w:t>
            </w:r>
            <w:r w:rsidR="00F067C2" w:rsidRPr="006729F5">
              <w:rPr>
                <w:rFonts w:ascii="標楷體" w:eastAsia="標楷體" w:hAnsi="標楷體"/>
                <w:sz w:val="22"/>
                <w:szCs w:val="22"/>
              </w:rPr>
              <w:t>健全</w:t>
            </w:r>
            <w:r w:rsidR="00F067C2" w:rsidRPr="006729F5">
              <w:rPr>
                <w:rFonts w:ascii="標楷體" w:eastAsia="標楷體" w:hAnsi="標楷體" w:hint="eastAsia"/>
                <w:sz w:val="22"/>
                <w:szCs w:val="22"/>
              </w:rPr>
              <w:t>本保險制度</w:t>
            </w:r>
            <w:r w:rsidR="00F067C2" w:rsidRPr="006729F5">
              <w:rPr>
                <w:rFonts w:ascii="標楷體" w:eastAsia="標楷體" w:hAnsi="標楷體"/>
                <w:sz w:val="22"/>
                <w:szCs w:val="22"/>
              </w:rPr>
              <w:t>(30%)</w:t>
            </w:r>
          </w:p>
        </w:tc>
        <w:tc>
          <w:tcPr>
            <w:tcW w:w="992" w:type="dxa"/>
          </w:tcPr>
          <w:p w:rsidR="00F067C2" w:rsidRPr="006729F5" w:rsidRDefault="00F067C2" w:rsidP="00C32FE3">
            <w:pPr>
              <w:spacing w:line="320" w:lineRule="exact"/>
              <w:jc w:val="both"/>
              <w:rPr>
                <w:rFonts w:ascii="標楷體" w:eastAsia="標楷體" w:hAnsi="標楷體"/>
                <w:sz w:val="22"/>
                <w:szCs w:val="22"/>
              </w:rPr>
            </w:pPr>
            <w:r w:rsidRPr="006729F5">
              <w:rPr>
                <w:rFonts w:ascii="標楷體" w:eastAsia="標楷體" w:hAnsi="標楷體" w:hint="eastAsia"/>
                <w:sz w:val="22"/>
                <w:szCs w:val="22"/>
              </w:rPr>
              <w:t>90%</w:t>
            </w:r>
          </w:p>
        </w:tc>
        <w:tc>
          <w:tcPr>
            <w:tcW w:w="1276" w:type="dxa"/>
            <w:vMerge/>
            <w:shd w:val="clear" w:color="auto" w:fill="auto"/>
            <w:vAlign w:val="center"/>
          </w:tcPr>
          <w:p w:rsidR="00F067C2" w:rsidRPr="006729F5" w:rsidRDefault="00F067C2" w:rsidP="00C32FE3">
            <w:pPr>
              <w:spacing w:line="320" w:lineRule="exact"/>
              <w:ind w:left="-94" w:right="-92"/>
              <w:jc w:val="both"/>
              <w:rPr>
                <w:rFonts w:ascii="標楷體" w:eastAsia="標楷體" w:hAnsi="標楷體"/>
                <w:szCs w:val="24"/>
              </w:rPr>
            </w:pPr>
          </w:p>
        </w:tc>
        <w:tc>
          <w:tcPr>
            <w:tcW w:w="3543" w:type="dxa"/>
            <w:vMerge/>
            <w:shd w:val="clear" w:color="auto" w:fill="auto"/>
            <w:vAlign w:val="center"/>
          </w:tcPr>
          <w:p w:rsidR="00F067C2" w:rsidRPr="006729F5" w:rsidRDefault="00F067C2" w:rsidP="00C32FE3">
            <w:pPr>
              <w:spacing w:line="320" w:lineRule="exact"/>
              <w:jc w:val="both"/>
              <w:rPr>
                <w:rFonts w:ascii="標楷體" w:eastAsia="標楷體" w:hAnsi="標楷體"/>
                <w:szCs w:val="24"/>
              </w:rPr>
            </w:pPr>
          </w:p>
        </w:tc>
      </w:tr>
    </w:tbl>
    <w:p w:rsidR="009E4931" w:rsidRPr="006729F5" w:rsidRDefault="009E4931" w:rsidP="00C32FE3">
      <w:pPr>
        <w:spacing w:line="320" w:lineRule="exact"/>
        <w:ind w:left="1750" w:right="-323" w:hanging="616"/>
        <w:jc w:val="both"/>
        <w:rPr>
          <w:rFonts w:ascii="標楷體" w:eastAsia="標楷體" w:hAnsi="標楷體"/>
          <w:szCs w:val="24"/>
        </w:rPr>
      </w:pPr>
      <w:proofErr w:type="gramStart"/>
      <w:r w:rsidRPr="006729F5">
        <w:rPr>
          <w:rFonts w:ascii="標楷體" w:eastAsia="標楷體" w:hAnsi="標楷體" w:hint="eastAsia"/>
          <w:szCs w:val="24"/>
        </w:rPr>
        <w:t>註</w:t>
      </w:r>
      <w:proofErr w:type="gramEnd"/>
      <w:r w:rsidRPr="006729F5">
        <w:rPr>
          <w:rFonts w:ascii="標楷體" w:eastAsia="標楷體" w:hAnsi="標楷體" w:hint="eastAsia"/>
          <w:szCs w:val="24"/>
          <w:vertAlign w:val="superscript"/>
        </w:rPr>
        <w:t>1</w:t>
      </w:r>
      <w:r w:rsidRPr="006729F5">
        <w:rPr>
          <w:rFonts w:ascii="標楷體" w:eastAsia="標楷體" w:hAnsi="標楷體" w:hint="eastAsia"/>
          <w:szCs w:val="24"/>
        </w:rPr>
        <w:t>：年度目標達成度：計算公式為實際值／目標值，最高以100%計；如某項目標因遭遇不可抗力因素致未能達成，經簽奉主管機關首長核定後，該項可予免計達成度。</w:t>
      </w:r>
    </w:p>
    <w:p w:rsidR="009E4931" w:rsidRPr="006729F5" w:rsidRDefault="009E4931" w:rsidP="00C32FE3">
      <w:pPr>
        <w:spacing w:line="320" w:lineRule="exact"/>
        <w:ind w:left="1764" w:right="-323" w:hanging="616"/>
        <w:jc w:val="both"/>
        <w:rPr>
          <w:rFonts w:ascii="標楷體" w:eastAsia="標楷體" w:hAnsi="標楷體"/>
          <w:szCs w:val="24"/>
        </w:rPr>
      </w:pPr>
      <w:proofErr w:type="gramStart"/>
      <w:r w:rsidRPr="006729F5">
        <w:rPr>
          <w:rFonts w:ascii="標楷體" w:eastAsia="標楷體" w:hAnsi="標楷體" w:hint="eastAsia"/>
          <w:szCs w:val="24"/>
        </w:rPr>
        <w:t>註</w:t>
      </w:r>
      <w:proofErr w:type="gramEnd"/>
      <w:r w:rsidRPr="006729F5">
        <w:rPr>
          <w:rFonts w:ascii="標楷體" w:eastAsia="標楷體" w:hAnsi="標楷體" w:hint="eastAsia"/>
          <w:szCs w:val="24"/>
          <w:vertAlign w:val="superscript"/>
        </w:rPr>
        <w:t>2</w:t>
      </w:r>
      <w:r w:rsidRPr="006729F5">
        <w:rPr>
          <w:rFonts w:ascii="標楷體" w:eastAsia="標楷體" w:hAnsi="標楷體" w:hint="eastAsia"/>
          <w:szCs w:val="24"/>
        </w:rPr>
        <w:t>：綜合評估：綜合評估分數計算公式為各項目標達成度×權重×100後加總所得之</w:t>
      </w:r>
      <w:proofErr w:type="gramStart"/>
      <w:r w:rsidRPr="006729F5">
        <w:rPr>
          <w:rFonts w:ascii="標楷體" w:eastAsia="標楷體" w:hAnsi="標楷體" w:hint="eastAsia"/>
          <w:szCs w:val="24"/>
        </w:rPr>
        <w:t>和</w:t>
      </w:r>
      <w:proofErr w:type="gramEnd"/>
      <w:r w:rsidRPr="006729F5">
        <w:rPr>
          <w:rFonts w:ascii="標楷體" w:eastAsia="標楷體" w:hAnsi="標楷體" w:hint="eastAsia"/>
          <w:szCs w:val="24"/>
        </w:rPr>
        <w:t>；</w:t>
      </w:r>
      <w:r w:rsidRPr="006729F5">
        <w:rPr>
          <w:rFonts w:ascii="標楷體" w:eastAsia="標楷體" w:hAnsi="標楷體" w:hint="eastAsia"/>
          <w:szCs w:val="24"/>
        </w:rPr>
        <w:lastRenderedPageBreak/>
        <w:t>90分以上，請填「良好」；80分以上未達90分，請填「尚可」；未達80分，請填「待改進」</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請於設定年度目標時一併設定權重；如未設定，則權重視為相同</w:t>
      </w:r>
      <w:proofErr w:type="gramStart"/>
      <w:r w:rsidRPr="006729F5">
        <w:rPr>
          <w:rFonts w:ascii="標楷體" w:eastAsia="標楷體" w:hAnsi="標楷體" w:hint="eastAsia"/>
          <w:szCs w:val="24"/>
        </w:rPr>
        <w:t>）</w:t>
      </w:r>
      <w:proofErr w:type="gramEnd"/>
      <w:r w:rsidRPr="006729F5">
        <w:rPr>
          <w:rFonts w:ascii="標楷體" w:eastAsia="標楷體" w:hAnsi="標楷體" w:hint="eastAsia"/>
          <w:szCs w:val="24"/>
        </w:rPr>
        <w:t>。</w:t>
      </w:r>
    </w:p>
    <w:p w:rsidR="009E4931" w:rsidRPr="006729F5" w:rsidRDefault="009E4931" w:rsidP="00C32FE3">
      <w:pPr>
        <w:spacing w:line="320" w:lineRule="exact"/>
        <w:ind w:left="1708" w:right="-323" w:hanging="560"/>
        <w:jc w:val="both"/>
        <w:rPr>
          <w:rFonts w:ascii="標楷體" w:eastAsia="標楷體" w:hAnsi="標楷體"/>
          <w:szCs w:val="24"/>
        </w:rPr>
      </w:pPr>
      <w:proofErr w:type="gramStart"/>
      <w:r w:rsidRPr="006729F5">
        <w:rPr>
          <w:rFonts w:ascii="標楷體" w:eastAsia="標楷體" w:hAnsi="標楷體" w:hint="eastAsia"/>
          <w:szCs w:val="24"/>
        </w:rPr>
        <w:t>註</w:t>
      </w:r>
      <w:proofErr w:type="gramEnd"/>
      <w:r w:rsidRPr="006729F5">
        <w:rPr>
          <w:rFonts w:ascii="標楷體" w:eastAsia="標楷體" w:hAnsi="標楷體" w:hint="eastAsia"/>
          <w:szCs w:val="24"/>
          <w:vertAlign w:val="superscript"/>
        </w:rPr>
        <w:t>3</w:t>
      </w:r>
      <w:r w:rsidRPr="006729F5">
        <w:rPr>
          <w:rFonts w:ascii="標楷體" w:eastAsia="標楷體" w:hAnsi="標楷體" w:hint="eastAsia"/>
          <w:szCs w:val="24"/>
        </w:rPr>
        <w:t>：請就機關整體運作情形，以條例方式敘述重要成效或待改進缺失。</w:t>
      </w:r>
    </w:p>
    <w:p w:rsidR="009E4931" w:rsidRPr="006729F5" w:rsidRDefault="009E4931" w:rsidP="00651272">
      <w:pPr>
        <w:numPr>
          <w:ilvl w:val="0"/>
          <w:numId w:val="6"/>
        </w:numPr>
        <w:tabs>
          <w:tab w:val="num" w:pos="1106"/>
        </w:tabs>
        <w:spacing w:before="240" w:after="120" w:line="320" w:lineRule="exact"/>
        <w:ind w:left="1120" w:hanging="940"/>
        <w:jc w:val="both"/>
        <w:rPr>
          <w:rFonts w:ascii="標楷體" w:eastAsia="標楷體" w:hAnsi="標楷體"/>
          <w:b/>
          <w:bCs/>
          <w:szCs w:val="24"/>
        </w:rPr>
      </w:pPr>
      <w:r w:rsidRPr="006729F5">
        <w:rPr>
          <w:rFonts w:ascii="標楷體" w:eastAsia="標楷體" w:hAnsi="標楷體" w:hint="eastAsia"/>
          <w:b/>
          <w:bCs/>
          <w:szCs w:val="24"/>
        </w:rPr>
        <w:t>策進作為</w:t>
      </w:r>
    </w:p>
    <w:p w:rsidR="009E4931" w:rsidRPr="006729F5" w:rsidRDefault="009E4931" w:rsidP="00C32FE3">
      <w:pPr>
        <w:spacing w:before="240" w:after="120" w:line="320" w:lineRule="exact"/>
        <w:ind w:leftChars="466" w:left="1118" w:firstLineChars="5" w:firstLine="12"/>
        <w:jc w:val="both"/>
        <w:rPr>
          <w:rFonts w:ascii="標楷體" w:eastAsia="標楷體" w:hAnsi="標楷體"/>
          <w:szCs w:val="24"/>
        </w:rPr>
      </w:pPr>
      <w:r w:rsidRPr="006729F5">
        <w:rPr>
          <w:rFonts w:ascii="標楷體" w:eastAsia="標楷體" w:hAnsi="標楷體" w:hint="eastAsia"/>
          <w:szCs w:val="24"/>
          <w:shd w:val="pct15" w:color="auto" w:fill="FFFFFF"/>
        </w:rPr>
        <w:t>針對受監督財團法人年度目標達成度未達80%者，應</w:t>
      </w:r>
      <w:proofErr w:type="gramStart"/>
      <w:r w:rsidRPr="006729F5">
        <w:rPr>
          <w:rFonts w:ascii="標楷體" w:eastAsia="標楷體" w:hAnsi="標楷體" w:hint="eastAsia"/>
          <w:szCs w:val="24"/>
          <w:shd w:val="pct15" w:color="auto" w:fill="FFFFFF"/>
        </w:rPr>
        <w:t>臚列待</w:t>
      </w:r>
      <w:proofErr w:type="gramEnd"/>
      <w:r w:rsidRPr="006729F5">
        <w:rPr>
          <w:rFonts w:ascii="標楷體" w:eastAsia="標楷體" w:hAnsi="標楷體" w:hint="eastAsia"/>
          <w:szCs w:val="24"/>
          <w:shd w:val="pct15" w:color="auto" w:fill="FFFFFF"/>
        </w:rPr>
        <w:t>改進項目及策進作為。</w:t>
      </w:r>
    </w:p>
    <w:p w:rsidR="009E4931" w:rsidRPr="006729F5" w:rsidRDefault="009E4931" w:rsidP="00C32FE3">
      <w:pPr>
        <w:spacing w:before="120" w:after="120" w:line="320" w:lineRule="exact"/>
        <w:ind w:leftChars="466" w:left="1118" w:firstLineChars="5" w:firstLine="12"/>
        <w:jc w:val="both"/>
        <w:rPr>
          <w:rFonts w:ascii="標楷體" w:eastAsia="標楷體" w:hAnsi="標楷體"/>
          <w:szCs w:val="24"/>
        </w:rPr>
      </w:pPr>
      <w:r w:rsidRPr="006729F5">
        <w:rPr>
          <w:rFonts w:ascii="標楷體" w:eastAsia="標楷體" w:hAnsi="標楷體" w:hint="eastAsia"/>
          <w:szCs w:val="24"/>
        </w:rPr>
        <w:t>表1</w:t>
      </w:r>
      <w:r w:rsidR="00AF34CE" w:rsidRPr="006729F5">
        <w:rPr>
          <w:rFonts w:ascii="標楷體" w:eastAsia="標楷體" w:hAnsi="標楷體" w:hint="eastAsia"/>
          <w:szCs w:val="24"/>
        </w:rPr>
        <w:t>2</w:t>
      </w:r>
      <w:r w:rsidRPr="006729F5">
        <w:rPr>
          <w:rFonts w:ascii="標楷體" w:eastAsia="標楷體" w:hAnsi="標楷體" w:hint="eastAsia"/>
          <w:szCs w:val="24"/>
        </w:rPr>
        <w:t>、財團法人績效待改進項目及策進作為一覽表</w:t>
      </w:r>
    </w:p>
    <w:tbl>
      <w:tblPr>
        <w:tblW w:w="8237" w:type="dxa"/>
        <w:tblInd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2552"/>
        <w:gridCol w:w="3969"/>
      </w:tblGrid>
      <w:tr w:rsidR="00A66C05" w:rsidRPr="006729F5" w:rsidTr="00621601">
        <w:tc>
          <w:tcPr>
            <w:tcW w:w="1716" w:type="dxa"/>
            <w:shd w:val="clear" w:color="auto" w:fill="auto"/>
            <w:vAlign w:val="center"/>
          </w:tcPr>
          <w:p w:rsidR="009E4931" w:rsidRPr="006729F5" w:rsidRDefault="009E4931" w:rsidP="00621601">
            <w:pPr>
              <w:tabs>
                <w:tab w:val="left" w:pos="5060"/>
              </w:tabs>
              <w:snapToGrid w:val="0"/>
              <w:spacing w:before="60" w:after="60" w:line="320" w:lineRule="exact"/>
              <w:jc w:val="center"/>
              <w:rPr>
                <w:rFonts w:ascii="標楷體" w:eastAsia="標楷體" w:hAnsi="標楷體"/>
                <w:b/>
                <w:bCs/>
                <w:szCs w:val="24"/>
              </w:rPr>
            </w:pPr>
            <w:r w:rsidRPr="006729F5">
              <w:rPr>
                <w:rFonts w:ascii="標楷體" w:eastAsia="標楷體" w:hAnsi="標楷體" w:hint="eastAsia"/>
                <w:b/>
                <w:bCs/>
                <w:szCs w:val="24"/>
              </w:rPr>
              <w:t>財團法人名稱</w:t>
            </w:r>
          </w:p>
        </w:tc>
        <w:tc>
          <w:tcPr>
            <w:tcW w:w="2552" w:type="dxa"/>
            <w:shd w:val="clear" w:color="auto" w:fill="auto"/>
            <w:vAlign w:val="center"/>
          </w:tcPr>
          <w:p w:rsidR="009E4931" w:rsidRPr="006729F5" w:rsidRDefault="009E4931" w:rsidP="00621601">
            <w:pPr>
              <w:tabs>
                <w:tab w:val="left" w:pos="5060"/>
              </w:tabs>
              <w:snapToGrid w:val="0"/>
              <w:spacing w:before="60" w:after="60" w:line="320" w:lineRule="exact"/>
              <w:jc w:val="center"/>
              <w:rPr>
                <w:rFonts w:ascii="標楷體" w:eastAsia="標楷體" w:hAnsi="標楷體"/>
                <w:b/>
                <w:bCs/>
                <w:szCs w:val="24"/>
              </w:rPr>
            </w:pPr>
            <w:r w:rsidRPr="006729F5">
              <w:rPr>
                <w:rFonts w:ascii="標楷體" w:eastAsia="標楷體" w:hAnsi="標楷體" w:hint="eastAsia"/>
                <w:b/>
                <w:bCs/>
                <w:szCs w:val="24"/>
              </w:rPr>
              <w:t>待改進項目</w:t>
            </w:r>
          </w:p>
        </w:tc>
        <w:tc>
          <w:tcPr>
            <w:tcW w:w="3969" w:type="dxa"/>
            <w:shd w:val="clear" w:color="auto" w:fill="auto"/>
            <w:vAlign w:val="center"/>
          </w:tcPr>
          <w:p w:rsidR="009E4931" w:rsidRPr="006729F5" w:rsidRDefault="009E4931" w:rsidP="00621601">
            <w:pPr>
              <w:tabs>
                <w:tab w:val="left" w:pos="5060"/>
              </w:tabs>
              <w:snapToGrid w:val="0"/>
              <w:spacing w:before="60" w:after="60" w:line="320" w:lineRule="exact"/>
              <w:jc w:val="center"/>
              <w:rPr>
                <w:rFonts w:ascii="標楷體" w:eastAsia="標楷體" w:hAnsi="標楷體"/>
                <w:b/>
                <w:bCs/>
                <w:szCs w:val="24"/>
              </w:rPr>
            </w:pPr>
            <w:r w:rsidRPr="006729F5">
              <w:rPr>
                <w:rFonts w:ascii="標楷體" w:eastAsia="標楷體" w:hAnsi="標楷體" w:hint="eastAsia"/>
                <w:b/>
                <w:bCs/>
                <w:szCs w:val="24"/>
              </w:rPr>
              <w:t>策進作為</w:t>
            </w:r>
          </w:p>
        </w:tc>
      </w:tr>
      <w:tr w:rsidR="008E575A" w:rsidRPr="006729F5" w:rsidTr="00621601">
        <w:tc>
          <w:tcPr>
            <w:tcW w:w="1716" w:type="dxa"/>
            <w:shd w:val="clear" w:color="auto" w:fill="auto"/>
          </w:tcPr>
          <w:p w:rsidR="008E575A" w:rsidRPr="006729F5" w:rsidRDefault="008E575A" w:rsidP="00C32FE3">
            <w:pPr>
              <w:tabs>
                <w:tab w:val="left" w:pos="5060"/>
              </w:tabs>
              <w:snapToGrid w:val="0"/>
              <w:spacing w:before="60" w:after="60" w:line="320" w:lineRule="exact"/>
              <w:jc w:val="both"/>
              <w:rPr>
                <w:rFonts w:ascii="標楷體" w:eastAsia="標楷體" w:hAnsi="標楷體"/>
                <w:b/>
                <w:bCs/>
                <w:szCs w:val="24"/>
              </w:rPr>
            </w:pPr>
            <w:r w:rsidRPr="006729F5">
              <w:rPr>
                <w:rFonts w:ascii="標楷體" w:eastAsia="標楷體" w:hAnsi="標楷體"/>
                <w:bCs/>
              </w:rPr>
              <w:t>評議中心</w:t>
            </w:r>
          </w:p>
        </w:tc>
        <w:tc>
          <w:tcPr>
            <w:tcW w:w="2552" w:type="dxa"/>
            <w:shd w:val="clear" w:color="auto" w:fill="auto"/>
          </w:tcPr>
          <w:p w:rsidR="008E575A" w:rsidRPr="006729F5" w:rsidRDefault="00E9072C" w:rsidP="00E9072C">
            <w:pPr>
              <w:tabs>
                <w:tab w:val="left" w:pos="5060"/>
              </w:tabs>
              <w:snapToGrid w:val="0"/>
              <w:spacing w:before="60" w:after="60" w:line="320" w:lineRule="exact"/>
              <w:jc w:val="both"/>
              <w:rPr>
                <w:rFonts w:ascii="標楷體" w:eastAsia="標楷體" w:hAnsi="標楷體"/>
                <w:bCs/>
                <w:szCs w:val="24"/>
              </w:rPr>
            </w:pPr>
            <w:r w:rsidRPr="00E9072C">
              <w:rPr>
                <w:rFonts w:ascii="標楷體" w:eastAsia="標楷體" w:hAnsi="標楷體"/>
                <w:bCs/>
                <w:szCs w:val="24"/>
              </w:rPr>
              <w:t>健全金融消費者保護法之保護金融消費者制度及工作之整體成效</w:t>
            </w:r>
          </w:p>
        </w:tc>
        <w:tc>
          <w:tcPr>
            <w:tcW w:w="3969" w:type="dxa"/>
            <w:shd w:val="clear" w:color="auto" w:fill="auto"/>
          </w:tcPr>
          <w:p w:rsidR="008E575A" w:rsidRPr="006729F5" w:rsidRDefault="00E9072C" w:rsidP="00C32FE3">
            <w:pPr>
              <w:tabs>
                <w:tab w:val="left" w:pos="5060"/>
              </w:tabs>
              <w:snapToGrid w:val="0"/>
              <w:spacing w:before="60" w:after="60" w:line="320" w:lineRule="exact"/>
              <w:jc w:val="both"/>
              <w:rPr>
                <w:rFonts w:ascii="標楷體" w:eastAsia="標楷體" w:hAnsi="標楷體"/>
                <w:bCs/>
                <w:szCs w:val="24"/>
              </w:rPr>
            </w:pPr>
            <w:r w:rsidRPr="00E9072C">
              <w:rPr>
                <w:rFonts w:ascii="標楷體" w:eastAsia="標楷體" w:hAnsi="標楷體"/>
                <w:bCs/>
                <w:szCs w:val="24"/>
              </w:rPr>
              <w:t>104年9月6日評議</w:t>
            </w:r>
            <w:proofErr w:type="gramStart"/>
            <w:r w:rsidRPr="00E9072C">
              <w:rPr>
                <w:rFonts w:ascii="標楷體" w:eastAsia="標楷體" w:hAnsi="標楷體"/>
                <w:bCs/>
                <w:szCs w:val="24"/>
              </w:rPr>
              <w:t>中心官網及</w:t>
            </w:r>
            <w:proofErr w:type="gramEnd"/>
            <w:r w:rsidRPr="00E9072C">
              <w:rPr>
                <w:rFonts w:ascii="標楷體" w:eastAsia="標楷體" w:hAnsi="標楷體"/>
                <w:bCs/>
                <w:szCs w:val="24"/>
              </w:rPr>
              <w:t>人資系統資料庫被附加不正常之HTML</w:t>
            </w:r>
            <w:r>
              <w:rPr>
                <w:rFonts w:ascii="標楷體" w:eastAsia="標楷體" w:hAnsi="標楷體"/>
                <w:bCs/>
                <w:szCs w:val="24"/>
              </w:rPr>
              <w:t>語法</w:t>
            </w:r>
            <w:r>
              <w:rPr>
                <w:rFonts w:ascii="標楷體" w:eastAsia="標楷體" w:hAnsi="標楷體" w:hint="eastAsia"/>
                <w:bCs/>
                <w:szCs w:val="24"/>
              </w:rPr>
              <w:t>，</w:t>
            </w:r>
            <w:r w:rsidR="008E575A" w:rsidRPr="006729F5">
              <w:rPr>
                <w:rFonts w:ascii="標楷體" w:eastAsia="標楷體" w:hAnsi="標楷體"/>
                <w:bCs/>
                <w:szCs w:val="24"/>
              </w:rPr>
              <w:t>該項缺失經及時發現，事後並予以改善。</w:t>
            </w:r>
          </w:p>
        </w:tc>
      </w:tr>
      <w:tr w:rsidR="008E575A" w:rsidRPr="006729F5" w:rsidTr="00621601">
        <w:tc>
          <w:tcPr>
            <w:tcW w:w="1716" w:type="dxa"/>
            <w:shd w:val="clear" w:color="auto" w:fill="auto"/>
          </w:tcPr>
          <w:p w:rsidR="008E575A" w:rsidRPr="006729F5" w:rsidRDefault="008E575A" w:rsidP="00C32FE3">
            <w:pPr>
              <w:tabs>
                <w:tab w:val="left" w:pos="5060"/>
              </w:tabs>
              <w:snapToGrid w:val="0"/>
              <w:spacing w:before="60" w:after="60" w:line="320" w:lineRule="exact"/>
              <w:jc w:val="both"/>
              <w:rPr>
                <w:rFonts w:ascii="標楷體" w:eastAsia="標楷體" w:hAnsi="標楷體"/>
                <w:bCs/>
                <w:szCs w:val="24"/>
              </w:rPr>
            </w:pPr>
            <w:r w:rsidRPr="006729F5">
              <w:rPr>
                <w:rFonts w:ascii="標楷體" w:eastAsia="標楷體" w:hAnsi="標楷體" w:hint="eastAsia"/>
                <w:bCs/>
                <w:szCs w:val="24"/>
              </w:rPr>
              <w:t>地震基金</w:t>
            </w:r>
          </w:p>
        </w:tc>
        <w:tc>
          <w:tcPr>
            <w:tcW w:w="2552" w:type="dxa"/>
            <w:shd w:val="clear" w:color="auto" w:fill="auto"/>
          </w:tcPr>
          <w:p w:rsidR="008E575A" w:rsidRPr="006729F5" w:rsidRDefault="008E575A" w:rsidP="00C32FE3">
            <w:pPr>
              <w:tabs>
                <w:tab w:val="left" w:pos="5060"/>
              </w:tabs>
              <w:snapToGrid w:val="0"/>
              <w:spacing w:before="60" w:after="60" w:line="320" w:lineRule="exact"/>
              <w:jc w:val="both"/>
              <w:rPr>
                <w:rFonts w:ascii="標楷體" w:eastAsia="標楷體" w:hAnsi="標楷體"/>
                <w:bCs/>
                <w:szCs w:val="24"/>
              </w:rPr>
            </w:pPr>
            <w:r w:rsidRPr="006729F5">
              <w:rPr>
                <w:rFonts w:ascii="標楷體" w:eastAsia="標楷體" w:hAnsi="標楷體" w:hint="eastAsia"/>
                <w:bCs/>
                <w:szCs w:val="24"/>
              </w:rPr>
              <w:t>財務業務穩健成長</w:t>
            </w:r>
          </w:p>
        </w:tc>
        <w:tc>
          <w:tcPr>
            <w:tcW w:w="3969" w:type="dxa"/>
            <w:shd w:val="clear" w:color="auto" w:fill="auto"/>
          </w:tcPr>
          <w:p w:rsidR="008E575A" w:rsidRPr="007A125A" w:rsidRDefault="007A125A" w:rsidP="00651272">
            <w:pPr>
              <w:pStyle w:val="af5"/>
              <w:numPr>
                <w:ilvl w:val="0"/>
                <w:numId w:val="50"/>
              </w:numPr>
              <w:tabs>
                <w:tab w:val="left" w:pos="5060"/>
              </w:tabs>
              <w:snapToGrid w:val="0"/>
              <w:spacing w:before="60" w:after="60" w:line="320" w:lineRule="exact"/>
              <w:ind w:leftChars="0"/>
              <w:jc w:val="both"/>
              <w:rPr>
                <w:rFonts w:ascii="標楷體" w:eastAsia="標楷體" w:hAnsi="標楷體"/>
                <w:bCs/>
                <w:szCs w:val="24"/>
              </w:rPr>
            </w:pPr>
            <w:r w:rsidRPr="007A125A">
              <w:rPr>
                <w:rFonts w:ascii="標楷體" w:eastAsia="標楷體" w:hAnsi="標楷體" w:hint="eastAsia"/>
                <w:bCs/>
                <w:szCs w:val="24"/>
              </w:rPr>
              <w:t>督導地震基金本</w:t>
            </w:r>
            <w:proofErr w:type="gramStart"/>
            <w:r w:rsidRPr="007A125A">
              <w:rPr>
                <w:rFonts w:ascii="標楷體" w:eastAsia="標楷體" w:hAnsi="標楷體" w:hint="eastAsia"/>
                <w:bCs/>
                <w:szCs w:val="24"/>
              </w:rPr>
              <w:t>撙</w:t>
            </w:r>
            <w:proofErr w:type="gramEnd"/>
            <w:r w:rsidRPr="007A125A">
              <w:rPr>
                <w:rFonts w:ascii="標楷體" w:eastAsia="標楷體" w:hAnsi="標楷體" w:hint="eastAsia"/>
                <w:bCs/>
                <w:szCs w:val="24"/>
              </w:rPr>
              <w:t>節原則，對於未來的增員將更審慎評估，並加強員工工作考核，控制用人費用。</w:t>
            </w:r>
          </w:p>
          <w:p w:rsidR="007A125A" w:rsidRDefault="007A125A" w:rsidP="00651272">
            <w:pPr>
              <w:pStyle w:val="af5"/>
              <w:numPr>
                <w:ilvl w:val="0"/>
                <w:numId w:val="50"/>
              </w:numPr>
              <w:tabs>
                <w:tab w:val="left" w:pos="5060"/>
              </w:tabs>
              <w:snapToGrid w:val="0"/>
              <w:spacing w:before="60" w:after="60" w:line="320" w:lineRule="exact"/>
              <w:ind w:leftChars="0"/>
              <w:jc w:val="both"/>
              <w:rPr>
                <w:rFonts w:ascii="標楷體" w:eastAsia="標楷體" w:hAnsi="標楷體"/>
                <w:bCs/>
                <w:szCs w:val="24"/>
              </w:rPr>
            </w:pPr>
            <w:r>
              <w:rPr>
                <w:rFonts w:ascii="標楷體" w:eastAsia="標楷體" w:hAnsi="標楷體" w:hint="eastAsia"/>
                <w:bCs/>
                <w:szCs w:val="24"/>
              </w:rPr>
              <w:t>地震基金針對未來用人費用之</w:t>
            </w:r>
            <w:proofErr w:type="gramStart"/>
            <w:r>
              <w:rPr>
                <w:rFonts w:ascii="標楷體" w:eastAsia="標楷體" w:hAnsi="標楷體" w:hint="eastAsia"/>
                <w:bCs/>
                <w:szCs w:val="24"/>
              </w:rPr>
              <w:t>撙</w:t>
            </w:r>
            <w:proofErr w:type="gramEnd"/>
            <w:r>
              <w:rPr>
                <w:rFonts w:ascii="標楷體" w:eastAsia="標楷體" w:hAnsi="標楷體" w:hint="eastAsia"/>
                <w:bCs/>
                <w:szCs w:val="24"/>
              </w:rPr>
              <w:t>節策略作為如下：</w:t>
            </w:r>
          </w:p>
          <w:p w:rsidR="007A125A" w:rsidRPr="007A125A" w:rsidRDefault="007A125A" w:rsidP="00651272">
            <w:pPr>
              <w:pStyle w:val="af5"/>
              <w:numPr>
                <w:ilvl w:val="0"/>
                <w:numId w:val="51"/>
              </w:numPr>
              <w:tabs>
                <w:tab w:val="left" w:pos="5060"/>
              </w:tabs>
              <w:snapToGrid w:val="0"/>
              <w:spacing w:before="60" w:after="60" w:line="320" w:lineRule="exact"/>
              <w:ind w:leftChars="0"/>
              <w:jc w:val="both"/>
              <w:rPr>
                <w:rFonts w:ascii="標楷體" w:eastAsia="標楷體" w:hAnsi="標楷體"/>
                <w:bCs/>
                <w:szCs w:val="24"/>
              </w:rPr>
            </w:pPr>
            <w:r w:rsidRPr="007A125A">
              <w:rPr>
                <w:rFonts w:ascii="標楷體" w:eastAsia="標楷體" w:hAnsi="標楷體" w:hint="eastAsia"/>
                <w:bCs/>
                <w:szCs w:val="24"/>
              </w:rPr>
              <w:t>遇缺審慎評估需求：日後若有員工離職將新檢討該職缺之人力需求，除由其他同仁兼辦相關業務外，</w:t>
            </w:r>
            <w:proofErr w:type="gramStart"/>
            <w:r w:rsidRPr="007A125A">
              <w:rPr>
                <w:rFonts w:ascii="標楷體" w:eastAsia="標楷體" w:hAnsi="標楷體" w:hint="eastAsia"/>
                <w:bCs/>
                <w:szCs w:val="24"/>
              </w:rPr>
              <w:t>儘</w:t>
            </w:r>
            <w:proofErr w:type="gramEnd"/>
            <w:r w:rsidRPr="007A125A">
              <w:rPr>
                <w:rFonts w:ascii="標楷體" w:eastAsia="標楷體" w:hAnsi="標楷體" w:hint="eastAsia"/>
                <w:bCs/>
                <w:szCs w:val="24"/>
              </w:rPr>
              <w:t>可能遞補較低階之人力。</w:t>
            </w:r>
          </w:p>
          <w:p w:rsidR="007A125A" w:rsidRPr="007A125A" w:rsidRDefault="007A125A" w:rsidP="00651272">
            <w:pPr>
              <w:pStyle w:val="af5"/>
              <w:numPr>
                <w:ilvl w:val="0"/>
                <w:numId w:val="51"/>
              </w:numPr>
              <w:tabs>
                <w:tab w:val="left" w:pos="5060"/>
              </w:tabs>
              <w:snapToGrid w:val="0"/>
              <w:spacing w:before="60" w:after="60" w:line="320" w:lineRule="exact"/>
              <w:ind w:leftChars="0"/>
              <w:jc w:val="both"/>
              <w:rPr>
                <w:rFonts w:ascii="標楷體" w:eastAsia="標楷體" w:hAnsi="標楷體"/>
                <w:bCs/>
                <w:szCs w:val="24"/>
              </w:rPr>
            </w:pPr>
            <w:r>
              <w:rPr>
                <w:rFonts w:ascii="標楷體" w:eastAsia="標楷體" w:hAnsi="標楷體" w:hint="eastAsia"/>
                <w:bCs/>
                <w:szCs w:val="24"/>
              </w:rPr>
              <w:t>強化在職訓練提供用人績效：藉由員工教育訓練與培育發展，提升員工工作效率，並適度調整人力配置。</w:t>
            </w:r>
          </w:p>
        </w:tc>
      </w:tr>
    </w:tbl>
    <w:p w:rsidR="009E4931" w:rsidRPr="006729F5" w:rsidRDefault="009E4931" w:rsidP="00C32FE3">
      <w:pPr>
        <w:spacing w:line="320" w:lineRule="exact"/>
        <w:ind w:left="1764" w:hanging="616"/>
        <w:jc w:val="both"/>
        <w:rPr>
          <w:rFonts w:ascii="標楷體" w:eastAsia="標楷體" w:hAnsi="標楷體"/>
          <w:szCs w:val="24"/>
        </w:rPr>
      </w:pPr>
    </w:p>
    <w:p w:rsidR="009E4931" w:rsidRPr="006729F5" w:rsidRDefault="009E4931" w:rsidP="00651272">
      <w:pPr>
        <w:numPr>
          <w:ilvl w:val="0"/>
          <w:numId w:val="6"/>
        </w:numPr>
        <w:tabs>
          <w:tab w:val="num" w:pos="1120"/>
        </w:tabs>
        <w:spacing w:before="240" w:after="120" w:line="320" w:lineRule="exact"/>
        <w:ind w:left="1120" w:hanging="940"/>
        <w:jc w:val="both"/>
        <w:rPr>
          <w:rFonts w:ascii="標楷體" w:eastAsia="標楷體" w:hAnsi="標楷體"/>
          <w:b/>
          <w:bCs/>
          <w:szCs w:val="24"/>
        </w:rPr>
      </w:pPr>
      <w:r w:rsidRPr="006729F5">
        <w:rPr>
          <w:rFonts w:ascii="標楷體" w:eastAsia="標楷體" w:hAnsi="標楷體" w:hint="eastAsia"/>
          <w:b/>
          <w:bCs/>
          <w:szCs w:val="24"/>
        </w:rPr>
        <w:t>小結</w:t>
      </w:r>
    </w:p>
    <w:p w:rsidR="009E4931" w:rsidRPr="006729F5" w:rsidRDefault="009E4931" w:rsidP="00651272">
      <w:pPr>
        <w:numPr>
          <w:ilvl w:val="1"/>
          <w:numId w:val="6"/>
        </w:numPr>
        <w:tabs>
          <w:tab w:val="num" w:pos="1694"/>
        </w:tabs>
        <w:spacing w:before="120" w:after="120" w:line="320" w:lineRule="exact"/>
        <w:ind w:left="1694" w:hanging="532"/>
        <w:jc w:val="both"/>
        <w:rPr>
          <w:rFonts w:ascii="標楷體" w:eastAsia="標楷體" w:hAnsi="標楷體"/>
          <w:szCs w:val="24"/>
        </w:rPr>
      </w:pPr>
      <w:r w:rsidRPr="006729F5">
        <w:rPr>
          <w:rFonts w:ascii="標楷體" w:eastAsia="標楷體" w:hAnsi="標楷體" w:hint="eastAsia"/>
          <w:szCs w:val="24"/>
          <w:shd w:val="pct15" w:color="auto" w:fill="FFFFFF"/>
        </w:rPr>
        <w:t>評估結果運用（如資訊公開或作為董監事派任、補(捐)助金額之參考等）。</w:t>
      </w:r>
    </w:p>
    <w:p w:rsidR="008E575A" w:rsidRPr="006729F5" w:rsidRDefault="008E575A" w:rsidP="00C32FE3">
      <w:pPr>
        <w:tabs>
          <w:tab w:val="num" w:pos="1694"/>
        </w:tabs>
        <w:spacing w:before="120" w:after="120" w:line="320" w:lineRule="exact"/>
        <w:ind w:left="1694"/>
        <w:jc w:val="both"/>
        <w:rPr>
          <w:rFonts w:ascii="標楷體" w:eastAsia="標楷體" w:hAnsi="標楷體"/>
          <w:szCs w:val="24"/>
        </w:rPr>
      </w:pPr>
      <w:r w:rsidRPr="006729F5">
        <w:rPr>
          <w:rFonts w:ascii="標楷體" w:eastAsia="標楷體" w:hAnsi="標楷體"/>
          <w:szCs w:val="24"/>
        </w:rPr>
        <w:t>本會未來將依「政府捐助之財團法人行政監督機制作業要點」第4點第4款規定，就個別財團法人之績效評估成果列為該財團法人董事與監察人派任或人事調整之參考</w:t>
      </w:r>
      <w:r w:rsidRPr="006729F5">
        <w:rPr>
          <w:rFonts w:ascii="標楷體" w:eastAsia="標楷體" w:hAnsi="標楷體" w:hint="eastAsia"/>
          <w:szCs w:val="24"/>
        </w:rPr>
        <w:t>；另本會</w:t>
      </w:r>
      <w:r w:rsidR="003D4EA0" w:rsidRPr="006729F5">
        <w:rPr>
          <w:rFonts w:ascii="標楷體" w:eastAsia="標楷體" w:hAnsi="標楷體" w:hint="eastAsia"/>
          <w:szCs w:val="24"/>
        </w:rPr>
        <w:t>於105</w:t>
      </w:r>
      <w:r w:rsidR="003D4EA0" w:rsidRPr="006729F5">
        <w:rPr>
          <w:rFonts w:ascii="標楷體" w:eastAsia="標楷體" w:hAnsi="標楷體"/>
          <w:szCs w:val="24"/>
        </w:rPr>
        <w:t>年</w:t>
      </w:r>
      <w:r w:rsidR="003D4EA0" w:rsidRPr="006729F5">
        <w:rPr>
          <w:rFonts w:ascii="標楷體" w:eastAsia="標楷體" w:hAnsi="標楷體" w:hint="eastAsia"/>
          <w:szCs w:val="24"/>
        </w:rPr>
        <w:t>1</w:t>
      </w:r>
      <w:r w:rsidR="003D4EA0" w:rsidRPr="006729F5">
        <w:rPr>
          <w:rFonts w:ascii="標楷體" w:eastAsia="標楷體" w:hAnsi="標楷體"/>
          <w:szCs w:val="24"/>
        </w:rPr>
        <w:t>月</w:t>
      </w:r>
      <w:r w:rsidR="003D4EA0" w:rsidRPr="006729F5">
        <w:rPr>
          <w:rFonts w:ascii="標楷體" w:eastAsia="標楷體" w:hAnsi="標楷體" w:hint="eastAsia"/>
          <w:szCs w:val="24"/>
        </w:rPr>
        <w:t>18</w:t>
      </w:r>
      <w:r w:rsidR="003D4EA0" w:rsidRPr="006729F5">
        <w:rPr>
          <w:rFonts w:ascii="標楷體" w:eastAsia="標楷體" w:hAnsi="標楷體"/>
          <w:szCs w:val="24"/>
        </w:rPr>
        <w:t>日</w:t>
      </w:r>
      <w:r w:rsidRPr="006729F5">
        <w:rPr>
          <w:rFonts w:ascii="標楷體" w:eastAsia="標楷體" w:hAnsi="標楷體" w:hint="eastAsia"/>
          <w:szCs w:val="24"/>
        </w:rPr>
        <w:t>訂定「</w:t>
      </w:r>
      <w:r w:rsidRPr="006729F5">
        <w:rPr>
          <w:rFonts w:ascii="標楷體" w:eastAsia="標楷體" w:hAnsi="標楷體"/>
          <w:szCs w:val="24"/>
        </w:rPr>
        <w:t>金融監督管理委員會</w:t>
      </w:r>
      <w:r w:rsidRPr="006729F5">
        <w:rPr>
          <w:rFonts w:ascii="標楷體" w:eastAsia="標楷體" w:hAnsi="標楷體" w:hint="eastAsia"/>
          <w:szCs w:val="24"/>
        </w:rPr>
        <w:t>派任或推薦至財團法人及事業機構與其轉投資事業之負責人績效評鑑實施要點」，評鑑本會所屬財團法人負責人之經營績效，以期該等負責人得以積極任事，</w:t>
      </w:r>
      <w:r w:rsidR="003D4EA0" w:rsidRPr="006729F5">
        <w:rPr>
          <w:rFonts w:ascii="標楷體" w:eastAsia="標楷體" w:hAnsi="標楷體" w:hint="eastAsia"/>
          <w:szCs w:val="24"/>
        </w:rPr>
        <w:t>未來</w:t>
      </w:r>
      <w:r w:rsidRPr="006729F5">
        <w:rPr>
          <w:rFonts w:ascii="標楷體" w:eastAsia="標楷體" w:hAnsi="標楷體" w:hint="eastAsia"/>
          <w:szCs w:val="24"/>
        </w:rPr>
        <w:t>相關評鑑結果亦</w:t>
      </w:r>
      <w:r w:rsidR="003D4EA0" w:rsidRPr="006729F5">
        <w:rPr>
          <w:rFonts w:ascii="標楷體" w:eastAsia="標楷體" w:hAnsi="標楷體" w:hint="eastAsia"/>
          <w:szCs w:val="24"/>
        </w:rPr>
        <w:t>將作為本會</w:t>
      </w:r>
      <w:proofErr w:type="gramStart"/>
      <w:r w:rsidRPr="006729F5">
        <w:rPr>
          <w:rFonts w:ascii="標楷體" w:eastAsia="標楷體" w:hAnsi="標楷體" w:hint="eastAsia"/>
          <w:szCs w:val="24"/>
        </w:rPr>
        <w:t>遴</w:t>
      </w:r>
      <w:proofErr w:type="gramEnd"/>
      <w:r w:rsidRPr="006729F5">
        <w:rPr>
          <w:rFonts w:ascii="標楷體" w:eastAsia="標楷體" w:hAnsi="標楷體" w:hint="eastAsia"/>
          <w:szCs w:val="24"/>
        </w:rPr>
        <w:t>派</w:t>
      </w:r>
      <w:r w:rsidR="003D4EA0" w:rsidRPr="006729F5">
        <w:rPr>
          <w:rFonts w:ascii="標楷體" w:eastAsia="標楷體" w:hAnsi="標楷體" w:hint="eastAsia"/>
          <w:szCs w:val="24"/>
        </w:rPr>
        <w:t>所屬財團法人負責人</w:t>
      </w:r>
      <w:r w:rsidRPr="006729F5">
        <w:rPr>
          <w:rFonts w:ascii="標楷體" w:eastAsia="標楷體" w:hAnsi="標楷體" w:hint="eastAsia"/>
          <w:szCs w:val="24"/>
        </w:rPr>
        <w:t>之重要參考</w:t>
      </w:r>
      <w:r w:rsidRPr="006729F5">
        <w:rPr>
          <w:rFonts w:ascii="標楷體" w:eastAsia="標楷體" w:hAnsi="標楷體"/>
          <w:szCs w:val="24"/>
        </w:rPr>
        <w:t>。</w:t>
      </w:r>
    </w:p>
    <w:p w:rsidR="009E4931" w:rsidRPr="006729F5" w:rsidRDefault="009E4931" w:rsidP="00651272">
      <w:pPr>
        <w:numPr>
          <w:ilvl w:val="1"/>
          <w:numId w:val="6"/>
        </w:numPr>
        <w:tabs>
          <w:tab w:val="num" w:pos="1694"/>
        </w:tabs>
        <w:spacing w:before="120" w:after="120" w:line="320" w:lineRule="exact"/>
        <w:ind w:left="1694" w:hanging="532"/>
        <w:jc w:val="both"/>
        <w:rPr>
          <w:rFonts w:ascii="標楷體" w:eastAsia="標楷體" w:hAnsi="標楷體"/>
          <w:szCs w:val="24"/>
        </w:rPr>
      </w:pPr>
      <w:r w:rsidRPr="006729F5">
        <w:rPr>
          <w:rFonts w:ascii="標楷體" w:eastAsia="標楷體" w:hAnsi="標楷體" w:hint="eastAsia"/>
          <w:szCs w:val="24"/>
          <w:shd w:val="pct15" w:color="auto" w:fill="FFFFFF"/>
        </w:rPr>
        <w:t>未來精進作為。</w:t>
      </w:r>
    </w:p>
    <w:p w:rsidR="009E4931" w:rsidRPr="006729F5" w:rsidRDefault="003D4EA0" w:rsidP="00C32FE3">
      <w:pPr>
        <w:spacing w:before="120" w:after="120" w:line="320" w:lineRule="exact"/>
        <w:ind w:left="1701"/>
        <w:jc w:val="both"/>
        <w:rPr>
          <w:rFonts w:ascii="標楷體" w:eastAsia="標楷體" w:hAnsi="標楷體"/>
          <w:szCs w:val="24"/>
        </w:rPr>
      </w:pPr>
      <w:r w:rsidRPr="006729F5">
        <w:rPr>
          <w:rFonts w:ascii="標楷體" w:eastAsia="標楷體" w:hAnsi="標楷體"/>
          <w:szCs w:val="24"/>
        </w:rPr>
        <w:t>本會將依規定持續評估所管7家財團法人之財務及營運成效，以落實該等財團法人相關績效之監督管理。</w:t>
      </w:r>
    </w:p>
    <w:p w:rsidR="009E4931" w:rsidRPr="006729F5" w:rsidRDefault="009E4931" w:rsidP="00651272">
      <w:pPr>
        <w:widowControl/>
        <w:numPr>
          <w:ilvl w:val="0"/>
          <w:numId w:val="4"/>
        </w:numPr>
        <w:spacing w:before="360" w:after="240" w:line="320" w:lineRule="exact"/>
        <w:ind w:left="1260" w:hanging="1260"/>
        <w:jc w:val="both"/>
        <w:rPr>
          <w:rFonts w:ascii="標楷體" w:eastAsia="標楷體" w:hAnsi="標楷體"/>
          <w:b/>
          <w:sz w:val="28"/>
          <w:szCs w:val="28"/>
        </w:rPr>
      </w:pPr>
      <w:r w:rsidRPr="006729F5">
        <w:rPr>
          <w:rFonts w:ascii="標楷體" w:eastAsia="標楷體" w:hAnsi="標楷體" w:hint="eastAsia"/>
          <w:b/>
          <w:sz w:val="28"/>
          <w:szCs w:val="28"/>
        </w:rPr>
        <w:lastRenderedPageBreak/>
        <w:t xml:space="preserve">  法制規範</w:t>
      </w:r>
    </w:p>
    <w:p w:rsidR="009E4931" w:rsidRPr="006729F5" w:rsidRDefault="009E4931" w:rsidP="00C32FE3">
      <w:pPr>
        <w:widowControl/>
        <w:spacing w:before="120" w:after="120" w:line="320" w:lineRule="exact"/>
        <w:ind w:leftChars="466" w:left="1118" w:firstLineChars="5" w:firstLine="12"/>
        <w:jc w:val="both"/>
        <w:rPr>
          <w:rFonts w:ascii="標楷體" w:eastAsia="標楷體" w:hAnsi="標楷體"/>
          <w:szCs w:val="24"/>
        </w:rPr>
      </w:pPr>
      <w:r w:rsidRPr="006729F5">
        <w:rPr>
          <w:rFonts w:ascii="標楷體" w:eastAsia="標楷體" w:hAnsi="標楷體" w:hint="eastAsia"/>
          <w:szCs w:val="24"/>
          <w:shd w:val="pct15" w:color="auto" w:fill="FFFFFF"/>
        </w:rPr>
        <w:t>說明財團法人財產登記、董監事任期之統一</w:t>
      </w:r>
      <w:r w:rsidR="00DE6824" w:rsidRPr="006729F5">
        <w:rPr>
          <w:rFonts w:ascii="標楷體" w:eastAsia="標楷體" w:hAnsi="標楷體" w:hint="eastAsia"/>
          <w:szCs w:val="24"/>
          <w:shd w:val="pct15" w:color="auto" w:fill="FFFFFF"/>
        </w:rPr>
        <w:t>、</w:t>
      </w:r>
      <w:r w:rsidRPr="006729F5">
        <w:rPr>
          <w:rFonts w:ascii="標楷體" w:eastAsia="標楷體" w:hAnsi="標楷體" w:hint="eastAsia"/>
          <w:szCs w:val="24"/>
          <w:shd w:val="pct15" w:color="auto" w:fill="FFFFFF"/>
        </w:rPr>
        <w:t>退場機制推動情形等。</w:t>
      </w:r>
    </w:p>
    <w:p w:rsidR="009E4931" w:rsidRPr="006729F5" w:rsidRDefault="009E4931" w:rsidP="00C32FE3">
      <w:pPr>
        <w:tabs>
          <w:tab w:val="left" w:pos="1080"/>
        </w:tabs>
        <w:spacing w:before="360" w:line="320" w:lineRule="exact"/>
        <w:ind w:firstLine="180"/>
        <w:jc w:val="both"/>
        <w:rPr>
          <w:rFonts w:ascii="標楷體" w:eastAsia="標楷體" w:hAnsi="標楷體"/>
          <w:b/>
          <w:bCs/>
          <w:szCs w:val="24"/>
        </w:rPr>
      </w:pPr>
      <w:r w:rsidRPr="006729F5">
        <w:rPr>
          <w:rFonts w:ascii="標楷體" w:eastAsia="標楷體" w:hAnsi="標楷體" w:hint="eastAsia"/>
          <w:b/>
          <w:bCs/>
          <w:szCs w:val="24"/>
        </w:rPr>
        <w:t>第一節  行政監督規定</w:t>
      </w:r>
    </w:p>
    <w:p w:rsidR="009E4931" w:rsidRPr="006729F5" w:rsidRDefault="009E4931" w:rsidP="00C32FE3">
      <w:pPr>
        <w:snapToGrid w:val="0"/>
        <w:spacing w:before="120" w:line="320" w:lineRule="exact"/>
        <w:ind w:leftChars="478" w:left="1159" w:hangingChars="5" w:hanging="12"/>
        <w:jc w:val="both"/>
        <w:rPr>
          <w:rFonts w:ascii="標楷體" w:eastAsia="標楷體" w:hAnsi="標楷體"/>
          <w:sz w:val="28"/>
          <w:szCs w:val="24"/>
        </w:rPr>
      </w:pPr>
      <w:r w:rsidRPr="006729F5">
        <w:rPr>
          <w:rFonts w:ascii="標楷體" w:eastAsia="標楷體" w:hAnsi="標楷體" w:hint="eastAsia"/>
          <w:szCs w:val="24"/>
          <w:shd w:val="pct15" w:color="auto" w:fill="FFFFFF"/>
        </w:rPr>
        <w:t>請說明受監督財團法人適用之現行主管法規名稱（含主管法律、法規命令及行政規則）</w:t>
      </w:r>
      <w:r w:rsidRPr="006729F5">
        <w:rPr>
          <w:rFonts w:ascii="標楷體" w:eastAsia="標楷體" w:hAnsi="標楷體" w:hint="eastAsia"/>
          <w:sz w:val="28"/>
          <w:szCs w:val="24"/>
          <w:shd w:val="pct15" w:color="auto" w:fill="FFFFFF"/>
        </w:rPr>
        <w:t>。</w:t>
      </w:r>
    </w:p>
    <w:p w:rsidR="00DD60CC" w:rsidRPr="006729F5" w:rsidRDefault="00DD60CC" w:rsidP="00C32FE3">
      <w:pPr>
        <w:pStyle w:val="a3"/>
        <w:spacing w:before="120" w:line="320" w:lineRule="exact"/>
        <w:ind w:leftChars="478" w:left="1159" w:hangingChars="5" w:hanging="12"/>
        <w:rPr>
          <w:rFonts w:ascii="標楷體"/>
          <w:color w:val="000000"/>
          <w:sz w:val="24"/>
        </w:rPr>
      </w:pPr>
      <w:r w:rsidRPr="006729F5">
        <w:rPr>
          <w:rFonts w:ascii="標楷體"/>
          <w:color w:val="000000"/>
          <w:sz w:val="24"/>
        </w:rPr>
        <w:t>一、</w:t>
      </w:r>
      <w:r w:rsidRPr="006729F5">
        <w:rPr>
          <w:rFonts w:ascii="標楷體"/>
          <w:color w:val="000000"/>
          <w:sz w:val="24"/>
        </w:rPr>
        <w:tab/>
        <w:t>有關財團法人財產登記：</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（一）「金融消費者保護法」第14條第3項第1款規定，評議中心之組織與設立、財務及業務之監督管理、變更登記之相關事項及捐助章程應記載事項，由主管機關定之。</w:t>
      </w:r>
    </w:p>
    <w:p w:rsidR="00DD60CC" w:rsidRPr="006729F5" w:rsidRDefault="00DD60CC" w:rsidP="00C32FE3">
      <w:pPr>
        <w:pStyle w:val="a3"/>
        <w:spacing w:before="120" w:line="320" w:lineRule="exact"/>
        <w:ind w:leftChars="473" w:left="1841" w:hangingChars="294" w:hanging="706"/>
        <w:rPr>
          <w:rFonts w:ascii="標楷體"/>
          <w:color w:val="000000"/>
          <w:sz w:val="24"/>
        </w:rPr>
      </w:pPr>
      <w:r w:rsidRPr="006729F5">
        <w:rPr>
          <w:rFonts w:ascii="標楷體"/>
          <w:color w:val="000000"/>
          <w:sz w:val="24"/>
        </w:rPr>
        <w:t>（二）「金融消費爭議處理機構設立及管理辦法」第21條第1項規定，評議中心預算書及決算書報送本會時，如涉及財產總額變更者，應同時報請本會許可後，向法院為變更登記。且本會為瞭解評議中心實際財產總額與法院登記財產總額是否相符，得隨時加以查察。</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（三）「證券投資人及期貨交易人保護機構管理規則」第3條規定，保護機構之登記事項如有變更，應於變更之日起15日內填具變更申請書連同有關文件各3份，申報本會核備後向法院辦理變更登記。</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四）「政府捐助之財團法人財產登記董監事任期及退場注意事項」第2點及第3點規定，財團法人經法院登記財產總額之財產，其種類、數量（額）如有變動者，應報經主管機關許可後行之。又財團法人之決算依法報主管機關時，如有涉及財產總額之變更者，應報請主管機關許可，並於收受主管機關許可文件之日起30日內，向該管法院為變更登記。且主管機關對於財團法人財產實際總額與法院登記財產總額是否相符，應積極加強查察。</w:t>
      </w:r>
    </w:p>
    <w:p w:rsidR="00DD60CC" w:rsidRPr="006729F5" w:rsidRDefault="00DD60CC" w:rsidP="00C32FE3">
      <w:pPr>
        <w:pStyle w:val="a3"/>
        <w:spacing w:before="120" w:line="320" w:lineRule="exact"/>
        <w:ind w:leftChars="473" w:left="1841" w:hangingChars="294" w:hanging="706"/>
        <w:rPr>
          <w:rFonts w:ascii="標楷體"/>
          <w:color w:val="000000"/>
          <w:sz w:val="24"/>
        </w:rPr>
      </w:pPr>
      <w:r w:rsidRPr="006729F5">
        <w:rPr>
          <w:rFonts w:ascii="標楷體"/>
          <w:color w:val="000000"/>
          <w:sz w:val="24"/>
        </w:rPr>
        <w:t>（五）「金融監督管理委員會主管財團法人監督管理要點」第9點第1項規定，經許可設立之財團法人，其董事會應自收受設立許可文書之日起30日內，向法院聲請法人登記，並於法院完成登記之日起30日內，將法人登記證書影本報本會備查；登記事項變更時，亦同。同要點第20點第1項規定，政府捐助基金累計超過50%之財團法人，其預算書及決算書報送本會時，如涉及財產總額變更，應同時報請本會許可後，向法院為變更登記。又本會為瞭解其實際財產總額與法院登記財產總額是否相符，得隨時加以查察。</w:t>
      </w:r>
    </w:p>
    <w:p w:rsidR="00DD60CC" w:rsidRPr="006729F5" w:rsidRDefault="00DD60CC" w:rsidP="00C32FE3">
      <w:pPr>
        <w:pStyle w:val="a3"/>
        <w:spacing w:before="120" w:line="320" w:lineRule="exact"/>
        <w:ind w:leftChars="478" w:left="1159" w:hangingChars="5" w:hanging="12"/>
        <w:rPr>
          <w:rFonts w:ascii="標楷體"/>
          <w:color w:val="000000"/>
          <w:sz w:val="24"/>
        </w:rPr>
      </w:pPr>
      <w:r w:rsidRPr="006729F5">
        <w:rPr>
          <w:rFonts w:ascii="標楷體"/>
          <w:color w:val="000000"/>
          <w:sz w:val="24"/>
        </w:rPr>
        <w:t>二、</w:t>
      </w:r>
      <w:r w:rsidRPr="006729F5">
        <w:rPr>
          <w:rFonts w:ascii="標楷體"/>
          <w:color w:val="000000"/>
          <w:sz w:val="24"/>
        </w:rPr>
        <w:tab/>
        <w:t>有關董（監）事任期之統一：</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（一）「金融消費者保護法」第14條第3項第4款規定，評議中心董事及監察人之任期，由主管機關定之。</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二）「金融消費爭議處理機構設立及管理辦法」第7條第2項規定，評議中心董事之任期3年，連選（派）得連任，每屆期滿連任之董事，不得逾全體董事人數三分之二。同辦法第13條第4項規定，有關評議中心監察人之任期</w:t>
      </w:r>
      <w:proofErr w:type="gramStart"/>
      <w:r w:rsidRPr="006729F5">
        <w:rPr>
          <w:rFonts w:ascii="標楷體"/>
          <w:color w:val="000000"/>
          <w:sz w:val="24"/>
        </w:rPr>
        <w:t>準</w:t>
      </w:r>
      <w:proofErr w:type="gramEnd"/>
      <w:r w:rsidRPr="006729F5">
        <w:rPr>
          <w:rFonts w:ascii="標楷體"/>
          <w:color w:val="000000"/>
          <w:sz w:val="24"/>
        </w:rPr>
        <w:t>用董事之任期規定。</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（三）「證券投資人及期貨交易人保護法」第11條第3項及第15條第4項規定，</w:t>
      </w:r>
      <w:r w:rsidRPr="006729F5">
        <w:rPr>
          <w:rFonts w:ascii="標楷體"/>
          <w:color w:val="000000"/>
          <w:sz w:val="24"/>
        </w:rPr>
        <w:lastRenderedPageBreak/>
        <w:t>保護機構董監事任期為3年，連選(派)得連任。</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（四）「政府捐助之財團法人財產登記董監事任期及退場注意事項」第4點規定，董事之任期每屆不得逾4年，期滿得連任；連任之董事人數，</w:t>
      </w:r>
      <w:proofErr w:type="gramStart"/>
      <w:r w:rsidRPr="006729F5">
        <w:rPr>
          <w:rFonts w:ascii="標楷體"/>
          <w:color w:val="000000"/>
          <w:sz w:val="24"/>
        </w:rPr>
        <w:t>不得逾改聘</w:t>
      </w:r>
      <w:proofErr w:type="gramEnd"/>
      <w:r w:rsidRPr="006729F5">
        <w:rPr>
          <w:rFonts w:ascii="標楷體"/>
          <w:color w:val="000000"/>
          <w:sz w:val="24"/>
        </w:rPr>
        <w:t>（選）董事總人數三分之二。</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（五）「金融監督管理委員會主管財團法人監督管理要點」第11點第2項規定，政府捐助之</w:t>
      </w:r>
      <w:r w:rsidRPr="006729F5">
        <w:rPr>
          <w:rFonts w:ascii="標楷體" w:hint="eastAsia"/>
          <w:color w:val="000000"/>
          <w:sz w:val="24"/>
        </w:rPr>
        <w:t>財團法人</w:t>
      </w:r>
      <w:r w:rsidRPr="006729F5">
        <w:rPr>
          <w:rFonts w:ascii="標楷體"/>
          <w:color w:val="000000"/>
          <w:sz w:val="24"/>
        </w:rPr>
        <w:t>董事之任期，每屆不得逾3年，每屆期滿連任之董事，不得逾全體董事人數三分之二。</w:t>
      </w:r>
    </w:p>
    <w:p w:rsidR="00DD60CC" w:rsidRPr="006729F5" w:rsidRDefault="00DD60CC" w:rsidP="00C32FE3">
      <w:pPr>
        <w:pStyle w:val="a3"/>
        <w:spacing w:before="120" w:line="320" w:lineRule="exact"/>
        <w:ind w:leftChars="478" w:left="1159" w:hangingChars="5" w:hanging="12"/>
        <w:rPr>
          <w:rFonts w:ascii="標楷體"/>
          <w:color w:val="000000"/>
          <w:sz w:val="24"/>
        </w:rPr>
      </w:pPr>
      <w:r w:rsidRPr="006729F5">
        <w:rPr>
          <w:rFonts w:ascii="標楷體"/>
          <w:color w:val="000000"/>
          <w:sz w:val="24"/>
        </w:rPr>
        <w:t>三、退場機制之推動情形：</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一）「政府捐助之財團法人財產登記董監事任期及退場注意事項」第8點至第13點規定，財團法人具有一定法定事由，如違反設立許可條件、因合併而消滅或因情事變更致財團法人之目的不能達成，依相關規定辦理退場。</w:t>
      </w:r>
    </w:p>
    <w:p w:rsidR="00DD60CC" w:rsidRPr="006729F5" w:rsidRDefault="00DD60CC" w:rsidP="00C32FE3">
      <w:pPr>
        <w:pStyle w:val="a3"/>
        <w:spacing w:before="120" w:line="320" w:lineRule="exact"/>
        <w:ind w:leftChars="477" w:left="1841" w:hangingChars="290" w:hanging="696"/>
        <w:rPr>
          <w:rFonts w:ascii="標楷體"/>
          <w:color w:val="000000"/>
          <w:sz w:val="24"/>
        </w:rPr>
      </w:pPr>
      <w:r w:rsidRPr="006729F5">
        <w:rPr>
          <w:rFonts w:ascii="標楷體"/>
          <w:color w:val="000000"/>
          <w:sz w:val="24"/>
        </w:rPr>
        <w:t>（二）「金融監督管理委員會主管財團法人監督管理要點」第25點規定，財團法人具該點第1款至第15款之法定事由，經本會限期改善而逾期不改善或改善無成效且情節重大者，本會得撤銷或廢止其許可。又同要點第26點規定，財團法人解散後，其賸餘財產歸屬。</w:t>
      </w:r>
    </w:p>
    <w:p w:rsidR="009E4931" w:rsidRPr="006729F5" w:rsidRDefault="009E4931" w:rsidP="00C32FE3">
      <w:pPr>
        <w:tabs>
          <w:tab w:val="left" w:pos="1260"/>
        </w:tabs>
        <w:spacing w:before="360" w:line="320" w:lineRule="exact"/>
        <w:ind w:firstLine="181"/>
        <w:jc w:val="both"/>
        <w:rPr>
          <w:rFonts w:ascii="標楷體" w:eastAsia="標楷體" w:hAnsi="標楷體"/>
          <w:b/>
          <w:bCs/>
          <w:szCs w:val="24"/>
        </w:rPr>
      </w:pPr>
      <w:r w:rsidRPr="006729F5">
        <w:rPr>
          <w:rFonts w:ascii="標楷體" w:eastAsia="標楷體" w:hAnsi="標楷體" w:hint="eastAsia"/>
          <w:b/>
          <w:bCs/>
          <w:szCs w:val="24"/>
        </w:rPr>
        <w:t>第二節　執行事項</w:t>
      </w:r>
    </w:p>
    <w:p w:rsidR="009E4931" w:rsidRPr="006729F5" w:rsidRDefault="009E4931" w:rsidP="00C32FE3">
      <w:pPr>
        <w:spacing w:beforeLines="100" w:before="240" w:afterLines="50" w:after="120" w:line="320" w:lineRule="exact"/>
        <w:ind w:firstLineChars="500" w:firstLine="1200"/>
        <w:jc w:val="both"/>
        <w:rPr>
          <w:rFonts w:ascii="標楷體" w:eastAsia="標楷體" w:hAnsi="標楷體"/>
          <w:szCs w:val="24"/>
        </w:rPr>
      </w:pPr>
      <w:r w:rsidRPr="006729F5">
        <w:rPr>
          <w:rFonts w:ascii="標楷體" w:eastAsia="標楷體" w:hAnsi="標楷體" w:hint="eastAsia"/>
          <w:szCs w:val="24"/>
        </w:rPr>
        <w:t>一、法院登記財產總額變更登記</w:t>
      </w:r>
    </w:p>
    <w:p w:rsidR="009E4931" w:rsidRPr="006729F5" w:rsidRDefault="009E4931" w:rsidP="00C32FE3">
      <w:pPr>
        <w:spacing w:before="120" w:after="240" w:line="320" w:lineRule="exact"/>
        <w:ind w:leftChars="694" w:left="1666"/>
        <w:jc w:val="both"/>
        <w:rPr>
          <w:rFonts w:ascii="標楷體" w:eastAsia="標楷體" w:hAnsi="標楷體"/>
          <w:szCs w:val="24"/>
          <w:shd w:val="pct15" w:color="auto" w:fill="FFFFFF"/>
        </w:rPr>
      </w:pPr>
      <w:r w:rsidRPr="006729F5">
        <w:rPr>
          <w:rFonts w:ascii="標楷體" w:eastAsia="標楷體" w:hAnsi="標楷體" w:hint="eastAsia"/>
          <w:szCs w:val="24"/>
          <w:shd w:val="pct15" w:color="auto" w:fill="FFFFFF"/>
        </w:rPr>
        <w:t>請說明受監督財團法人法院登記財產總額之變更登記，是否依「政府捐助之財團法人財產登記董監事任期及退場注意事項」規定辦理。</w:t>
      </w:r>
    </w:p>
    <w:p w:rsidR="000935ED" w:rsidRPr="006729F5" w:rsidRDefault="005B7FD6"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szCs w:val="24"/>
        </w:rPr>
        <w:t>本會所管7</w:t>
      </w:r>
      <w:r w:rsidR="007A125A">
        <w:rPr>
          <w:rFonts w:ascii="標楷體" w:eastAsia="標楷體" w:hAnsi="標楷體"/>
          <w:szCs w:val="24"/>
        </w:rPr>
        <w:t>家財團法人</w:t>
      </w:r>
      <w:r w:rsidRPr="006729F5">
        <w:rPr>
          <w:rFonts w:ascii="標楷體" w:eastAsia="標楷體" w:hAnsi="標楷體" w:hint="eastAsia"/>
          <w:szCs w:val="24"/>
        </w:rPr>
        <w:t>僅</w:t>
      </w:r>
      <w:r w:rsidRPr="006729F5">
        <w:rPr>
          <w:rFonts w:ascii="標楷體" w:eastAsia="標楷體" w:hAnsi="標楷體"/>
          <w:szCs w:val="24"/>
        </w:rPr>
        <w:t>評議中心及台灣金融研訓院，屬「政府捐助之財團法人財產登記董監事任期及退場注意事項」之規範對象，</w:t>
      </w:r>
      <w:r w:rsidRPr="006729F5">
        <w:rPr>
          <w:rFonts w:ascii="標楷體" w:eastAsia="標楷體" w:hAnsi="標楷體" w:hint="eastAsia"/>
          <w:szCs w:val="24"/>
        </w:rPr>
        <w:t>其等</w:t>
      </w:r>
      <w:r w:rsidR="000935ED" w:rsidRPr="006729F5">
        <w:rPr>
          <w:rFonts w:ascii="標楷體" w:eastAsia="標楷體" w:hAnsi="標楷體"/>
          <w:szCs w:val="24"/>
        </w:rPr>
        <w:t>法院登記財產總額之變更登記，</w:t>
      </w:r>
      <w:proofErr w:type="gramStart"/>
      <w:r w:rsidRPr="006729F5">
        <w:rPr>
          <w:rFonts w:ascii="標楷體" w:eastAsia="標楷體" w:hAnsi="標楷體" w:hint="eastAsia"/>
          <w:szCs w:val="24"/>
        </w:rPr>
        <w:t>均</w:t>
      </w:r>
      <w:r w:rsidR="000935ED" w:rsidRPr="006729F5">
        <w:rPr>
          <w:rFonts w:ascii="標楷體" w:eastAsia="標楷體" w:hAnsi="標楷體"/>
          <w:szCs w:val="24"/>
        </w:rPr>
        <w:t>依</w:t>
      </w:r>
      <w:r w:rsidRPr="006729F5">
        <w:rPr>
          <w:rFonts w:ascii="標楷體" w:eastAsia="標楷體" w:hAnsi="標楷體" w:hint="eastAsia"/>
          <w:szCs w:val="24"/>
        </w:rPr>
        <w:t>上</w:t>
      </w:r>
      <w:proofErr w:type="gramEnd"/>
      <w:r w:rsidRPr="006729F5">
        <w:rPr>
          <w:rFonts w:ascii="標楷體" w:eastAsia="標楷體" w:hAnsi="標楷體" w:hint="eastAsia"/>
          <w:szCs w:val="24"/>
        </w:rPr>
        <w:t>開</w:t>
      </w:r>
      <w:r w:rsidRPr="006729F5">
        <w:rPr>
          <w:rFonts w:ascii="標楷體" w:eastAsia="標楷體" w:hAnsi="標楷體"/>
          <w:szCs w:val="24"/>
        </w:rPr>
        <w:t>注意事項</w:t>
      </w:r>
      <w:r w:rsidR="000935ED" w:rsidRPr="006729F5">
        <w:rPr>
          <w:rFonts w:ascii="標楷體" w:eastAsia="標楷體" w:hAnsi="標楷體" w:hint="eastAsia"/>
          <w:szCs w:val="24"/>
        </w:rPr>
        <w:t>辦理。</w:t>
      </w:r>
    </w:p>
    <w:p w:rsidR="009E4931" w:rsidRPr="006729F5" w:rsidRDefault="009E4931" w:rsidP="00C32FE3">
      <w:pPr>
        <w:spacing w:beforeLines="100" w:before="240" w:afterLines="50" w:after="120" w:line="320" w:lineRule="exact"/>
        <w:ind w:firstLineChars="500" w:firstLine="1200"/>
        <w:jc w:val="both"/>
        <w:rPr>
          <w:rFonts w:ascii="標楷體" w:eastAsia="標楷體" w:hAnsi="標楷體"/>
          <w:szCs w:val="24"/>
        </w:rPr>
      </w:pPr>
      <w:r w:rsidRPr="006729F5">
        <w:rPr>
          <w:rFonts w:ascii="標楷體" w:eastAsia="標楷體" w:hAnsi="標楷體" w:hint="eastAsia"/>
          <w:szCs w:val="24"/>
        </w:rPr>
        <w:t>二、董事、監察人任期之統一</w:t>
      </w:r>
    </w:p>
    <w:p w:rsidR="009E4931" w:rsidRPr="006729F5" w:rsidRDefault="009E4931"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hint="eastAsia"/>
          <w:szCs w:val="24"/>
          <w:shd w:val="pct15" w:color="auto" w:fill="FFFFFF"/>
        </w:rPr>
        <w:t>請說明受監督財團法人董事、監察人任期，是否依「政府捐助之財團法人財產登記董監事任期及退場注意事項」規定辦理。</w:t>
      </w:r>
    </w:p>
    <w:p w:rsidR="000935ED" w:rsidRPr="006729F5" w:rsidRDefault="005B7FD6"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szCs w:val="24"/>
        </w:rPr>
        <w:t>本會所管7</w:t>
      </w:r>
      <w:r w:rsidR="004A5605" w:rsidRPr="006729F5">
        <w:rPr>
          <w:rFonts w:ascii="標楷體" w:eastAsia="標楷體" w:hAnsi="標楷體"/>
          <w:szCs w:val="24"/>
        </w:rPr>
        <w:t>家財團法人</w:t>
      </w:r>
      <w:r w:rsidR="004A5605" w:rsidRPr="006729F5">
        <w:rPr>
          <w:rFonts w:ascii="標楷體" w:eastAsia="標楷體" w:hAnsi="標楷體" w:hint="eastAsia"/>
          <w:szCs w:val="24"/>
        </w:rPr>
        <w:t>中僅</w:t>
      </w:r>
      <w:r w:rsidRPr="006729F5">
        <w:rPr>
          <w:rFonts w:ascii="標楷體" w:eastAsia="標楷體" w:hAnsi="標楷體"/>
          <w:szCs w:val="24"/>
        </w:rPr>
        <w:t>評議中心及台灣金融研訓院，屬「政府捐助之財團法人財產登記董監事任期及退場注意事項」之規範對象，</w:t>
      </w:r>
      <w:r w:rsidR="004A5605" w:rsidRPr="006729F5">
        <w:rPr>
          <w:rFonts w:ascii="標楷體" w:eastAsia="標楷體" w:hAnsi="標楷體" w:hint="eastAsia"/>
          <w:szCs w:val="24"/>
        </w:rPr>
        <w:t>至</w:t>
      </w:r>
      <w:r w:rsidRPr="006729F5">
        <w:rPr>
          <w:rFonts w:ascii="標楷體" w:eastAsia="標楷體" w:hAnsi="標楷體"/>
          <w:szCs w:val="24"/>
        </w:rPr>
        <w:t>投保中心、地震基金、</w:t>
      </w:r>
      <w:proofErr w:type="gramStart"/>
      <w:r w:rsidRPr="006729F5">
        <w:rPr>
          <w:rFonts w:ascii="標楷體" w:eastAsia="標楷體" w:hAnsi="標楷體"/>
          <w:szCs w:val="24"/>
        </w:rPr>
        <w:t>特補基金</w:t>
      </w:r>
      <w:proofErr w:type="gramEnd"/>
      <w:r w:rsidRPr="006729F5">
        <w:rPr>
          <w:rFonts w:ascii="標楷體" w:eastAsia="標楷體" w:hAnsi="標楷體"/>
          <w:szCs w:val="24"/>
        </w:rPr>
        <w:t>、保發中心及安定基金5</w:t>
      </w:r>
      <w:r w:rsidR="004A5605" w:rsidRPr="006729F5">
        <w:rPr>
          <w:rFonts w:ascii="標楷體" w:eastAsia="標楷體" w:hAnsi="標楷體"/>
          <w:szCs w:val="24"/>
        </w:rPr>
        <w:t>家，非屬</w:t>
      </w:r>
      <w:r w:rsidR="004A5605" w:rsidRPr="006729F5">
        <w:rPr>
          <w:rFonts w:ascii="標楷體" w:eastAsia="標楷體" w:hAnsi="標楷體" w:hint="eastAsia"/>
          <w:szCs w:val="24"/>
        </w:rPr>
        <w:t>上開注意事項之</w:t>
      </w:r>
      <w:r w:rsidRPr="006729F5">
        <w:rPr>
          <w:rFonts w:ascii="標楷體" w:eastAsia="標楷體" w:hAnsi="標楷體"/>
          <w:szCs w:val="24"/>
        </w:rPr>
        <w:t>規範對象。</w:t>
      </w:r>
    </w:p>
    <w:p w:rsidR="009E4931" w:rsidRPr="006729F5" w:rsidRDefault="009E4931" w:rsidP="00C32FE3">
      <w:pPr>
        <w:spacing w:before="240" w:after="120" w:line="320" w:lineRule="exact"/>
        <w:ind w:leftChars="466" w:left="1118" w:firstLineChars="181" w:firstLine="434"/>
        <w:jc w:val="both"/>
        <w:rPr>
          <w:rFonts w:ascii="標楷體" w:eastAsia="標楷體" w:hAnsi="標楷體"/>
          <w:szCs w:val="24"/>
        </w:rPr>
      </w:pPr>
      <w:r w:rsidRPr="006729F5">
        <w:rPr>
          <w:rFonts w:ascii="標楷體" w:eastAsia="標楷體" w:hAnsi="標楷體" w:hint="eastAsia"/>
          <w:szCs w:val="24"/>
        </w:rPr>
        <w:t>表1</w:t>
      </w:r>
      <w:r w:rsidR="00AF34CE" w:rsidRPr="006729F5">
        <w:rPr>
          <w:rFonts w:ascii="標楷體" w:eastAsia="標楷體" w:hAnsi="標楷體" w:hint="eastAsia"/>
          <w:szCs w:val="24"/>
        </w:rPr>
        <w:t>3</w:t>
      </w:r>
      <w:r w:rsidRPr="006729F5">
        <w:rPr>
          <w:rFonts w:ascii="標楷體" w:eastAsia="標楷體" w:hAnsi="標楷體" w:hint="eastAsia"/>
          <w:szCs w:val="24"/>
        </w:rPr>
        <w:t>、財團法人董事、監察人任期之檢討情形一覽表</w:t>
      </w:r>
    </w:p>
    <w:tbl>
      <w:tblPr>
        <w:tblW w:w="8097" w:type="dxa"/>
        <w:tblInd w:w="16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0"/>
        <w:gridCol w:w="2436"/>
        <w:gridCol w:w="3118"/>
        <w:gridCol w:w="1843"/>
      </w:tblGrid>
      <w:tr w:rsidR="00A66C05" w:rsidRPr="006729F5" w:rsidTr="00C32FE3">
        <w:trPr>
          <w:tblHeader/>
        </w:trPr>
        <w:tc>
          <w:tcPr>
            <w:tcW w:w="700" w:type="dxa"/>
            <w:shd w:val="clear" w:color="auto" w:fill="auto"/>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2436" w:type="dxa"/>
            <w:shd w:val="clear" w:color="auto" w:fill="auto"/>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捐助章程有關董事/監察人之任期及連任次數之規定</w:t>
            </w:r>
          </w:p>
        </w:tc>
        <w:tc>
          <w:tcPr>
            <w:tcW w:w="3118" w:type="dxa"/>
            <w:shd w:val="clear" w:color="auto" w:fill="auto"/>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檢討情形</w:t>
            </w:r>
          </w:p>
        </w:tc>
        <w:tc>
          <w:tcPr>
            <w:tcW w:w="1843" w:type="dxa"/>
            <w:shd w:val="clear" w:color="auto" w:fill="auto"/>
            <w:vAlign w:val="center"/>
          </w:tcPr>
          <w:p w:rsidR="009E4931" w:rsidRPr="006729F5" w:rsidRDefault="009E4931" w:rsidP="00C32FE3">
            <w:pPr>
              <w:spacing w:line="320" w:lineRule="exact"/>
              <w:jc w:val="both"/>
              <w:rPr>
                <w:rFonts w:ascii="標楷體" w:eastAsia="標楷體" w:hAnsi="標楷體"/>
                <w:szCs w:val="24"/>
              </w:rPr>
            </w:pPr>
            <w:r w:rsidRPr="006729F5">
              <w:rPr>
                <w:rFonts w:ascii="標楷體" w:eastAsia="標楷體" w:hAnsi="標楷體" w:hint="eastAsia"/>
                <w:szCs w:val="24"/>
              </w:rPr>
              <w:t>備註</w:t>
            </w:r>
          </w:p>
        </w:tc>
      </w:tr>
      <w:tr w:rsidR="00A66C05" w:rsidRPr="006729F5" w:rsidTr="00C32FE3">
        <w:tc>
          <w:tcPr>
            <w:tcW w:w="700" w:type="dxa"/>
            <w:shd w:val="clear" w:color="auto" w:fill="auto"/>
          </w:tcPr>
          <w:p w:rsidR="009E4931" w:rsidRPr="006729F5" w:rsidRDefault="005B7FD6" w:rsidP="00C32FE3">
            <w:pPr>
              <w:spacing w:line="320" w:lineRule="exact"/>
              <w:jc w:val="both"/>
              <w:rPr>
                <w:rFonts w:ascii="標楷體" w:eastAsia="標楷體" w:hAnsi="標楷體"/>
                <w:szCs w:val="24"/>
              </w:rPr>
            </w:pPr>
            <w:r w:rsidRPr="006729F5">
              <w:rPr>
                <w:rFonts w:ascii="標楷體" w:eastAsia="標楷體" w:hAnsi="標楷體" w:hint="eastAsia"/>
                <w:szCs w:val="24"/>
              </w:rPr>
              <w:t>評議中心</w:t>
            </w:r>
          </w:p>
        </w:tc>
        <w:tc>
          <w:tcPr>
            <w:tcW w:w="2436" w:type="dxa"/>
            <w:shd w:val="clear" w:color="auto" w:fill="auto"/>
          </w:tcPr>
          <w:p w:rsidR="009E4931" w:rsidRPr="006729F5" w:rsidRDefault="005B7FD6" w:rsidP="00C32FE3">
            <w:pPr>
              <w:spacing w:line="320" w:lineRule="exact"/>
              <w:jc w:val="both"/>
              <w:rPr>
                <w:rFonts w:ascii="標楷體" w:eastAsia="標楷體" w:hAnsi="標楷體"/>
                <w:szCs w:val="24"/>
              </w:rPr>
            </w:pPr>
            <w:r w:rsidRPr="006729F5">
              <w:rPr>
                <w:rFonts w:ascii="標楷體" w:eastAsia="標楷體" w:hAnsi="標楷體"/>
                <w:szCs w:val="24"/>
              </w:rPr>
              <w:t>依</w:t>
            </w:r>
            <w:r w:rsidRPr="006729F5">
              <w:rPr>
                <w:rFonts w:ascii="標楷體" w:eastAsia="標楷體" w:hAnsi="標楷體" w:hint="eastAsia"/>
                <w:szCs w:val="24"/>
              </w:rPr>
              <w:t>該</w:t>
            </w:r>
            <w:r w:rsidRPr="006729F5">
              <w:rPr>
                <w:rFonts w:ascii="標楷體" w:eastAsia="標楷體" w:hAnsi="標楷體"/>
                <w:szCs w:val="24"/>
              </w:rPr>
              <w:t>中心捐助章程第9條第3項規定，董事之任期為3年，連選</w:t>
            </w:r>
            <w:r w:rsidRPr="006729F5">
              <w:rPr>
                <w:rFonts w:ascii="標楷體" w:eastAsia="標楷體" w:hAnsi="標楷體"/>
                <w:szCs w:val="24"/>
              </w:rPr>
              <w:lastRenderedPageBreak/>
              <w:t>（派）得連任，且每屆期滿連任之董事，不得逾全體董事人數三分之二；第12條第2項規定監察人之任期</w:t>
            </w:r>
            <w:proofErr w:type="gramStart"/>
            <w:r w:rsidRPr="006729F5">
              <w:rPr>
                <w:rFonts w:ascii="標楷體" w:eastAsia="標楷體" w:hAnsi="標楷體"/>
                <w:szCs w:val="24"/>
              </w:rPr>
              <w:t>準</w:t>
            </w:r>
            <w:proofErr w:type="gramEnd"/>
            <w:r w:rsidRPr="006729F5">
              <w:rPr>
                <w:rFonts w:ascii="標楷體" w:eastAsia="標楷體" w:hAnsi="標楷體"/>
                <w:szCs w:val="24"/>
              </w:rPr>
              <w:t>用董事之任期規定。</w:t>
            </w:r>
          </w:p>
        </w:tc>
        <w:tc>
          <w:tcPr>
            <w:tcW w:w="3118" w:type="dxa"/>
            <w:shd w:val="clear" w:color="auto" w:fill="auto"/>
          </w:tcPr>
          <w:p w:rsidR="009E4931" w:rsidRPr="006729F5" w:rsidRDefault="00DB700A" w:rsidP="00C32FE3">
            <w:pPr>
              <w:spacing w:line="320" w:lineRule="exact"/>
              <w:ind w:left="317" w:rightChars="-45" w:right="-108" w:hangingChars="132" w:hanging="317"/>
              <w:jc w:val="both"/>
              <w:rPr>
                <w:rFonts w:ascii="標楷體" w:eastAsia="標楷體" w:hAnsi="標楷體"/>
                <w:szCs w:val="24"/>
              </w:rPr>
            </w:pPr>
            <w:r w:rsidRPr="006729F5">
              <w:rPr>
                <w:rFonts w:ascii="標楷體" w:eastAsia="標楷體" w:hAnsi="標楷體" w:hint="eastAsia"/>
                <w:szCs w:val="24"/>
              </w:rPr>
              <w:lastRenderedPageBreak/>
              <w:t>1、</w:t>
            </w:r>
            <w:r w:rsidR="009E4931" w:rsidRPr="006729F5">
              <w:rPr>
                <w:rFonts w:ascii="標楷體" w:eastAsia="標楷體" w:hAnsi="標楷體" w:hint="eastAsia"/>
                <w:szCs w:val="24"/>
              </w:rPr>
              <w:t>前開章程規定是否符合「注意事項」規定？</w:t>
            </w:r>
          </w:p>
          <w:p w:rsidR="009E4931" w:rsidRPr="006729F5" w:rsidRDefault="005B7FD6" w:rsidP="00C32FE3">
            <w:pPr>
              <w:spacing w:line="320" w:lineRule="exact"/>
              <w:jc w:val="both"/>
              <w:rPr>
                <w:rFonts w:ascii="標楷體" w:eastAsia="標楷體" w:hAnsi="標楷體"/>
                <w:szCs w:val="24"/>
              </w:rPr>
            </w:pPr>
            <w:r w:rsidRPr="006729F5">
              <w:rPr>
                <w:rFonts w:ascii="標楷體" w:eastAsia="標楷體" w:hAnsi="標楷體" w:hint="eastAsia"/>
                <w:szCs w:val="24"/>
              </w:rPr>
              <w:t>■</w:t>
            </w:r>
            <w:r w:rsidR="009E4931" w:rsidRPr="006729F5">
              <w:rPr>
                <w:rFonts w:ascii="標楷體" w:eastAsia="標楷體" w:hAnsi="標楷體" w:hint="eastAsia"/>
                <w:szCs w:val="24"/>
              </w:rPr>
              <w:t xml:space="preserve"> 是</w:t>
            </w:r>
          </w:p>
          <w:p w:rsidR="009E4931" w:rsidRPr="006729F5" w:rsidRDefault="009E4931" w:rsidP="00C32FE3">
            <w:pPr>
              <w:spacing w:line="320" w:lineRule="exact"/>
              <w:ind w:left="360" w:hangingChars="150" w:hanging="360"/>
              <w:jc w:val="both"/>
              <w:rPr>
                <w:rFonts w:ascii="標楷體" w:eastAsia="標楷體" w:hAnsi="標楷體"/>
                <w:szCs w:val="24"/>
              </w:rPr>
            </w:pPr>
            <w:r w:rsidRPr="006729F5">
              <w:rPr>
                <w:rFonts w:ascii="標楷體" w:eastAsia="標楷體" w:hAnsi="標楷體" w:hint="eastAsia"/>
                <w:szCs w:val="24"/>
              </w:rPr>
              <w:lastRenderedPageBreak/>
              <w:t>□ 否，主管機關有無督促財團法人修正捐助章程？</w:t>
            </w:r>
          </w:p>
          <w:p w:rsidR="009E4931" w:rsidRPr="006729F5" w:rsidRDefault="009E4931" w:rsidP="00C32FE3">
            <w:pPr>
              <w:spacing w:line="320" w:lineRule="exact"/>
              <w:ind w:leftChars="150" w:left="720" w:hangingChars="150" w:hanging="360"/>
              <w:jc w:val="both"/>
              <w:rPr>
                <w:rFonts w:ascii="標楷體" w:eastAsia="標楷體" w:hAnsi="標楷體"/>
                <w:szCs w:val="24"/>
              </w:rPr>
            </w:pPr>
            <w:r w:rsidRPr="006729F5">
              <w:rPr>
                <w:rFonts w:ascii="標楷體" w:eastAsia="標楷體" w:hAnsi="標楷體" w:hint="eastAsia"/>
                <w:szCs w:val="24"/>
              </w:rPr>
              <w:t xml:space="preserve">□ </w:t>
            </w:r>
            <w:r w:rsidR="00DB700A" w:rsidRPr="006729F5">
              <w:rPr>
                <w:rFonts w:ascii="標楷體" w:eastAsia="標楷體" w:hAnsi="標楷體" w:hint="eastAsia"/>
                <w:szCs w:val="24"/>
              </w:rPr>
              <w:t>有，</w:t>
            </w:r>
            <w:r w:rsidRPr="006729F5">
              <w:rPr>
                <w:rFonts w:ascii="標楷體" w:eastAsia="標楷體" w:hAnsi="標楷體" w:hint="eastAsia"/>
                <w:szCs w:val="24"/>
              </w:rPr>
              <w:t>（請填寫督促函文號及督促情形）</w:t>
            </w:r>
          </w:p>
          <w:p w:rsidR="009E4931" w:rsidRPr="006729F5" w:rsidRDefault="009E4931" w:rsidP="00C32FE3">
            <w:pPr>
              <w:spacing w:line="320" w:lineRule="exact"/>
              <w:ind w:leftChars="150" w:left="720" w:hangingChars="150" w:hanging="360"/>
              <w:jc w:val="both"/>
              <w:rPr>
                <w:rFonts w:ascii="標楷體" w:eastAsia="標楷體" w:hAnsi="標楷體"/>
                <w:szCs w:val="24"/>
              </w:rPr>
            </w:pPr>
            <w:r w:rsidRPr="006729F5">
              <w:rPr>
                <w:rFonts w:ascii="標楷體" w:eastAsia="標楷體" w:hAnsi="標楷體" w:hint="eastAsia"/>
                <w:szCs w:val="24"/>
              </w:rPr>
              <w:t xml:space="preserve">□ </w:t>
            </w:r>
            <w:r w:rsidR="00DB700A" w:rsidRPr="006729F5">
              <w:rPr>
                <w:rFonts w:ascii="標楷體" w:eastAsia="標楷體" w:hAnsi="標楷體" w:hint="eastAsia"/>
                <w:szCs w:val="24"/>
              </w:rPr>
              <w:t>無，</w:t>
            </w:r>
            <w:r w:rsidRPr="006729F5">
              <w:rPr>
                <w:rFonts w:ascii="標楷體" w:eastAsia="標楷體" w:hAnsi="標楷體" w:hint="eastAsia"/>
                <w:szCs w:val="24"/>
              </w:rPr>
              <w:t>（請填寫未督促原因）</w:t>
            </w:r>
          </w:p>
          <w:p w:rsidR="009E4931" w:rsidRPr="006729F5" w:rsidRDefault="00DB700A" w:rsidP="00C32FE3">
            <w:pPr>
              <w:spacing w:line="320" w:lineRule="exact"/>
              <w:ind w:left="264" w:rightChars="-45" w:right="-108" w:hangingChars="110" w:hanging="264"/>
              <w:jc w:val="both"/>
              <w:rPr>
                <w:rFonts w:ascii="標楷體" w:eastAsia="標楷體" w:hAnsi="標楷體"/>
                <w:szCs w:val="24"/>
              </w:rPr>
            </w:pPr>
            <w:r w:rsidRPr="006729F5">
              <w:rPr>
                <w:rFonts w:ascii="標楷體" w:eastAsia="標楷體" w:hAnsi="標楷體"/>
                <w:szCs w:val="24"/>
              </w:rPr>
              <w:t>2</w:t>
            </w:r>
            <w:r w:rsidRPr="006729F5">
              <w:rPr>
                <w:rFonts w:ascii="標楷體" w:eastAsia="標楷體" w:hAnsi="標楷體" w:hint="eastAsia"/>
                <w:szCs w:val="24"/>
              </w:rPr>
              <w:t>、</w:t>
            </w:r>
            <w:r w:rsidR="009E4931" w:rsidRPr="006729F5">
              <w:rPr>
                <w:rFonts w:ascii="標楷體" w:eastAsia="標楷體" w:hAnsi="標楷體" w:hint="eastAsia"/>
                <w:szCs w:val="24"/>
              </w:rPr>
              <w:t>是否依章程規定改選？</w:t>
            </w:r>
          </w:p>
          <w:p w:rsidR="009E4931" w:rsidRPr="006729F5" w:rsidRDefault="005B7FD6" w:rsidP="00C32FE3">
            <w:pPr>
              <w:spacing w:line="320" w:lineRule="exact"/>
              <w:ind w:left="360" w:hangingChars="150" w:hanging="360"/>
              <w:jc w:val="both"/>
              <w:rPr>
                <w:rFonts w:ascii="標楷體" w:eastAsia="標楷體" w:hAnsi="標楷體"/>
                <w:szCs w:val="24"/>
              </w:rPr>
            </w:pPr>
            <w:r w:rsidRPr="006729F5">
              <w:rPr>
                <w:rFonts w:ascii="標楷體" w:eastAsia="標楷體" w:hAnsi="標楷體" w:hint="eastAsia"/>
                <w:szCs w:val="24"/>
              </w:rPr>
              <w:t>■</w:t>
            </w:r>
            <w:r w:rsidR="009E4931" w:rsidRPr="006729F5">
              <w:rPr>
                <w:rFonts w:ascii="標楷體" w:eastAsia="標楷體" w:hAnsi="標楷體" w:hint="eastAsia"/>
                <w:szCs w:val="24"/>
              </w:rPr>
              <w:t xml:space="preserve"> 是，</w:t>
            </w:r>
            <w:r w:rsidRPr="006729F5">
              <w:rPr>
                <w:rFonts w:ascii="標楷體" w:eastAsia="標楷體" w:hAnsi="標楷體"/>
                <w:szCs w:val="24"/>
              </w:rPr>
              <w:t>本會以103年8月29日金</w:t>
            </w:r>
            <w:proofErr w:type="gramStart"/>
            <w:r w:rsidRPr="006729F5">
              <w:rPr>
                <w:rFonts w:ascii="標楷體" w:eastAsia="標楷體" w:hAnsi="標楷體"/>
                <w:szCs w:val="24"/>
              </w:rPr>
              <w:t>管法字第1030055971號</w:t>
            </w:r>
            <w:proofErr w:type="gramEnd"/>
            <w:r w:rsidRPr="006729F5">
              <w:rPr>
                <w:rFonts w:ascii="標楷體" w:eastAsia="標楷體" w:hAnsi="標楷體"/>
                <w:szCs w:val="24"/>
              </w:rPr>
              <w:t>函遴選(派)評議中心第2屆董事及監察人。</w:t>
            </w:r>
          </w:p>
          <w:p w:rsidR="009E4931" w:rsidRPr="006729F5" w:rsidRDefault="009E4931" w:rsidP="00C32FE3">
            <w:pPr>
              <w:spacing w:line="320" w:lineRule="exact"/>
              <w:ind w:left="360" w:rightChars="-45" w:right="-108" w:hangingChars="150" w:hanging="360"/>
              <w:jc w:val="both"/>
              <w:rPr>
                <w:rFonts w:ascii="標楷體" w:eastAsia="標楷體" w:hAnsi="標楷體"/>
                <w:szCs w:val="24"/>
              </w:rPr>
            </w:pPr>
            <w:r w:rsidRPr="006729F5">
              <w:rPr>
                <w:rFonts w:ascii="標楷體" w:eastAsia="標楷體" w:hAnsi="標楷體" w:hint="eastAsia"/>
                <w:szCs w:val="24"/>
              </w:rPr>
              <w:t xml:space="preserve">□ </w:t>
            </w:r>
            <w:r w:rsidR="00DB700A" w:rsidRPr="006729F5">
              <w:rPr>
                <w:rFonts w:ascii="標楷體" w:eastAsia="標楷體" w:hAnsi="標楷體" w:hint="eastAsia"/>
                <w:szCs w:val="24"/>
              </w:rPr>
              <w:t>否，</w:t>
            </w:r>
            <w:r w:rsidRPr="006729F5">
              <w:rPr>
                <w:rFonts w:ascii="標楷體" w:eastAsia="標楷體" w:hAnsi="標楷體" w:hint="eastAsia"/>
                <w:szCs w:val="24"/>
              </w:rPr>
              <w:t>（請填寫未改選原因）</w:t>
            </w:r>
          </w:p>
        </w:tc>
        <w:tc>
          <w:tcPr>
            <w:tcW w:w="1843" w:type="dxa"/>
            <w:shd w:val="clear" w:color="auto" w:fill="auto"/>
          </w:tcPr>
          <w:p w:rsidR="009E4931" w:rsidRPr="006729F5" w:rsidRDefault="005B7FD6" w:rsidP="00C32FE3">
            <w:pPr>
              <w:autoSpaceDE w:val="0"/>
              <w:autoSpaceDN w:val="0"/>
              <w:adjustRightInd w:val="0"/>
              <w:spacing w:line="320" w:lineRule="exact"/>
              <w:jc w:val="both"/>
              <w:rPr>
                <w:rFonts w:ascii="標楷體" w:eastAsia="標楷體" w:hAnsi="標楷體"/>
                <w:szCs w:val="24"/>
              </w:rPr>
            </w:pPr>
            <w:r w:rsidRPr="006729F5">
              <w:rPr>
                <w:rFonts w:ascii="標楷體" w:eastAsia="標楷體" w:hAnsi="標楷體"/>
                <w:szCs w:val="24"/>
              </w:rPr>
              <w:lastRenderedPageBreak/>
              <w:t>「金融消費爭議處理機構設立及管理辦法」</w:t>
            </w:r>
            <w:r w:rsidRPr="006729F5">
              <w:rPr>
                <w:rFonts w:ascii="標楷體" w:eastAsia="標楷體" w:hAnsi="標楷體"/>
                <w:szCs w:val="24"/>
              </w:rPr>
              <w:lastRenderedPageBreak/>
              <w:t>第7條第2項規定，評議中心董事之任期3年，連選（派）得連任，每屆期滿連任之董事，不得逾全體董事人數三分之二。同辦法第13條第4項規定，有關評議中心監察人之任期</w:t>
            </w:r>
            <w:proofErr w:type="gramStart"/>
            <w:r w:rsidRPr="006729F5">
              <w:rPr>
                <w:rFonts w:ascii="標楷體" w:eastAsia="標楷體" w:hAnsi="標楷體"/>
                <w:szCs w:val="24"/>
              </w:rPr>
              <w:t>準</w:t>
            </w:r>
            <w:proofErr w:type="gramEnd"/>
            <w:r w:rsidRPr="006729F5">
              <w:rPr>
                <w:rFonts w:ascii="標楷體" w:eastAsia="標楷體" w:hAnsi="標楷體"/>
                <w:szCs w:val="24"/>
              </w:rPr>
              <w:t>用董事之任期規定。</w:t>
            </w:r>
          </w:p>
        </w:tc>
      </w:tr>
      <w:tr w:rsidR="005B7FD6" w:rsidRPr="006729F5" w:rsidTr="00C32FE3">
        <w:tc>
          <w:tcPr>
            <w:tcW w:w="700" w:type="dxa"/>
            <w:shd w:val="clear" w:color="auto" w:fill="auto"/>
          </w:tcPr>
          <w:p w:rsidR="005B7FD6" w:rsidRPr="006729F5" w:rsidRDefault="005B7FD6" w:rsidP="00C32FE3">
            <w:pPr>
              <w:spacing w:line="320" w:lineRule="exact"/>
              <w:jc w:val="both"/>
              <w:rPr>
                <w:rFonts w:ascii="標楷體" w:eastAsia="標楷體" w:hAnsi="標楷體"/>
                <w:szCs w:val="24"/>
              </w:rPr>
            </w:pPr>
            <w:r w:rsidRPr="006729F5">
              <w:rPr>
                <w:rFonts w:ascii="標楷體" w:eastAsia="標楷體" w:hAnsi="標楷體" w:hint="eastAsia"/>
                <w:szCs w:val="24"/>
              </w:rPr>
              <w:lastRenderedPageBreak/>
              <w:t>台灣金融研訓院</w:t>
            </w:r>
          </w:p>
        </w:tc>
        <w:tc>
          <w:tcPr>
            <w:tcW w:w="2436" w:type="dxa"/>
            <w:shd w:val="clear" w:color="auto" w:fill="auto"/>
          </w:tcPr>
          <w:p w:rsidR="00C32FE3" w:rsidRDefault="005B7FD6" w:rsidP="00C32FE3">
            <w:pPr>
              <w:spacing w:line="320" w:lineRule="exact"/>
              <w:jc w:val="both"/>
              <w:rPr>
                <w:rFonts w:ascii="標楷體" w:eastAsia="標楷體" w:hAnsi="標楷體"/>
                <w:szCs w:val="24"/>
              </w:rPr>
            </w:pPr>
            <w:r w:rsidRPr="006729F5">
              <w:rPr>
                <w:rFonts w:ascii="標楷體" w:eastAsia="標楷體" w:hAnsi="標楷體" w:hint="eastAsia"/>
                <w:szCs w:val="24"/>
              </w:rPr>
              <w:t>依該院捐助章程第7條：「</w:t>
            </w:r>
            <w:r w:rsidRPr="006729F5">
              <w:rPr>
                <w:rFonts w:ascii="標楷體" w:eastAsia="標楷體" w:hAnsi="標楷體"/>
                <w:szCs w:val="24"/>
              </w:rPr>
              <w:t>董事或監察人</w:t>
            </w:r>
            <w:proofErr w:type="gramStart"/>
            <w:r w:rsidRPr="006729F5">
              <w:rPr>
                <w:rFonts w:ascii="標楷體" w:eastAsia="標楷體" w:hAnsi="標楷體"/>
                <w:szCs w:val="24"/>
              </w:rPr>
              <w:t>任</w:t>
            </w:r>
            <w:r w:rsidRPr="006729F5">
              <w:rPr>
                <w:rFonts w:ascii="標楷體" w:eastAsia="標楷體" w:hAnsi="標楷體" w:hint="eastAsia"/>
                <w:szCs w:val="24"/>
              </w:rPr>
              <w:t>期</w:t>
            </w:r>
            <w:r w:rsidRPr="006729F5">
              <w:rPr>
                <w:rFonts w:ascii="標楷體" w:eastAsia="標楷體" w:hAnsi="標楷體"/>
                <w:szCs w:val="24"/>
              </w:rPr>
              <w:t>均為三年</w:t>
            </w:r>
            <w:proofErr w:type="gramEnd"/>
            <w:r w:rsidRPr="006729F5">
              <w:rPr>
                <w:rFonts w:ascii="標楷體" w:eastAsia="標楷體" w:hAnsi="標楷體"/>
                <w:szCs w:val="24"/>
              </w:rPr>
              <w:t>，期滿連派得連任；連任之董事人數，</w:t>
            </w:r>
            <w:proofErr w:type="gramStart"/>
            <w:r w:rsidRPr="006729F5">
              <w:rPr>
                <w:rFonts w:ascii="標楷體" w:eastAsia="標楷體" w:hAnsi="標楷體"/>
                <w:szCs w:val="24"/>
              </w:rPr>
              <w:t>不得逾改聘</w:t>
            </w:r>
            <w:proofErr w:type="gramEnd"/>
            <w:r w:rsidRPr="006729F5">
              <w:rPr>
                <w:rFonts w:ascii="標楷體" w:eastAsia="標楷體" w:hAnsi="標楷體"/>
                <w:szCs w:val="24"/>
              </w:rPr>
              <w:t>（選）董事總人數三分之二。但因業務特殊需要，報經主管機關核准者，不在此限。</w:t>
            </w:r>
          </w:p>
          <w:p w:rsidR="005B7FD6" w:rsidRPr="006729F5" w:rsidRDefault="005B7FD6" w:rsidP="00C32FE3">
            <w:pPr>
              <w:spacing w:line="320" w:lineRule="exact"/>
              <w:jc w:val="both"/>
              <w:rPr>
                <w:rFonts w:ascii="標楷體" w:eastAsia="標楷體" w:hAnsi="標楷體"/>
                <w:szCs w:val="24"/>
              </w:rPr>
            </w:pPr>
            <w:r w:rsidRPr="006729F5">
              <w:rPr>
                <w:rFonts w:ascii="標楷體" w:eastAsia="標楷體" w:hAnsi="標楷體"/>
                <w:szCs w:val="24"/>
              </w:rPr>
              <w:t>前項董事係由公務人員兼任，應隨本職異動者，不計入連任董事人數。第一項董事或監察人，得因職務變更、出缺或其他事由，由原代表機關或單位改派補足原任期</w:t>
            </w:r>
            <w:r w:rsidRPr="006729F5">
              <w:rPr>
                <w:rFonts w:ascii="標楷體" w:eastAsia="標楷體" w:hAnsi="標楷體" w:hint="eastAsia"/>
                <w:szCs w:val="24"/>
              </w:rPr>
              <w:t>」。</w:t>
            </w:r>
          </w:p>
        </w:tc>
        <w:tc>
          <w:tcPr>
            <w:tcW w:w="3118" w:type="dxa"/>
            <w:shd w:val="clear" w:color="auto" w:fill="auto"/>
          </w:tcPr>
          <w:p w:rsidR="00DB700A" w:rsidRPr="006729F5" w:rsidRDefault="007A125A" w:rsidP="00C32FE3">
            <w:pPr>
              <w:spacing w:line="320" w:lineRule="exact"/>
              <w:ind w:left="221" w:rightChars="-45" w:right="-108" w:hangingChars="92" w:hanging="221"/>
              <w:jc w:val="both"/>
              <w:rPr>
                <w:rFonts w:ascii="標楷體" w:eastAsia="標楷體" w:hAnsi="標楷體"/>
                <w:szCs w:val="24"/>
              </w:rPr>
            </w:pPr>
            <w:r>
              <w:rPr>
                <w:rFonts w:ascii="標楷體" w:eastAsia="標楷體" w:hAnsi="標楷體" w:hint="eastAsia"/>
                <w:szCs w:val="24"/>
              </w:rPr>
              <w:t>1、</w:t>
            </w:r>
            <w:r w:rsidR="00DB700A" w:rsidRPr="006729F5">
              <w:rPr>
                <w:rFonts w:ascii="標楷體" w:eastAsia="標楷體" w:hAnsi="標楷體" w:hint="eastAsia"/>
                <w:szCs w:val="24"/>
              </w:rPr>
              <w:t>前開章程規定是否符合「注意事項」規定？</w:t>
            </w:r>
          </w:p>
          <w:p w:rsidR="00DB700A" w:rsidRPr="006729F5" w:rsidRDefault="00DB700A" w:rsidP="00C32FE3">
            <w:pPr>
              <w:spacing w:line="320" w:lineRule="exact"/>
              <w:jc w:val="both"/>
              <w:rPr>
                <w:rFonts w:ascii="標楷體" w:eastAsia="標楷體" w:hAnsi="標楷體"/>
                <w:szCs w:val="24"/>
              </w:rPr>
            </w:pPr>
            <w:r w:rsidRPr="006729F5">
              <w:rPr>
                <w:rFonts w:ascii="標楷體" w:eastAsia="標楷體" w:hAnsi="標楷體" w:hint="eastAsia"/>
                <w:szCs w:val="24"/>
              </w:rPr>
              <w:t>■ 是</w:t>
            </w:r>
          </w:p>
          <w:p w:rsidR="00DB700A" w:rsidRPr="006729F5" w:rsidRDefault="00DB700A" w:rsidP="00C32FE3">
            <w:pPr>
              <w:spacing w:line="320" w:lineRule="exact"/>
              <w:ind w:left="360" w:hangingChars="150" w:hanging="360"/>
              <w:jc w:val="both"/>
              <w:rPr>
                <w:rFonts w:ascii="標楷體" w:eastAsia="標楷體" w:hAnsi="標楷體"/>
                <w:szCs w:val="24"/>
              </w:rPr>
            </w:pPr>
            <w:r w:rsidRPr="006729F5">
              <w:rPr>
                <w:rFonts w:ascii="標楷體" w:eastAsia="標楷體" w:hAnsi="標楷體" w:hint="eastAsia"/>
                <w:szCs w:val="24"/>
              </w:rPr>
              <w:t>□ 否，主管機關有無督促財團法人修正捐助章程？</w:t>
            </w:r>
          </w:p>
          <w:p w:rsidR="00DB700A" w:rsidRPr="006729F5" w:rsidRDefault="00DB700A" w:rsidP="00C32FE3">
            <w:pPr>
              <w:spacing w:line="320" w:lineRule="exact"/>
              <w:ind w:leftChars="150" w:left="720" w:hangingChars="150" w:hanging="360"/>
              <w:jc w:val="both"/>
              <w:rPr>
                <w:rFonts w:ascii="標楷體" w:eastAsia="標楷體" w:hAnsi="標楷體"/>
                <w:szCs w:val="24"/>
              </w:rPr>
            </w:pPr>
            <w:r w:rsidRPr="006729F5">
              <w:rPr>
                <w:rFonts w:ascii="標楷體" w:eastAsia="標楷體" w:hAnsi="標楷體" w:hint="eastAsia"/>
                <w:szCs w:val="24"/>
              </w:rPr>
              <w:t>□ 有，（請填寫督促函文號及督促情形）</w:t>
            </w:r>
          </w:p>
          <w:p w:rsidR="00DB700A" w:rsidRPr="006729F5" w:rsidRDefault="00DB700A" w:rsidP="00C32FE3">
            <w:pPr>
              <w:spacing w:line="320" w:lineRule="exact"/>
              <w:ind w:leftChars="150" w:left="720" w:hangingChars="150" w:hanging="360"/>
              <w:jc w:val="both"/>
              <w:rPr>
                <w:rFonts w:ascii="標楷體" w:eastAsia="標楷體" w:hAnsi="標楷體"/>
                <w:szCs w:val="24"/>
              </w:rPr>
            </w:pPr>
            <w:r w:rsidRPr="006729F5">
              <w:rPr>
                <w:rFonts w:ascii="標楷體" w:eastAsia="標楷體" w:hAnsi="標楷體" w:hint="eastAsia"/>
                <w:szCs w:val="24"/>
              </w:rPr>
              <w:t>□ 無，（請填寫未督促原因）</w:t>
            </w:r>
          </w:p>
          <w:p w:rsidR="00DB700A" w:rsidRPr="006729F5" w:rsidRDefault="007A125A" w:rsidP="00C32FE3">
            <w:pPr>
              <w:spacing w:line="320" w:lineRule="exact"/>
              <w:ind w:left="264" w:rightChars="-45" w:right="-108" w:hangingChars="110" w:hanging="264"/>
              <w:jc w:val="both"/>
              <w:rPr>
                <w:rFonts w:ascii="標楷體" w:eastAsia="標楷體" w:hAnsi="標楷體"/>
                <w:szCs w:val="24"/>
              </w:rPr>
            </w:pPr>
            <w:r>
              <w:rPr>
                <w:rFonts w:ascii="標楷體" w:eastAsia="標楷體" w:hAnsi="標楷體"/>
                <w:szCs w:val="24"/>
              </w:rPr>
              <w:t>2</w:t>
            </w:r>
            <w:r>
              <w:rPr>
                <w:rFonts w:ascii="標楷體" w:eastAsia="標楷體" w:hAnsi="標楷體" w:hint="eastAsia"/>
                <w:szCs w:val="24"/>
              </w:rPr>
              <w:t>、</w:t>
            </w:r>
            <w:r w:rsidR="00DB700A" w:rsidRPr="006729F5">
              <w:rPr>
                <w:rFonts w:ascii="標楷體" w:eastAsia="標楷體" w:hAnsi="標楷體" w:hint="eastAsia"/>
                <w:szCs w:val="24"/>
              </w:rPr>
              <w:t>是否依章程規定改選？</w:t>
            </w:r>
          </w:p>
          <w:p w:rsidR="00DB700A" w:rsidRPr="006729F5" w:rsidRDefault="00DB700A" w:rsidP="00C32FE3">
            <w:pPr>
              <w:spacing w:line="320" w:lineRule="exact"/>
              <w:ind w:left="360" w:hangingChars="150" w:hanging="360"/>
              <w:jc w:val="both"/>
              <w:rPr>
                <w:rFonts w:ascii="標楷體" w:eastAsia="標楷體" w:hAnsi="標楷體"/>
                <w:szCs w:val="24"/>
              </w:rPr>
            </w:pPr>
            <w:r w:rsidRPr="006729F5">
              <w:rPr>
                <w:rFonts w:ascii="標楷體" w:eastAsia="標楷體" w:hAnsi="標楷體" w:hint="eastAsia"/>
                <w:szCs w:val="24"/>
              </w:rPr>
              <w:t>■ 是，最近一次改選時間為104年9月17日，本會備查函文號為104年10月16日金</w:t>
            </w:r>
            <w:proofErr w:type="gramStart"/>
            <w:r w:rsidRPr="006729F5">
              <w:rPr>
                <w:rFonts w:ascii="標楷體" w:eastAsia="標楷體" w:hAnsi="標楷體" w:hint="eastAsia"/>
                <w:szCs w:val="24"/>
              </w:rPr>
              <w:t>管銀國</w:t>
            </w:r>
            <w:proofErr w:type="gramEnd"/>
            <w:r w:rsidRPr="006729F5">
              <w:rPr>
                <w:rFonts w:ascii="標楷體" w:eastAsia="標楷體" w:hAnsi="標楷體" w:hint="eastAsia"/>
                <w:szCs w:val="24"/>
              </w:rPr>
              <w:t>字第</w:t>
            </w:r>
            <w:r w:rsidRPr="006729F5">
              <w:rPr>
                <w:rFonts w:ascii="標楷體" w:eastAsia="標楷體" w:hAnsi="標楷體"/>
                <w:szCs w:val="24"/>
              </w:rPr>
              <w:t>10400244470號。</w:t>
            </w:r>
          </w:p>
          <w:p w:rsidR="005B7FD6" w:rsidRPr="006729F5" w:rsidRDefault="00DB700A" w:rsidP="00C32FE3">
            <w:pPr>
              <w:spacing w:line="320" w:lineRule="exact"/>
              <w:ind w:left="221" w:hangingChars="92" w:hanging="221"/>
              <w:jc w:val="both"/>
              <w:rPr>
                <w:rFonts w:ascii="標楷體" w:eastAsia="標楷體" w:hAnsi="標楷體"/>
                <w:szCs w:val="24"/>
              </w:rPr>
            </w:pPr>
            <w:r w:rsidRPr="006729F5">
              <w:rPr>
                <w:rFonts w:ascii="標楷體" w:eastAsia="標楷體" w:hAnsi="標楷體" w:hint="eastAsia"/>
                <w:szCs w:val="24"/>
              </w:rPr>
              <w:t>□ 否，（請填寫未改選原因）</w:t>
            </w:r>
          </w:p>
        </w:tc>
        <w:tc>
          <w:tcPr>
            <w:tcW w:w="1843" w:type="dxa"/>
            <w:shd w:val="clear" w:color="auto" w:fill="auto"/>
          </w:tcPr>
          <w:p w:rsidR="005B7FD6" w:rsidRPr="006729F5" w:rsidRDefault="005B7FD6" w:rsidP="00C32FE3">
            <w:pPr>
              <w:autoSpaceDE w:val="0"/>
              <w:autoSpaceDN w:val="0"/>
              <w:adjustRightInd w:val="0"/>
              <w:spacing w:line="320" w:lineRule="exact"/>
              <w:jc w:val="both"/>
              <w:rPr>
                <w:rFonts w:ascii="標楷體" w:eastAsia="標楷體" w:hAnsi="標楷體"/>
                <w:szCs w:val="24"/>
              </w:rPr>
            </w:pPr>
          </w:p>
        </w:tc>
      </w:tr>
      <w:tr w:rsidR="004A5605" w:rsidRPr="006729F5" w:rsidTr="00C32FE3">
        <w:tc>
          <w:tcPr>
            <w:tcW w:w="700" w:type="dxa"/>
            <w:shd w:val="clear" w:color="auto" w:fill="auto"/>
          </w:tcPr>
          <w:p w:rsidR="004A5605" w:rsidRPr="006729F5" w:rsidRDefault="004A5605" w:rsidP="00C32FE3">
            <w:pPr>
              <w:spacing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7397" w:type="dxa"/>
            <w:gridSpan w:val="3"/>
            <w:vMerge w:val="restart"/>
            <w:shd w:val="clear" w:color="auto" w:fill="auto"/>
            <w:vAlign w:val="center"/>
          </w:tcPr>
          <w:p w:rsidR="004A5605" w:rsidRPr="006729F5" w:rsidRDefault="004A5605" w:rsidP="00C32FE3">
            <w:pPr>
              <w:autoSpaceDE w:val="0"/>
              <w:autoSpaceDN w:val="0"/>
              <w:adjustRightInd w:val="0"/>
              <w:spacing w:line="320" w:lineRule="exact"/>
              <w:jc w:val="both"/>
              <w:rPr>
                <w:rFonts w:ascii="標楷體" w:eastAsia="標楷體" w:hAnsi="標楷體"/>
                <w:szCs w:val="24"/>
              </w:rPr>
            </w:pPr>
            <w:r w:rsidRPr="006729F5">
              <w:rPr>
                <w:rFonts w:ascii="標楷體" w:eastAsia="標楷體" w:hAnsi="標楷體"/>
                <w:szCs w:val="24"/>
              </w:rPr>
              <w:t>非屬注意事項之規範對象。</w:t>
            </w:r>
          </w:p>
        </w:tc>
      </w:tr>
      <w:tr w:rsidR="004A5605" w:rsidRPr="006729F5" w:rsidTr="00C32FE3">
        <w:tc>
          <w:tcPr>
            <w:tcW w:w="700" w:type="dxa"/>
            <w:shd w:val="clear" w:color="auto" w:fill="auto"/>
          </w:tcPr>
          <w:p w:rsidR="004A5605" w:rsidRPr="006729F5" w:rsidRDefault="004A5605" w:rsidP="00C32FE3">
            <w:pPr>
              <w:spacing w:line="320" w:lineRule="exact"/>
              <w:jc w:val="both"/>
              <w:rPr>
                <w:rFonts w:ascii="標楷體" w:eastAsia="標楷體" w:hAnsi="標楷體"/>
                <w:color w:val="000000"/>
              </w:rPr>
            </w:pPr>
            <w:r w:rsidRPr="006729F5">
              <w:rPr>
                <w:rFonts w:ascii="標楷體" w:eastAsia="標楷體" w:hAnsi="標楷體"/>
                <w:color w:val="000000"/>
              </w:rPr>
              <w:t>地震基金</w:t>
            </w:r>
          </w:p>
        </w:tc>
        <w:tc>
          <w:tcPr>
            <w:tcW w:w="7397" w:type="dxa"/>
            <w:gridSpan w:val="3"/>
            <w:vMerge/>
            <w:shd w:val="clear" w:color="auto" w:fill="auto"/>
          </w:tcPr>
          <w:p w:rsidR="004A5605" w:rsidRPr="006729F5" w:rsidRDefault="004A5605" w:rsidP="00C32FE3">
            <w:pPr>
              <w:autoSpaceDE w:val="0"/>
              <w:autoSpaceDN w:val="0"/>
              <w:adjustRightInd w:val="0"/>
              <w:spacing w:line="320" w:lineRule="exact"/>
              <w:jc w:val="both"/>
              <w:rPr>
                <w:rFonts w:ascii="標楷體" w:eastAsia="標楷體" w:hAnsi="標楷體"/>
                <w:szCs w:val="24"/>
              </w:rPr>
            </w:pPr>
          </w:p>
        </w:tc>
      </w:tr>
      <w:tr w:rsidR="004A5605" w:rsidRPr="006729F5" w:rsidTr="00C32FE3">
        <w:tc>
          <w:tcPr>
            <w:tcW w:w="700" w:type="dxa"/>
            <w:shd w:val="clear" w:color="auto" w:fill="auto"/>
          </w:tcPr>
          <w:p w:rsidR="004A5605" w:rsidRPr="006729F5" w:rsidRDefault="004A5605" w:rsidP="00C32FE3">
            <w:pPr>
              <w:spacing w:line="320" w:lineRule="exact"/>
              <w:jc w:val="both"/>
              <w:rPr>
                <w:rFonts w:ascii="標楷體" w:eastAsia="標楷體" w:hAnsi="標楷體"/>
                <w:color w:val="000000"/>
              </w:rPr>
            </w:pPr>
            <w:proofErr w:type="gramStart"/>
            <w:r w:rsidRPr="006729F5">
              <w:rPr>
                <w:rFonts w:ascii="標楷體" w:eastAsia="標楷體" w:hAnsi="標楷體"/>
                <w:color w:val="000000"/>
              </w:rPr>
              <w:t>特補基金</w:t>
            </w:r>
            <w:proofErr w:type="gramEnd"/>
          </w:p>
        </w:tc>
        <w:tc>
          <w:tcPr>
            <w:tcW w:w="7397" w:type="dxa"/>
            <w:gridSpan w:val="3"/>
            <w:vMerge/>
            <w:shd w:val="clear" w:color="auto" w:fill="auto"/>
          </w:tcPr>
          <w:p w:rsidR="004A5605" w:rsidRPr="006729F5" w:rsidRDefault="004A5605" w:rsidP="00C32FE3">
            <w:pPr>
              <w:autoSpaceDE w:val="0"/>
              <w:autoSpaceDN w:val="0"/>
              <w:adjustRightInd w:val="0"/>
              <w:spacing w:line="320" w:lineRule="exact"/>
              <w:jc w:val="both"/>
              <w:rPr>
                <w:rFonts w:ascii="標楷體" w:eastAsia="標楷體" w:hAnsi="標楷體"/>
                <w:szCs w:val="24"/>
              </w:rPr>
            </w:pPr>
          </w:p>
        </w:tc>
      </w:tr>
      <w:tr w:rsidR="004A5605" w:rsidRPr="006729F5" w:rsidTr="00C32FE3">
        <w:tc>
          <w:tcPr>
            <w:tcW w:w="700" w:type="dxa"/>
            <w:shd w:val="clear" w:color="auto" w:fill="auto"/>
          </w:tcPr>
          <w:p w:rsidR="004A5605" w:rsidRPr="006729F5" w:rsidRDefault="004A5605" w:rsidP="00C32FE3">
            <w:pPr>
              <w:spacing w:line="320" w:lineRule="exact"/>
              <w:jc w:val="both"/>
              <w:rPr>
                <w:rFonts w:ascii="標楷體" w:eastAsia="標楷體" w:hAnsi="標楷體"/>
                <w:color w:val="000000"/>
              </w:rPr>
            </w:pPr>
            <w:r w:rsidRPr="006729F5">
              <w:rPr>
                <w:rFonts w:ascii="標楷體" w:eastAsia="標楷體" w:hAnsi="標楷體"/>
                <w:color w:val="000000"/>
              </w:rPr>
              <w:t>保發中心</w:t>
            </w:r>
          </w:p>
        </w:tc>
        <w:tc>
          <w:tcPr>
            <w:tcW w:w="7397" w:type="dxa"/>
            <w:gridSpan w:val="3"/>
            <w:vMerge/>
            <w:shd w:val="clear" w:color="auto" w:fill="auto"/>
          </w:tcPr>
          <w:p w:rsidR="004A5605" w:rsidRPr="006729F5" w:rsidRDefault="004A5605" w:rsidP="00C32FE3">
            <w:pPr>
              <w:autoSpaceDE w:val="0"/>
              <w:autoSpaceDN w:val="0"/>
              <w:adjustRightInd w:val="0"/>
              <w:spacing w:line="320" w:lineRule="exact"/>
              <w:jc w:val="both"/>
              <w:rPr>
                <w:rFonts w:ascii="標楷體" w:eastAsia="標楷體" w:hAnsi="標楷體"/>
                <w:szCs w:val="24"/>
              </w:rPr>
            </w:pPr>
          </w:p>
        </w:tc>
      </w:tr>
      <w:tr w:rsidR="004A5605" w:rsidRPr="006729F5" w:rsidTr="00C32FE3">
        <w:tc>
          <w:tcPr>
            <w:tcW w:w="700" w:type="dxa"/>
            <w:shd w:val="clear" w:color="auto" w:fill="auto"/>
          </w:tcPr>
          <w:p w:rsidR="004A5605" w:rsidRPr="006729F5" w:rsidRDefault="004A5605" w:rsidP="00C32FE3">
            <w:pPr>
              <w:spacing w:line="320" w:lineRule="exact"/>
              <w:jc w:val="both"/>
              <w:rPr>
                <w:rFonts w:ascii="標楷體" w:eastAsia="標楷體" w:hAnsi="標楷體"/>
                <w:color w:val="000000"/>
              </w:rPr>
            </w:pPr>
            <w:r w:rsidRPr="006729F5">
              <w:rPr>
                <w:rFonts w:ascii="標楷體" w:eastAsia="標楷體" w:hAnsi="標楷體"/>
                <w:color w:val="000000"/>
              </w:rPr>
              <w:t>安定</w:t>
            </w:r>
            <w:r w:rsidRPr="006729F5">
              <w:rPr>
                <w:rFonts w:ascii="標楷體" w:eastAsia="標楷體" w:hAnsi="標楷體"/>
                <w:color w:val="000000"/>
              </w:rPr>
              <w:lastRenderedPageBreak/>
              <w:t>基金</w:t>
            </w:r>
          </w:p>
        </w:tc>
        <w:tc>
          <w:tcPr>
            <w:tcW w:w="7397" w:type="dxa"/>
            <w:gridSpan w:val="3"/>
            <w:vMerge/>
            <w:shd w:val="clear" w:color="auto" w:fill="auto"/>
          </w:tcPr>
          <w:p w:rsidR="004A5605" w:rsidRPr="006729F5" w:rsidRDefault="004A5605" w:rsidP="00C32FE3">
            <w:pPr>
              <w:autoSpaceDE w:val="0"/>
              <w:autoSpaceDN w:val="0"/>
              <w:adjustRightInd w:val="0"/>
              <w:spacing w:line="320" w:lineRule="exact"/>
              <w:jc w:val="both"/>
              <w:rPr>
                <w:rFonts w:ascii="標楷體" w:eastAsia="標楷體" w:hAnsi="標楷體"/>
                <w:szCs w:val="24"/>
              </w:rPr>
            </w:pPr>
          </w:p>
        </w:tc>
      </w:tr>
    </w:tbl>
    <w:p w:rsidR="009E4931" w:rsidRPr="006729F5" w:rsidRDefault="009E4931" w:rsidP="00C32FE3">
      <w:pPr>
        <w:spacing w:beforeLines="100" w:before="240" w:afterLines="50" w:after="120" w:line="320" w:lineRule="exact"/>
        <w:ind w:firstLineChars="500" w:firstLine="1200"/>
        <w:jc w:val="both"/>
        <w:rPr>
          <w:rFonts w:ascii="標楷體" w:eastAsia="標楷體" w:hAnsi="標楷體"/>
          <w:szCs w:val="24"/>
        </w:rPr>
      </w:pPr>
      <w:r w:rsidRPr="006729F5">
        <w:rPr>
          <w:rFonts w:ascii="標楷體" w:eastAsia="標楷體" w:hAnsi="標楷體" w:hint="eastAsia"/>
          <w:szCs w:val="24"/>
        </w:rPr>
        <w:t>三、退場機制</w:t>
      </w:r>
    </w:p>
    <w:p w:rsidR="009E4931" w:rsidRPr="006729F5" w:rsidRDefault="009E4931"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hint="eastAsia"/>
          <w:szCs w:val="24"/>
          <w:shd w:val="pct15" w:color="auto" w:fill="FFFFFF"/>
        </w:rPr>
        <w:t>請說明本年度違反設立許可條件或績效評估欠佳之財團法人，有無依『政府捐助之財團法人財產登記董監事任期及退場注意事項』辦理退場</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含廢止許可、合併、變更目的及組織、解散等；未辦理退場者，主管機關須說明予以糾正並命其改善之情形</w:t>
      </w:r>
      <w:proofErr w:type="gramStart"/>
      <w:r w:rsidRPr="006729F5">
        <w:rPr>
          <w:rFonts w:ascii="標楷體" w:eastAsia="標楷體" w:hAnsi="標楷體" w:hint="eastAsia"/>
          <w:szCs w:val="24"/>
          <w:shd w:val="pct15" w:color="auto" w:fill="FFFFFF"/>
        </w:rPr>
        <w:t>）</w:t>
      </w:r>
      <w:proofErr w:type="gramEnd"/>
      <w:r w:rsidRPr="006729F5">
        <w:rPr>
          <w:rFonts w:ascii="標楷體" w:eastAsia="標楷體" w:hAnsi="標楷體" w:hint="eastAsia"/>
          <w:szCs w:val="24"/>
          <w:shd w:val="pct15" w:color="auto" w:fill="FFFFFF"/>
        </w:rPr>
        <w:t>。</w:t>
      </w:r>
    </w:p>
    <w:p w:rsidR="004A5605" w:rsidRPr="006729F5" w:rsidRDefault="004A5605"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szCs w:val="24"/>
        </w:rPr>
        <w:t>本會所管7家財團法人，</w:t>
      </w:r>
      <w:proofErr w:type="gramStart"/>
      <w:r w:rsidRPr="006729F5">
        <w:rPr>
          <w:rFonts w:ascii="標楷體" w:eastAsia="標楷體" w:hAnsi="標楷體"/>
          <w:szCs w:val="24"/>
        </w:rPr>
        <w:t>10</w:t>
      </w:r>
      <w:r w:rsidRPr="006729F5">
        <w:rPr>
          <w:rFonts w:ascii="標楷體" w:eastAsia="標楷體" w:hAnsi="標楷體" w:hint="eastAsia"/>
          <w:szCs w:val="24"/>
        </w:rPr>
        <w:t>4</w:t>
      </w:r>
      <w:r w:rsidRPr="006729F5">
        <w:rPr>
          <w:rFonts w:ascii="標楷體" w:eastAsia="標楷體" w:hAnsi="標楷體"/>
          <w:szCs w:val="24"/>
        </w:rPr>
        <w:t>年度均無違反</w:t>
      </w:r>
      <w:proofErr w:type="gramEnd"/>
      <w:r w:rsidRPr="006729F5">
        <w:rPr>
          <w:rFonts w:ascii="標楷體" w:eastAsia="標楷體" w:hAnsi="標楷體"/>
          <w:szCs w:val="24"/>
        </w:rPr>
        <w:t>設立許可條件或績效評估欠佳之情事。</w:t>
      </w:r>
    </w:p>
    <w:p w:rsidR="009E4931" w:rsidRPr="006729F5" w:rsidRDefault="009E4931" w:rsidP="00C32FE3">
      <w:pPr>
        <w:spacing w:beforeLines="100" w:before="240" w:afterLines="50" w:after="120" w:line="320" w:lineRule="exact"/>
        <w:ind w:firstLineChars="500" w:firstLine="1200"/>
        <w:jc w:val="both"/>
        <w:rPr>
          <w:rFonts w:ascii="標楷體" w:eastAsia="標楷體" w:hAnsi="標楷體"/>
          <w:szCs w:val="24"/>
        </w:rPr>
      </w:pPr>
      <w:r w:rsidRPr="006729F5">
        <w:rPr>
          <w:rFonts w:ascii="標楷體" w:eastAsia="標楷體" w:hAnsi="標楷體" w:hint="eastAsia"/>
          <w:szCs w:val="24"/>
        </w:rPr>
        <w:t>四、其他推動健全財團法人法制規範之具體事項</w:t>
      </w:r>
    </w:p>
    <w:p w:rsidR="009E4931" w:rsidRPr="006729F5" w:rsidRDefault="009E4931" w:rsidP="00C32FE3">
      <w:pPr>
        <w:spacing w:before="120" w:after="240" w:line="320" w:lineRule="exact"/>
        <w:ind w:leftChars="694" w:left="1666"/>
        <w:jc w:val="both"/>
        <w:rPr>
          <w:rFonts w:ascii="標楷體" w:eastAsia="標楷體" w:hAnsi="標楷體"/>
          <w:szCs w:val="24"/>
          <w:shd w:val="pct15" w:color="auto" w:fill="FFFFFF"/>
        </w:rPr>
      </w:pPr>
      <w:r w:rsidRPr="006729F5">
        <w:rPr>
          <w:rFonts w:ascii="標楷體" w:eastAsia="標楷體" w:hAnsi="標楷體" w:hint="eastAsia"/>
          <w:szCs w:val="24"/>
          <w:shd w:val="pct15" w:color="auto" w:fill="FFFFFF"/>
        </w:rPr>
        <w:t>請說明本年度配合「政府捐助之財團法人財產登記董監事任期及退場注意事項」修訂相關財團法人監督規範之具體事項。</w:t>
      </w:r>
    </w:p>
    <w:p w:rsidR="004A5605" w:rsidRPr="006729F5" w:rsidRDefault="004A5605" w:rsidP="00C32FE3">
      <w:pPr>
        <w:spacing w:before="120" w:after="240" w:line="320" w:lineRule="exact"/>
        <w:ind w:leftChars="694" w:left="1666"/>
        <w:jc w:val="both"/>
        <w:rPr>
          <w:rFonts w:ascii="標楷體" w:eastAsia="標楷體" w:hAnsi="標楷體"/>
          <w:szCs w:val="24"/>
        </w:rPr>
      </w:pPr>
      <w:r w:rsidRPr="006729F5">
        <w:rPr>
          <w:rFonts w:ascii="標楷體" w:eastAsia="標楷體" w:hAnsi="標楷體" w:hint="eastAsia"/>
          <w:szCs w:val="24"/>
        </w:rPr>
        <w:t>本會</w:t>
      </w:r>
      <w:proofErr w:type="gramStart"/>
      <w:r w:rsidRPr="006729F5">
        <w:rPr>
          <w:rFonts w:ascii="標楷體" w:eastAsia="標楷體" w:hAnsi="標楷體"/>
          <w:szCs w:val="24"/>
        </w:rPr>
        <w:t>104</w:t>
      </w:r>
      <w:proofErr w:type="gramEnd"/>
      <w:r w:rsidRPr="006729F5">
        <w:rPr>
          <w:rFonts w:ascii="標楷體" w:eastAsia="標楷體" w:hAnsi="標楷體"/>
          <w:szCs w:val="24"/>
        </w:rPr>
        <w:t>年度無配合「政府捐助之財團法人財產登記董監事任期及退場注意事項」修訂相關監督規範</w:t>
      </w:r>
      <w:r w:rsidRPr="006729F5">
        <w:rPr>
          <w:rFonts w:ascii="標楷體" w:eastAsia="標楷體" w:hAnsi="標楷體" w:hint="eastAsia"/>
          <w:szCs w:val="24"/>
        </w:rPr>
        <w:t>之具體事蹟</w:t>
      </w:r>
      <w:r w:rsidRPr="006729F5">
        <w:rPr>
          <w:rFonts w:ascii="標楷體" w:eastAsia="標楷體" w:hAnsi="標楷體"/>
          <w:szCs w:val="24"/>
        </w:rPr>
        <w:t>。</w:t>
      </w:r>
    </w:p>
    <w:p w:rsidR="009E4931" w:rsidRPr="006729F5" w:rsidRDefault="009E4931" w:rsidP="00C32FE3">
      <w:pPr>
        <w:spacing w:before="360" w:line="320" w:lineRule="exact"/>
        <w:ind w:firstLine="181"/>
        <w:jc w:val="both"/>
        <w:rPr>
          <w:rFonts w:ascii="標楷體" w:eastAsia="標楷體" w:hAnsi="標楷體"/>
          <w:b/>
          <w:bCs/>
          <w:szCs w:val="24"/>
        </w:rPr>
      </w:pPr>
      <w:r w:rsidRPr="006729F5">
        <w:rPr>
          <w:rFonts w:ascii="標楷體" w:eastAsia="標楷體" w:hAnsi="標楷體" w:hint="eastAsia"/>
          <w:b/>
          <w:bCs/>
          <w:szCs w:val="24"/>
        </w:rPr>
        <w:t>第三節　策進作為</w:t>
      </w:r>
    </w:p>
    <w:p w:rsidR="009E4931" w:rsidRPr="006729F5" w:rsidRDefault="009E4931" w:rsidP="00C32FE3">
      <w:pPr>
        <w:spacing w:before="240" w:line="320" w:lineRule="exact"/>
        <w:ind w:leftChars="479" w:left="1162" w:hangingChars="5" w:hanging="12"/>
        <w:jc w:val="both"/>
        <w:rPr>
          <w:rFonts w:ascii="標楷體" w:eastAsia="標楷體" w:hAnsi="標楷體"/>
          <w:szCs w:val="24"/>
        </w:rPr>
      </w:pPr>
      <w:r w:rsidRPr="006729F5">
        <w:rPr>
          <w:rFonts w:ascii="標楷體" w:eastAsia="標楷體" w:hAnsi="標楷體" w:hint="eastAsia"/>
          <w:szCs w:val="24"/>
          <w:shd w:val="pct15" w:color="auto" w:fill="FFFFFF"/>
        </w:rPr>
        <w:t>主管機關針對健全財團法人法制規範提出策進作為。</w:t>
      </w:r>
    </w:p>
    <w:p w:rsidR="009E4931" w:rsidRPr="006729F5" w:rsidRDefault="009E4931" w:rsidP="00C32FE3">
      <w:pPr>
        <w:spacing w:before="240" w:after="120" w:line="320" w:lineRule="exact"/>
        <w:ind w:leftChars="466" w:left="1118" w:firstLineChars="181" w:firstLine="434"/>
        <w:jc w:val="both"/>
        <w:rPr>
          <w:rFonts w:ascii="標楷體" w:eastAsia="標楷體" w:hAnsi="標楷體"/>
          <w:szCs w:val="24"/>
        </w:rPr>
      </w:pPr>
      <w:r w:rsidRPr="006729F5">
        <w:rPr>
          <w:rFonts w:ascii="標楷體" w:eastAsia="標楷體" w:hAnsi="標楷體" w:hint="eastAsia"/>
          <w:szCs w:val="24"/>
        </w:rPr>
        <w:t>表1</w:t>
      </w:r>
      <w:r w:rsidR="00AF34CE" w:rsidRPr="006729F5">
        <w:rPr>
          <w:rFonts w:ascii="標楷體" w:eastAsia="標楷體" w:hAnsi="標楷體" w:hint="eastAsia"/>
          <w:szCs w:val="24"/>
        </w:rPr>
        <w:t>4</w:t>
      </w:r>
      <w:r w:rsidRPr="006729F5">
        <w:rPr>
          <w:rFonts w:ascii="標楷體" w:eastAsia="標楷體" w:hAnsi="標楷體" w:hint="eastAsia"/>
          <w:szCs w:val="24"/>
        </w:rPr>
        <w:t>、財團法人法制規範待改進項目及策進作為一覽表</w:t>
      </w:r>
    </w:p>
    <w:tbl>
      <w:tblPr>
        <w:tblW w:w="6726" w:type="dxa"/>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2340"/>
        <w:gridCol w:w="2340"/>
      </w:tblGrid>
      <w:tr w:rsidR="00A66C05" w:rsidRPr="006729F5" w:rsidTr="00E109CD">
        <w:tc>
          <w:tcPr>
            <w:tcW w:w="2046" w:type="dxa"/>
            <w:shd w:val="clear" w:color="auto" w:fill="auto"/>
            <w:vAlign w:val="center"/>
          </w:tcPr>
          <w:p w:rsidR="009E4931" w:rsidRPr="006729F5" w:rsidRDefault="009E4931" w:rsidP="00C32FE3">
            <w:pPr>
              <w:snapToGrid w:val="0"/>
              <w:spacing w:before="60" w:after="60" w:line="320" w:lineRule="exact"/>
              <w:jc w:val="both"/>
              <w:rPr>
                <w:rFonts w:ascii="標楷體" w:eastAsia="標楷體" w:hAnsi="標楷體"/>
                <w:szCs w:val="24"/>
              </w:rPr>
            </w:pPr>
            <w:r w:rsidRPr="006729F5">
              <w:rPr>
                <w:rFonts w:ascii="標楷體" w:eastAsia="標楷體" w:hAnsi="標楷體" w:hint="eastAsia"/>
                <w:szCs w:val="24"/>
              </w:rPr>
              <w:t>財團法人名稱</w:t>
            </w:r>
          </w:p>
        </w:tc>
        <w:tc>
          <w:tcPr>
            <w:tcW w:w="2340" w:type="dxa"/>
            <w:shd w:val="clear" w:color="auto" w:fill="auto"/>
            <w:vAlign w:val="center"/>
          </w:tcPr>
          <w:p w:rsidR="009E4931" w:rsidRPr="006729F5" w:rsidRDefault="009E4931" w:rsidP="00C32FE3">
            <w:pPr>
              <w:spacing w:before="60" w:after="60" w:line="320" w:lineRule="exact"/>
              <w:jc w:val="both"/>
              <w:rPr>
                <w:rFonts w:ascii="標楷體" w:eastAsia="標楷體" w:hAnsi="標楷體"/>
                <w:szCs w:val="24"/>
              </w:rPr>
            </w:pPr>
            <w:r w:rsidRPr="006729F5">
              <w:rPr>
                <w:rFonts w:ascii="標楷體" w:eastAsia="標楷體" w:hAnsi="標楷體" w:hint="eastAsia"/>
                <w:szCs w:val="24"/>
              </w:rPr>
              <w:t>待改進項目</w:t>
            </w:r>
          </w:p>
        </w:tc>
        <w:tc>
          <w:tcPr>
            <w:tcW w:w="2340" w:type="dxa"/>
            <w:shd w:val="clear" w:color="auto" w:fill="auto"/>
            <w:vAlign w:val="center"/>
          </w:tcPr>
          <w:p w:rsidR="009E4931" w:rsidRPr="006729F5" w:rsidRDefault="009E4931" w:rsidP="00C32FE3">
            <w:pPr>
              <w:spacing w:before="60" w:after="60" w:line="320" w:lineRule="exact"/>
              <w:jc w:val="both"/>
              <w:rPr>
                <w:rFonts w:ascii="標楷體" w:eastAsia="標楷體" w:hAnsi="標楷體"/>
                <w:szCs w:val="24"/>
              </w:rPr>
            </w:pPr>
            <w:r w:rsidRPr="006729F5">
              <w:rPr>
                <w:rFonts w:ascii="標楷體" w:eastAsia="標楷體" w:hAnsi="標楷體" w:hint="eastAsia"/>
                <w:szCs w:val="24"/>
              </w:rPr>
              <w:t>策進作為</w:t>
            </w:r>
          </w:p>
        </w:tc>
      </w:tr>
      <w:tr w:rsidR="00CA7D59" w:rsidRPr="006729F5" w:rsidTr="00E109CD">
        <w:tc>
          <w:tcPr>
            <w:tcW w:w="2046" w:type="dxa"/>
            <w:shd w:val="clear" w:color="auto" w:fill="auto"/>
            <w:vAlign w:val="center"/>
          </w:tcPr>
          <w:p w:rsidR="00CA7D59" w:rsidRPr="006729F5" w:rsidRDefault="00CA7D59" w:rsidP="00C32FE3">
            <w:pPr>
              <w:snapToGrid w:val="0"/>
              <w:spacing w:before="60" w:after="60" w:line="320" w:lineRule="exact"/>
              <w:jc w:val="both"/>
              <w:rPr>
                <w:rFonts w:ascii="標楷體" w:eastAsia="標楷體" w:hAnsi="標楷體"/>
                <w:color w:val="000000"/>
              </w:rPr>
            </w:pPr>
            <w:r w:rsidRPr="006729F5">
              <w:rPr>
                <w:rFonts w:ascii="標楷體" w:eastAsia="標楷體" w:hAnsi="標楷體"/>
                <w:color w:val="000000"/>
              </w:rPr>
              <w:t>評議中心</w:t>
            </w:r>
          </w:p>
        </w:tc>
        <w:tc>
          <w:tcPr>
            <w:tcW w:w="2340"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無</w:t>
            </w:r>
          </w:p>
        </w:tc>
        <w:tc>
          <w:tcPr>
            <w:tcW w:w="2340"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無</w:t>
            </w:r>
          </w:p>
        </w:tc>
      </w:tr>
      <w:tr w:rsidR="00CA7D59" w:rsidRPr="006729F5" w:rsidTr="00E109C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台灣金融研訓院</w:t>
            </w:r>
          </w:p>
        </w:tc>
        <w:tc>
          <w:tcPr>
            <w:tcW w:w="2340"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無</w:t>
            </w:r>
          </w:p>
        </w:tc>
        <w:tc>
          <w:tcPr>
            <w:tcW w:w="2340"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無</w:t>
            </w:r>
          </w:p>
        </w:tc>
      </w:tr>
      <w:tr w:rsidR="00CA7D59" w:rsidRPr="006729F5" w:rsidTr="00D7348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投保中心</w:t>
            </w:r>
          </w:p>
        </w:tc>
        <w:tc>
          <w:tcPr>
            <w:tcW w:w="4680" w:type="dxa"/>
            <w:gridSpan w:val="2"/>
            <w:vMerge w:val="restart"/>
            <w:shd w:val="clear" w:color="auto" w:fill="auto"/>
            <w:vAlign w:val="center"/>
          </w:tcPr>
          <w:p w:rsidR="00CA7D59" w:rsidRPr="006729F5" w:rsidRDefault="00CA7D59" w:rsidP="00C32FE3">
            <w:pPr>
              <w:spacing w:before="60" w:after="60" w:line="320" w:lineRule="exact"/>
              <w:jc w:val="both"/>
              <w:rPr>
                <w:rFonts w:ascii="標楷體" w:eastAsia="標楷體" w:hAnsi="標楷體"/>
                <w:szCs w:val="24"/>
              </w:rPr>
            </w:pPr>
            <w:r w:rsidRPr="006729F5">
              <w:rPr>
                <w:rFonts w:ascii="標楷體" w:eastAsia="標楷體" w:hAnsi="標楷體"/>
                <w:szCs w:val="24"/>
              </w:rPr>
              <w:t>非屬注意事項之規範對象。</w:t>
            </w:r>
          </w:p>
        </w:tc>
      </w:tr>
      <w:tr w:rsidR="00CA7D59" w:rsidRPr="006729F5" w:rsidTr="00D7348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地震基金</w:t>
            </w:r>
          </w:p>
        </w:tc>
        <w:tc>
          <w:tcPr>
            <w:tcW w:w="4680" w:type="dxa"/>
            <w:gridSpan w:val="2"/>
            <w:vMerge/>
            <w:shd w:val="clear" w:color="auto" w:fill="auto"/>
            <w:vAlign w:val="center"/>
          </w:tcPr>
          <w:p w:rsidR="00CA7D59" w:rsidRPr="006729F5" w:rsidRDefault="00CA7D59" w:rsidP="00C32FE3">
            <w:pPr>
              <w:spacing w:before="60" w:after="60" w:line="320" w:lineRule="exact"/>
              <w:jc w:val="both"/>
              <w:rPr>
                <w:rFonts w:ascii="標楷體" w:eastAsia="標楷體" w:hAnsi="標楷體"/>
                <w:szCs w:val="24"/>
              </w:rPr>
            </w:pPr>
          </w:p>
        </w:tc>
      </w:tr>
      <w:tr w:rsidR="00CA7D59" w:rsidRPr="006729F5" w:rsidTr="00D7348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proofErr w:type="gramStart"/>
            <w:r w:rsidRPr="006729F5">
              <w:rPr>
                <w:rFonts w:ascii="標楷體" w:eastAsia="標楷體" w:hAnsi="標楷體"/>
                <w:color w:val="000000"/>
              </w:rPr>
              <w:t>特補基金</w:t>
            </w:r>
            <w:proofErr w:type="gramEnd"/>
          </w:p>
        </w:tc>
        <w:tc>
          <w:tcPr>
            <w:tcW w:w="4680" w:type="dxa"/>
            <w:gridSpan w:val="2"/>
            <w:vMerge/>
            <w:shd w:val="clear" w:color="auto" w:fill="auto"/>
            <w:vAlign w:val="center"/>
          </w:tcPr>
          <w:p w:rsidR="00CA7D59" w:rsidRPr="006729F5" w:rsidRDefault="00CA7D59" w:rsidP="00C32FE3">
            <w:pPr>
              <w:spacing w:before="60" w:after="60" w:line="320" w:lineRule="exact"/>
              <w:jc w:val="both"/>
              <w:rPr>
                <w:rFonts w:ascii="標楷體" w:eastAsia="標楷體" w:hAnsi="標楷體"/>
                <w:szCs w:val="24"/>
              </w:rPr>
            </w:pPr>
          </w:p>
        </w:tc>
      </w:tr>
      <w:tr w:rsidR="00CA7D59" w:rsidRPr="006729F5" w:rsidTr="00D7348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保發中心</w:t>
            </w:r>
          </w:p>
        </w:tc>
        <w:tc>
          <w:tcPr>
            <w:tcW w:w="4680" w:type="dxa"/>
            <w:gridSpan w:val="2"/>
            <w:vMerge/>
            <w:shd w:val="clear" w:color="auto" w:fill="auto"/>
            <w:vAlign w:val="center"/>
          </w:tcPr>
          <w:p w:rsidR="00CA7D59" w:rsidRPr="006729F5" w:rsidRDefault="00CA7D59" w:rsidP="00C32FE3">
            <w:pPr>
              <w:spacing w:before="60" w:after="60" w:line="320" w:lineRule="exact"/>
              <w:jc w:val="both"/>
              <w:rPr>
                <w:rFonts w:ascii="標楷體" w:eastAsia="標楷體" w:hAnsi="標楷體"/>
                <w:szCs w:val="24"/>
              </w:rPr>
            </w:pPr>
          </w:p>
        </w:tc>
      </w:tr>
      <w:tr w:rsidR="00CA7D59" w:rsidRPr="006729F5" w:rsidTr="00D7348D">
        <w:tc>
          <w:tcPr>
            <w:tcW w:w="2046" w:type="dxa"/>
            <w:shd w:val="clear" w:color="auto" w:fill="auto"/>
            <w:vAlign w:val="center"/>
          </w:tcPr>
          <w:p w:rsidR="00CA7D59" w:rsidRPr="006729F5" w:rsidRDefault="00CA7D59" w:rsidP="00C32FE3">
            <w:pPr>
              <w:spacing w:before="60" w:after="60" w:line="320" w:lineRule="exact"/>
              <w:jc w:val="both"/>
              <w:rPr>
                <w:rFonts w:ascii="標楷體" w:eastAsia="標楷體" w:hAnsi="標楷體"/>
                <w:color w:val="000000"/>
              </w:rPr>
            </w:pPr>
            <w:r w:rsidRPr="006729F5">
              <w:rPr>
                <w:rFonts w:ascii="標楷體" w:eastAsia="標楷體" w:hAnsi="標楷體"/>
                <w:color w:val="000000"/>
              </w:rPr>
              <w:t>安定基金</w:t>
            </w:r>
          </w:p>
        </w:tc>
        <w:tc>
          <w:tcPr>
            <w:tcW w:w="4680" w:type="dxa"/>
            <w:gridSpan w:val="2"/>
            <w:vMerge/>
            <w:shd w:val="clear" w:color="auto" w:fill="auto"/>
            <w:vAlign w:val="center"/>
          </w:tcPr>
          <w:p w:rsidR="00CA7D59" w:rsidRPr="006729F5" w:rsidRDefault="00CA7D59" w:rsidP="00C32FE3">
            <w:pPr>
              <w:spacing w:before="60" w:after="60" w:line="320" w:lineRule="exact"/>
              <w:jc w:val="both"/>
              <w:rPr>
                <w:rFonts w:ascii="標楷體" w:eastAsia="標楷體" w:hAnsi="標楷體"/>
                <w:szCs w:val="24"/>
              </w:rPr>
            </w:pPr>
          </w:p>
        </w:tc>
      </w:tr>
    </w:tbl>
    <w:p w:rsidR="009E4931" w:rsidRPr="006729F5" w:rsidRDefault="009E4931" w:rsidP="00C32FE3">
      <w:pPr>
        <w:spacing w:before="360" w:line="320" w:lineRule="exact"/>
        <w:ind w:firstLine="181"/>
        <w:jc w:val="both"/>
        <w:rPr>
          <w:rFonts w:ascii="標楷體" w:eastAsia="標楷體" w:hAnsi="標楷體"/>
          <w:b/>
          <w:bCs/>
          <w:szCs w:val="24"/>
        </w:rPr>
      </w:pPr>
      <w:r w:rsidRPr="006729F5">
        <w:rPr>
          <w:rFonts w:ascii="標楷體" w:eastAsia="標楷體" w:hAnsi="標楷體" w:hint="eastAsia"/>
          <w:b/>
          <w:bCs/>
          <w:szCs w:val="24"/>
        </w:rPr>
        <w:t>第四節　小結</w:t>
      </w:r>
    </w:p>
    <w:p w:rsidR="009E4931" w:rsidRPr="006729F5" w:rsidRDefault="009E4931" w:rsidP="00651272">
      <w:pPr>
        <w:numPr>
          <w:ilvl w:val="0"/>
          <w:numId w:val="2"/>
        </w:numPr>
        <w:tabs>
          <w:tab w:val="num" w:pos="1680"/>
        </w:tabs>
        <w:spacing w:before="120" w:after="120" w:line="320" w:lineRule="exact"/>
        <w:ind w:left="1694" w:hanging="504"/>
        <w:jc w:val="both"/>
        <w:rPr>
          <w:rFonts w:ascii="標楷體" w:eastAsia="標楷體" w:hAnsi="標楷體"/>
          <w:szCs w:val="24"/>
        </w:rPr>
      </w:pPr>
      <w:r w:rsidRPr="006729F5">
        <w:rPr>
          <w:rFonts w:ascii="標楷體" w:eastAsia="標楷體" w:hAnsi="標楷體" w:hint="eastAsia"/>
          <w:szCs w:val="24"/>
        </w:rPr>
        <w:t>法制規範事項與檢討</w:t>
      </w:r>
    </w:p>
    <w:p w:rsidR="009E4931" w:rsidRPr="006729F5" w:rsidRDefault="009E4931" w:rsidP="00C32FE3">
      <w:pPr>
        <w:spacing w:before="120" w:after="120" w:line="320" w:lineRule="exact"/>
        <w:ind w:leftChars="496" w:left="1190" w:firstLineChars="200" w:firstLine="480"/>
        <w:jc w:val="both"/>
        <w:rPr>
          <w:rFonts w:ascii="標楷體" w:eastAsia="標楷體" w:hAnsi="標楷體"/>
          <w:szCs w:val="24"/>
        </w:rPr>
      </w:pPr>
      <w:proofErr w:type="gramStart"/>
      <w:r w:rsidRPr="006729F5">
        <w:rPr>
          <w:rFonts w:ascii="標楷體" w:eastAsia="標楷體" w:hAnsi="標楷體" w:hint="eastAsia"/>
          <w:szCs w:val="24"/>
          <w:shd w:val="pct15" w:color="auto" w:fill="FFFFFF"/>
        </w:rPr>
        <w:t>綜整並</w:t>
      </w:r>
      <w:proofErr w:type="gramEnd"/>
      <w:r w:rsidRPr="006729F5">
        <w:rPr>
          <w:rFonts w:ascii="標楷體" w:eastAsia="標楷體" w:hAnsi="標楷體" w:hint="eastAsia"/>
          <w:szCs w:val="24"/>
          <w:shd w:val="pct15" w:color="auto" w:fill="FFFFFF"/>
        </w:rPr>
        <w:t>檢討各項法制規範事項。</w:t>
      </w:r>
    </w:p>
    <w:p w:rsidR="00CA7D59" w:rsidRPr="006729F5" w:rsidRDefault="00CA7D59" w:rsidP="00C32FE3">
      <w:pPr>
        <w:spacing w:before="120" w:after="120" w:line="320" w:lineRule="exact"/>
        <w:ind w:leftChars="696" w:left="1699" w:hangingChars="12" w:hanging="29"/>
        <w:jc w:val="both"/>
        <w:rPr>
          <w:rFonts w:ascii="標楷體" w:eastAsia="標楷體" w:hAnsi="標楷體"/>
          <w:szCs w:val="24"/>
        </w:rPr>
      </w:pPr>
      <w:r w:rsidRPr="006729F5">
        <w:rPr>
          <w:rFonts w:ascii="標楷體" w:eastAsia="標楷體" w:hAnsi="標楷體"/>
          <w:szCs w:val="24"/>
        </w:rPr>
        <w:t>有關評議中心及台灣金融研訓院就財產總額變更登記、董事、監察人任期及退</w:t>
      </w:r>
      <w:r w:rsidRPr="006729F5">
        <w:rPr>
          <w:rFonts w:ascii="標楷體" w:eastAsia="標楷體" w:hAnsi="標楷體"/>
          <w:szCs w:val="24"/>
        </w:rPr>
        <w:lastRenderedPageBreak/>
        <w:t>場機制等相關規定，均符合注意事項之規定。</w:t>
      </w:r>
    </w:p>
    <w:p w:rsidR="009E4931" w:rsidRPr="006729F5" w:rsidRDefault="009E4931" w:rsidP="00651272">
      <w:pPr>
        <w:numPr>
          <w:ilvl w:val="0"/>
          <w:numId w:val="2"/>
        </w:numPr>
        <w:tabs>
          <w:tab w:val="num" w:pos="1680"/>
        </w:tabs>
        <w:spacing w:before="120" w:after="120" w:line="320" w:lineRule="exact"/>
        <w:ind w:left="1694" w:hanging="504"/>
        <w:jc w:val="both"/>
        <w:rPr>
          <w:rFonts w:ascii="標楷體" w:eastAsia="標楷體" w:hAnsi="標楷體"/>
          <w:szCs w:val="24"/>
        </w:rPr>
      </w:pPr>
      <w:r w:rsidRPr="006729F5">
        <w:rPr>
          <w:rFonts w:ascii="標楷體" w:eastAsia="標楷體" w:hAnsi="標楷體" w:hint="eastAsia"/>
          <w:szCs w:val="24"/>
        </w:rPr>
        <w:t>未來精進作為</w:t>
      </w:r>
    </w:p>
    <w:p w:rsidR="00CA7D59" w:rsidRPr="006729F5" w:rsidRDefault="00CA7D59" w:rsidP="00C32FE3">
      <w:pPr>
        <w:tabs>
          <w:tab w:val="num" w:pos="1680"/>
        </w:tabs>
        <w:spacing w:before="120" w:after="120" w:line="320" w:lineRule="exact"/>
        <w:ind w:left="1694"/>
        <w:jc w:val="both"/>
        <w:rPr>
          <w:rFonts w:ascii="標楷體" w:eastAsia="標楷體" w:hAnsi="標楷體"/>
          <w:szCs w:val="24"/>
        </w:rPr>
      </w:pPr>
      <w:r w:rsidRPr="006729F5">
        <w:rPr>
          <w:rFonts w:ascii="標楷體" w:eastAsia="標楷體" w:hAnsi="標楷體"/>
          <w:szCs w:val="24"/>
        </w:rPr>
        <w:t>本會未來將持續督導評議中心及台灣金融研訓院</w:t>
      </w:r>
      <w:r w:rsidRPr="006729F5">
        <w:rPr>
          <w:rFonts w:ascii="標楷體" w:eastAsia="標楷體" w:hAnsi="標楷體" w:hint="eastAsia"/>
          <w:szCs w:val="24"/>
        </w:rPr>
        <w:t>，</w:t>
      </w:r>
      <w:r w:rsidRPr="006729F5">
        <w:rPr>
          <w:rFonts w:ascii="標楷體" w:eastAsia="標楷體" w:hAnsi="標楷體"/>
          <w:szCs w:val="24"/>
        </w:rPr>
        <w:t>依行政院及本會訂定之相關規定辦理。</w:t>
      </w:r>
    </w:p>
    <w:p w:rsidR="009E4931" w:rsidRPr="006729F5" w:rsidRDefault="009E4931" w:rsidP="00651272">
      <w:pPr>
        <w:numPr>
          <w:ilvl w:val="0"/>
          <w:numId w:val="4"/>
        </w:numPr>
        <w:tabs>
          <w:tab w:val="right" w:leader="dot" w:pos="7938"/>
        </w:tabs>
        <w:spacing w:before="360" w:after="240" w:line="320" w:lineRule="exact"/>
        <w:ind w:left="1260" w:hanging="1260"/>
        <w:jc w:val="both"/>
        <w:rPr>
          <w:rFonts w:ascii="標楷體" w:eastAsia="標楷體" w:hAnsi="標楷體"/>
          <w:b/>
          <w:sz w:val="28"/>
          <w:szCs w:val="28"/>
        </w:rPr>
      </w:pPr>
      <w:r w:rsidRPr="006729F5">
        <w:rPr>
          <w:rFonts w:ascii="標楷體" w:eastAsia="標楷體" w:hAnsi="標楷體" w:hint="eastAsia"/>
          <w:b/>
          <w:sz w:val="28"/>
          <w:szCs w:val="28"/>
        </w:rPr>
        <w:t xml:space="preserve">  檢討與建議</w:t>
      </w:r>
    </w:p>
    <w:p w:rsidR="009E4931" w:rsidRPr="006729F5" w:rsidRDefault="009E4931" w:rsidP="00C32FE3">
      <w:pPr>
        <w:widowControl/>
        <w:spacing w:before="120" w:after="120" w:line="320" w:lineRule="exact"/>
        <w:ind w:left="1440" w:hanging="278"/>
        <w:jc w:val="both"/>
        <w:rPr>
          <w:rFonts w:ascii="標楷體" w:eastAsia="標楷體" w:hAnsi="標楷體"/>
          <w:szCs w:val="24"/>
        </w:rPr>
      </w:pPr>
      <w:r w:rsidRPr="006729F5">
        <w:rPr>
          <w:rFonts w:ascii="標楷體" w:eastAsia="標楷體" w:hAnsi="標楷體" w:hint="eastAsia"/>
          <w:szCs w:val="24"/>
          <w:shd w:val="pct15" w:color="auto" w:fill="FFFFFF"/>
        </w:rPr>
        <w:t>說明整體運作成效／缺失、實地查核結果之綜合評估。</w:t>
      </w:r>
    </w:p>
    <w:p w:rsidR="009E4931" w:rsidRPr="006729F5" w:rsidRDefault="009E4931" w:rsidP="00651272">
      <w:pPr>
        <w:numPr>
          <w:ilvl w:val="0"/>
          <w:numId w:val="14"/>
        </w:numPr>
        <w:tabs>
          <w:tab w:val="num" w:pos="1176"/>
          <w:tab w:val="right" w:leader="dot" w:pos="7938"/>
        </w:tabs>
        <w:spacing w:before="120" w:after="120" w:line="320" w:lineRule="exact"/>
        <w:ind w:hanging="1229"/>
        <w:jc w:val="both"/>
        <w:rPr>
          <w:rFonts w:ascii="標楷體" w:eastAsia="標楷體" w:hAnsi="標楷體"/>
          <w:b/>
          <w:bCs/>
          <w:szCs w:val="24"/>
        </w:rPr>
      </w:pPr>
      <w:r w:rsidRPr="006729F5">
        <w:rPr>
          <w:rFonts w:ascii="標楷體" w:eastAsia="標楷體" w:hAnsi="標楷體" w:hint="eastAsia"/>
          <w:b/>
          <w:bCs/>
          <w:szCs w:val="24"/>
        </w:rPr>
        <w:t>行政監督事項與檢討</w:t>
      </w:r>
    </w:p>
    <w:p w:rsidR="009E4931" w:rsidRPr="006729F5" w:rsidRDefault="009E4931" w:rsidP="00C32FE3">
      <w:pPr>
        <w:tabs>
          <w:tab w:val="right" w:leader="dot" w:pos="7938"/>
        </w:tabs>
        <w:spacing w:before="120" w:after="120" w:line="320" w:lineRule="exact"/>
        <w:ind w:left="1440" w:hanging="278"/>
        <w:jc w:val="both"/>
        <w:rPr>
          <w:rFonts w:ascii="標楷體" w:eastAsia="標楷體" w:hAnsi="標楷體"/>
          <w:szCs w:val="24"/>
        </w:rPr>
      </w:pPr>
      <w:proofErr w:type="gramStart"/>
      <w:r w:rsidRPr="006729F5">
        <w:rPr>
          <w:rFonts w:ascii="標楷體" w:eastAsia="標楷體" w:hAnsi="標楷體" w:hint="eastAsia"/>
          <w:szCs w:val="24"/>
          <w:shd w:val="pct15" w:color="auto" w:fill="FFFFFF"/>
        </w:rPr>
        <w:t>綜整並</w:t>
      </w:r>
      <w:proofErr w:type="gramEnd"/>
      <w:r w:rsidRPr="006729F5">
        <w:rPr>
          <w:rFonts w:ascii="標楷體" w:eastAsia="標楷體" w:hAnsi="標楷體" w:hint="eastAsia"/>
          <w:szCs w:val="24"/>
          <w:shd w:val="pct15" w:color="auto" w:fill="FFFFFF"/>
        </w:rPr>
        <w:t>檢討各項行政監督事項。</w:t>
      </w:r>
    </w:p>
    <w:p w:rsidR="00735665" w:rsidRPr="006729F5" w:rsidRDefault="00735665" w:rsidP="00C32FE3">
      <w:pPr>
        <w:tabs>
          <w:tab w:val="right" w:leader="dot" w:pos="7938"/>
        </w:tabs>
        <w:spacing w:before="120" w:after="120" w:line="320" w:lineRule="exact"/>
        <w:ind w:left="1134" w:firstLine="28"/>
        <w:jc w:val="both"/>
        <w:rPr>
          <w:rFonts w:ascii="標楷體" w:eastAsia="標楷體" w:hAnsi="標楷體"/>
          <w:szCs w:val="24"/>
        </w:rPr>
      </w:pPr>
      <w:r w:rsidRPr="006729F5">
        <w:rPr>
          <w:rFonts w:ascii="標楷體" w:eastAsia="標楷體" w:hAnsi="標楷體" w:hint="eastAsia"/>
          <w:szCs w:val="24"/>
        </w:rPr>
        <w:t>本會所管7家財團法人之人事管理、財務管理、績效評估、法制規範</w:t>
      </w:r>
      <w:proofErr w:type="gramStart"/>
      <w:r w:rsidRPr="006729F5">
        <w:rPr>
          <w:rFonts w:ascii="標楷體" w:eastAsia="標楷體" w:hAnsi="標楷體" w:hint="eastAsia"/>
          <w:szCs w:val="24"/>
        </w:rPr>
        <w:t>等均已依</w:t>
      </w:r>
      <w:proofErr w:type="gramEnd"/>
      <w:r w:rsidRPr="006729F5">
        <w:rPr>
          <w:rFonts w:ascii="標楷體" w:eastAsia="標楷體" w:hAnsi="標楷體" w:hint="eastAsia"/>
          <w:szCs w:val="24"/>
        </w:rPr>
        <w:t>「金融消費者保護法」、「證券投資人及期貨交易人保護法」、「金融消費爭議處理機構設立及管理辦法」、「證券投資人及期貨交易人保護機構管理規則」及行政院與本會相關規定辦理，且其等年度目標達成情形良好，</w:t>
      </w:r>
      <w:proofErr w:type="gramStart"/>
      <w:r w:rsidRPr="006729F5">
        <w:rPr>
          <w:rFonts w:ascii="標楷體" w:eastAsia="標楷體" w:hAnsi="標楷體" w:hint="eastAsia"/>
          <w:szCs w:val="24"/>
        </w:rPr>
        <w:t>尚符其</w:t>
      </w:r>
      <w:proofErr w:type="gramEnd"/>
      <w:r w:rsidRPr="006729F5">
        <w:rPr>
          <w:rFonts w:ascii="標楷體" w:eastAsia="標楷體" w:hAnsi="標楷體" w:hint="eastAsia"/>
          <w:szCs w:val="24"/>
        </w:rPr>
        <w:t>捐助成立目的。</w:t>
      </w:r>
    </w:p>
    <w:p w:rsidR="009E4931" w:rsidRPr="006729F5" w:rsidRDefault="009E4931" w:rsidP="00C32FE3">
      <w:pPr>
        <w:tabs>
          <w:tab w:val="right" w:leader="dot" w:pos="7938"/>
        </w:tabs>
        <w:spacing w:before="120" w:after="120" w:line="320" w:lineRule="exact"/>
        <w:ind w:left="482" w:hanging="302"/>
        <w:jc w:val="both"/>
        <w:rPr>
          <w:rFonts w:ascii="標楷體" w:eastAsia="標楷體" w:hAnsi="標楷體"/>
          <w:b/>
          <w:bCs/>
          <w:szCs w:val="24"/>
        </w:rPr>
      </w:pPr>
      <w:r w:rsidRPr="006729F5">
        <w:rPr>
          <w:rFonts w:ascii="標楷體" w:eastAsia="標楷體" w:hAnsi="標楷體" w:hint="eastAsia"/>
          <w:b/>
          <w:bCs/>
          <w:szCs w:val="24"/>
        </w:rPr>
        <w:t>第二節  政策建議</w:t>
      </w:r>
    </w:p>
    <w:p w:rsidR="009E4931" w:rsidRPr="006729F5" w:rsidRDefault="009E4931" w:rsidP="00C32FE3">
      <w:pPr>
        <w:tabs>
          <w:tab w:val="right" w:leader="dot" w:pos="7938"/>
        </w:tabs>
        <w:spacing w:before="120" w:after="120" w:line="320" w:lineRule="exact"/>
        <w:ind w:left="1260" w:hanging="98"/>
        <w:jc w:val="both"/>
        <w:rPr>
          <w:rFonts w:ascii="標楷體" w:eastAsia="標楷體" w:hAnsi="標楷體"/>
          <w:szCs w:val="24"/>
        </w:rPr>
      </w:pPr>
      <w:r w:rsidRPr="006729F5">
        <w:rPr>
          <w:rFonts w:ascii="標楷體" w:eastAsia="標楷體" w:hAnsi="標楷體" w:hint="eastAsia"/>
          <w:szCs w:val="24"/>
        </w:rPr>
        <w:t>針對無法落實辦理財團法人行政監督者，提出改善措施及政策建議。</w:t>
      </w:r>
    </w:p>
    <w:p w:rsidR="00735665" w:rsidRPr="006729F5" w:rsidRDefault="00735665" w:rsidP="00C32FE3">
      <w:pPr>
        <w:tabs>
          <w:tab w:val="right" w:leader="dot" w:pos="7938"/>
        </w:tabs>
        <w:spacing w:before="120" w:after="120" w:line="320" w:lineRule="exact"/>
        <w:ind w:left="1134" w:hanging="98"/>
        <w:jc w:val="both"/>
        <w:rPr>
          <w:rFonts w:ascii="標楷體" w:eastAsia="標楷體" w:hAnsi="標楷體"/>
          <w:szCs w:val="24"/>
        </w:rPr>
      </w:pPr>
      <w:r w:rsidRPr="006729F5">
        <w:rPr>
          <w:rFonts w:ascii="標楷體" w:eastAsia="標楷體" w:hAnsi="標楷體" w:hint="eastAsia"/>
          <w:szCs w:val="24"/>
        </w:rPr>
        <w:t xml:space="preserve"> </w:t>
      </w:r>
      <w:r w:rsidRPr="006729F5">
        <w:rPr>
          <w:rFonts w:ascii="標楷體" w:eastAsia="標楷體" w:hAnsi="標楷體"/>
          <w:szCs w:val="24"/>
        </w:rPr>
        <w:t>本會所管7家財團法人之人事管理、財務管理、績效評估、法制規範</w:t>
      </w:r>
      <w:proofErr w:type="gramStart"/>
      <w:r w:rsidRPr="006729F5">
        <w:rPr>
          <w:rFonts w:ascii="標楷體" w:eastAsia="標楷體" w:hAnsi="標楷體"/>
          <w:szCs w:val="24"/>
        </w:rPr>
        <w:t>等均已依</w:t>
      </w:r>
      <w:proofErr w:type="gramEnd"/>
      <w:r w:rsidRPr="006729F5">
        <w:rPr>
          <w:rFonts w:ascii="標楷體" w:eastAsia="標楷體" w:hAnsi="標楷體"/>
          <w:szCs w:val="24"/>
        </w:rPr>
        <w:t>「金融消費者保護法」、「證券投資人及期貨交易人保護法」、「金融消費爭議處理機構設立及管理辦法」、「證券投資人及期貨交易人保護機構管理規則」及行政院與本會相關規定辦理，</w:t>
      </w:r>
      <w:r w:rsidRPr="006729F5">
        <w:rPr>
          <w:rFonts w:ascii="標楷體" w:eastAsia="標楷體" w:hAnsi="標楷體" w:hint="eastAsia"/>
          <w:szCs w:val="24"/>
        </w:rPr>
        <w:t>且</w:t>
      </w:r>
      <w:r w:rsidRPr="006729F5">
        <w:rPr>
          <w:rFonts w:ascii="標楷體" w:eastAsia="標楷體" w:hAnsi="標楷體"/>
          <w:szCs w:val="24"/>
        </w:rPr>
        <w:t>本會積極落實辦理相關行政監督事宜，尚無其他改善意見或政策建議。</w:t>
      </w:r>
    </w:p>
    <w:p w:rsidR="009E4931" w:rsidRPr="006729F5" w:rsidRDefault="009E4931" w:rsidP="00C32FE3">
      <w:pPr>
        <w:tabs>
          <w:tab w:val="right" w:leader="dot" w:pos="7938"/>
        </w:tabs>
        <w:spacing w:before="200" w:after="200" w:line="320" w:lineRule="exact"/>
        <w:jc w:val="both"/>
        <w:rPr>
          <w:rFonts w:ascii="標楷體" w:eastAsia="標楷體" w:hAnsi="標楷體"/>
          <w:sz w:val="28"/>
          <w:szCs w:val="28"/>
        </w:rPr>
      </w:pPr>
      <w:r w:rsidRPr="006729F5">
        <w:rPr>
          <w:rFonts w:ascii="標楷體" w:eastAsia="標楷體" w:hAnsi="標楷體" w:hint="eastAsia"/>
          <w:b/>
          <w:sz w:val="28"/>
          <w:szCs w:val="28"/>
        </w:rPr>
        <w:t>附表</w:t>
      </w:r>
    </w:p>
    <w:p w:rsidR="009E4931" w:rsidRPr="006729F5" w:rsidRDefault="009E4931" w:rsidP="00C32FE3">
      <w:pPr>
        <w:tabs>
          <w:tab w:val="right" w:leader="dot" w:pos="7938"/>
        </w:tabs>
        <w:spacing w:before="200" w:after="200" w:line="320" w:lineRule="exact"/>
        <w:ind w:left="360"/>
        <w:jc w:val="both"/>
        <w:rPr>
          <w:rFonts w:ascii="標楷體" w:eastAsia="標楷體" w:hAnsi="標楷體"/>
          <w:szCs w:val="24"/>
        </w:rPr>
      </w:pPr>
      <w:r w:rsidRPr="006729F5">
        <w:rPr>
          <w:rFonts w:ascii="標楷體" w:eastAsia="標楷體" w:hAnsi="標楷體" w:hint="eastAsia"/>
          <w:szCs w:val="24"/>
        </w:rPr>
        <w:t>附表</w:t>
      </w:r>
      <w:proofErr w:type="gramStart"/>
      <w:r w:rsidRPr="006729F5">
        <w:rPr>
          <w:rFonts w:ascii="標楷體" w:eastAsia="標楷體" w:hAnsi="標楷體" w:hint="eastAsia"/>
          <w:szCs w:val="24"/>
        </w:rPr>
        <w:t>一</w:t>
      </w:r>
      <w:proofErr w:type="gramEnd"/>
      <w:r w:rsidRPr="006729F5">
        <w:rPr>
          <w:rFonts w:ascii="標楷體" w:eastAsia="標楷體" w:hAnsi="標楷體" w:hint="eastAsia"/>
          <w:szCs w:val="24"/>
        </w:rPr>
        <w:t xml:space="preserve">  </w:t>
      </w:r>
      <w:proofErr w:type="gramStart"/>
      <w:r w:rsidR="00735665" w:rsidRPr="006729F5">
        <w:rPr>
          <w:rFonts w:ascii="標楷體" w:eastAsia="標楷體" w:hAnsi="標楷體" w:hint="eastAsia"/>
          <w:szCs w:val="24"/>
        </w:rPr>
        <w:t>104</w:t>
      </w:r>
      <w:proofErr w:type="gramEnd"/>
      <w:r w:rsidRPr="006729F5">
        <w:rPr>
          <w:rFonts w:ascii="標楷體" w:eastAsia="標楷體" w:hAnsi="標楷體" w:hint="eastAsia"/>
          <w:szCs w:val="24"/>
        </w:rPr>
        <w:t>年度</w:t>
      </w:r>
      <w:r w:rsidR="00735665" w:rsidRPr="006729F5">
        <w:rPr>
          <w:rFonts w:ascii="標楷體" w:eastAsia="標楷體" w:hAnsi="標楷體"/>
          <w:szCs w:val="24"/>
        </w:rPr>
        <w:t>金融監督管理委員會</w:t>
      </w:r>
      <w:r w:rsidRPr="006729F5">
        <w:rPr>
          <w:rFonts w:ascii="標楷體" w:eastAsia="標楷體" w:hAnsi="標楷體" w:hint="eastAsia"/>
          <w:szCs w:val="24"/>
        </w:rPr>
        <w:t>受監督財團法人之基本資料彙整表</w:t>
      </w:r>
    </w:p>
    <w:p w:rsidR="009E4931" w:rsidRPr="006729F5" w:rsidRDefault="009E4931" w:rsidP="00C32FE3">
      <w:pPr>
        <w:tabs>
          <w:tab w:val="right" w:leader="dot" w:pos="7938"/>
        </w:tabs>
        <w:spacing w:before="200" w:after="200" w:line="320" w:lineRule="exact"/>
        <w:ind w:left="360"/>
        <w:jc w:val="both"/>
        <w:rPr>
          <w:rFonts w:ascii="標楷體" w:eastAsia="標楷體" w:hAnsi="標楷體"/>
          <w:szCs w:val="24"/>
        </w:rPr>
      </w:pPr>
      <w:r w:rsidRPr="006729F5">
        <w:rPr>
          <w:rFonts w:ascii="標楷體" w:eastAsia="標楷體" w:hAnsi="標楷體" w:hint="eastAsia"/>
          <w:szCs w:val="24"/>
        </w:rPr>
        <w:t xml:space="preserve">附表二  </w:t>
      </w:r>
      <w:proofErr w:type="gramStart"/>
      <w:r w:rsidR="00735665" w:rsidRPr="006729F5">
        <w:rPr>
          <w:rFonts w:ascii="標楷體" w:eastAsia="標楷體" w:hAnsi="標楷體" w:hint="eastAsia"/>
          <w:szCs w:val="24"/>
        </w:rPr>
        <w:t>104</w:t>
      </w:r>
      <w:proofErr w:type="gramEnd"/>
      <w:r w:rsidRPr="006729F5">
        <w:rPr>
          <w:rFonts w:ascii="標楷體" w:eastAsia="標楷體" w:hAnsi="標楷體" w:hint="eastAsia"/>
          <w:szCs w:val="24"/>
        </w:rPr>
        <w:t>年度</w:t>
      </w:r>
      <w:r w:rsidR="00735665" w:rsidRPr="006729F5">
        <w:rPr>
          <w:rFonts w:ascii="標楷體" w:eastAsia="標楷體" w:hAnsi="標楷體"/>
          <w:szCs w:val="24"/>
        </w:rPr>
        <w:t>金融監督管理委員會</w:t>
      </w:r>
      <w:r w:rsidRPr="006729F5">
        <w:rPr>
          <w:rFonts w:ascii="標楷體" w:eastAsia="標楷體" w:hAnsi="標楷體" w:hint="eastAsia"/>
          <w:szCs w:val="24"/>
        </w:rPr>
        <w:t>受監督財團法人之行政監督結果彙整表</w:t>
      </w:r>
    </w:p>
    <w:p w:rsidR="009E4931" w:rsidRPr="006729F5" w:rsidRDefault="009E4931" w:rsidP="00C32FE3">
      <w:pPr>
        <w:tabs>
          <w:tab w:val="right" w:leader="dot" w:pos="7938"/>
        </w:tabs>
        <w:spacing w:before="600" w:after="200" w:line="320" w:lineRule="exact"/>
        <w:jc w:val="both"/>
        <w:rPr>
          <w:rFonts w:ascii="標楷體" w:eastAsia="標楷體" w:hAnsi="標楷體"/>
          <w:sz w:val="28"/>
          <w:szCs w:val="28"/>
        </w:rPr>
      </w:pPr>
      <w:r w:rsidRPr="006729F5">
        <w:rPr>
          <w:rFonts w:ascii="標楷體" w:eastAsia="標楷體" w:hAnsi="標楷體" w:hint="eastAsia"/>
          <w:b/>
          <w:sz w:val="28"/>
          <w:szCs w:val="28"/>
        </w:rPr>
        <w:t>附件</w:t>
      </w:r>
    </w:p>
    <w:p w:rsidR="009E4931" w:rsidRPr="006729F5" w:rsidRDefault="00735665" w:rsidP="00C32FE3">
      <w:pPr>
        <w:tabs>
          <w:tab w:val="right" w:leader="dot" w:pos="7938"/>
        </w:tabs>
        <w:spacing w:before="200" w:after="200" w:line="320" w:lineRule="exact"/>
        <w:ind w:firstLine="360"/>
        <w:jc w:val="both"/>
        <w:rPr>
          <w:rFonts w:ascii="標楷體" w:eastAsia="標楷體" w:hAnsi="標楷體"/>
          <w:b/>
          <w:bCs/>
          <w:szCs w:val="24"/>
        </w:rPr>
      </w:pPr>
      <w:proofErr w:type="gramStart"/>
      <w:r w:rsidRPr="006729F5">
        <w:rPr>
          <w:rFonts w:ascii="標楷體" w:eastAsia="標楷體" w:hAnsi="標楷體" w:hint="eastAsia"/>
          <w:szCs w:val="24"/>
        </w:rPr>
        <w:t>104</w:t>
      </w:r>
      <w:proofErr w:type="gramEnd"/>
      <w:r w:rsidR="009E4931" w:rsidRPr="006729F5">
        <w:rPr>
          <w:rFonts w:ascii="標楷體" w:eastAsia="標楷體" w:hAnsi="標楷體" w:hint="eastAsia"/>
          <w:szCs w:val="24"/>
        </w:rPr>
        <w:t>年度</w:t>
      </w:r>
      <w:r w:rsidRPr="006729F5">
        <w:rPr>
          <w:rFonts w:ascii="標楷體" w:eastAsia="標楷體" w:hAnsi="標楷體"/>
          <w:szCs w:val="24"/>
        </w:rPr>
        <w:t>金融監督管理委員會</w:t>
      </w:r>
      <w:r w:rsidR="009E4931" w:rsidRPr="006729F5">
        <w:rPr>
          <w:rFonts w:ascii="標楷體" w:eastAsia="標楷體" w:hAnsi="標楷體" w:hint="eastAsia"/>
          <w:szCs w:val="24"/>
        </w:rPr>
        <w:t>辦理受監督財團法人之實地查核報告</w:t>
      </w:r>
    </w:p>
    <w:p w:rsidR="009E4931" w:rsidRPr="006729F5" w:rsidRDefault="009E4931" w:rsidP="00C32FE3">
      <w:pPr>
        <w:tabs>
          <w:tab w:val="right" w:leader="dot" w:pos="7938"/>
        </w:tabs>
        <w:spacing w:before="120" w:after="120" w:line="320" w:lineRule="exact"/>
        <w:ind w:left="1260" w:hanging="98"/>
        <w:jc w:val="both"/>
        <w:rPr>
          <w:rFonts w:ascii="標楷體" w:eastAsia="標楷體" w:hAnsi="標楷體"/>
          <w:b/>
          <w:sz w:val="28"/>
          <w:szCs w:val="28"/>
        </w:rPr>
        <w:sectPr w:rsidR="009E4931" w:rsidRPr="006729F5" w:rsidSect="000A62CD">
          <w:headerReference w:type="even" r:id="rId8"/>
          <w:footerReference w:type="even" r:id="rId9"/>
          <w:footerReference w:type="default" r:id="rId10"/>
          <w:pgSz w:w="11906" w:h="16838" w:code="9"/>
          <w:pgMar w:top="1440" w:right="1077" w:bottom="1440" w:left="1077" w:header="851" w:footer="992" w:gutter="0"/>
          <w:pgNumType w:start="1"/>
          <w:cols w:space="425"/>
          <w:docGrid w:linePitch="360"/>
        </w:sectPr>
      </w:pPr>
    </w:p>
    <w:tbl>
      <w:tblPr>
        <w:tblW w:w="14743" w:type="dxa"/>
        <w:tblInd w:w="-426" w:type="dxa"/>
        <w:tblLayout w:type="fixed"/>
        <w:tblCellMar>
          <w:left w:w="28" w:type="dxa"/>
          <w:right w:w="28" w:type="dxa"/>
        </w:tblCellMar>
        <w:tblLook w:val="0000" w:firstRow="0" w:lastRow="0" w:firstColumn="0" w:lastColumn="0" w:noHBand="0" w:noVBand="0"/>
      </w:tblPr>
      <w:tblGrid>
        <w:gridCol w:w="1277"/>
        <w:gridCol w:w="1559"/>
        <w:gridCol w:w="567"/>
        <w:gridCol w:w="567"/>
        <w:gridCol w:w="284"/>
        <w:gridCol w:w="567"/>
        <w:gridCol w:w="567"/>
        <w:gridCol w:w="567"/>
        <w:gridCol w:w="283"/>
        <w:gridCol w:w="567"/>
        <w:gridCol w:w="992"/>
        <w:gridCol w:w="993"/>
        <w:gridCol w:w="567"/>
        <w:gridCol w:w="567"/>
        <w:gridCol w:w="708"/>
        <w:gridCol w:w="709"/>
        <w:gridCol w:w="1134"/>
        <w:gridCol w:w="992"/>
        <w:gridCol w:w="426"/>
        <w:gridCol w:w="850"/>
      </w:tblGrid>
      <w:tr w:rsidR="00A66C05" w:rsidRPr="006729F5" w:rsidTr="00621601">
        <w:trPr>
          <w:trHeight w:val="1116"/>
        </w:trPr>
        <w:tc>
          <w:tcPr>
            <w:tcW w:w="14743" w:type="dxa"/>
            <w:gridSpan w:val="20"/>
            <w:tcBorders>
              <w:top w:val="nil"/>
              <w:left w:val="nil"/>
              <w:bottom w:val="nil"/>
              <w:right w:val="nil"/>
            </w:tcBorders>
            <w:shd w:val="clear" w:color="auto" w:fill="auto"/>
            <w:vAlign w:val="center"/>
          </w:tcPr>
          <w:p w:rsidR="009E4931" w:rsidRPr="006729F5" w:rsidRDefault="009E4931" w:rsidP="00621601">
            <w:pPr>
              <w:widowControl/>
              <w:spacing w:line="320" w:lineRule="exact"/>
              <w:jc w:val="center"/>
              <w:rPr>
                <w:rFonts w:ascii="標楷體" w:eastAsia="標楷體" w:hAnsi="標楷體" w:cs="新細明體"/>
                <w:kern w:val="0"/>
                <w:sz w:val="32"/>
                <w:szCs w:val="32"/>
              </w:rPr>
            </w:pPr>
            <w:bookmarkStart w:id="10" w:name="RANGE!A1:T18"/>
            <w:r w:rsidRPr="006729F5">
              <w:rPr>
                <w:rFonts w:ascii="標楷體" w:eastAsia="標楷體" w:hAnsi="標楷體" w:cs="新細明體" w:hint="eastAsia"/>
                <w:kern w:val="0"/>
                <w:sz w:val="32"/>
                <w:szCs w:val="32"/>
              </w:rPr>
              <w:lastRenderedPageBreak/>
              <w:t>附表</w:t>
            </w:r>
            <w:proofErr w:type="gramStart"/>
            <w:r w:rsidRPr="006729F5">
              <w:rPr>
                <w:rFonts w:ascii="標楷體" w:eastAsia="標楷體" w:hAnsi="標楷體" w:cs="新細明體" w:hint="eastAsia"/>
                <w:kern w:val="0"/>
                <w:sz w:val="32"/>
                <w:szCs w:val="32"/>
              </w:rPr>
              <w:t>一</w:t>
            </w:r>
            <w:proofErr w:type="gramEnd"/>
            <w:r w:rsidRPr="006729F5">
              <w:rPr>
                <w:rFonts w:ascii="標楷體" w:eastAsia="標楷體" w:hAnsi="標楷體" w:cs="新細明體" w:hint="eastAsia"/>
                <w:kern w:val="0"/>
                <w:sz w:val="32"/>
                <w:szCs w:val="32"/>
              </w:rPr>
              <w:br/>
            </w:r>
            <w:proofErr w:type="gramStart"/>
            <w:r w:rsidR="00735665" w:rsidRPr="006729F5">
              <w:rPr>
                <w:rFonts w:ascii="標楷體" w:eastAsia="標楷體" w:hAnsi="標楷體" w:cs="新細明體" w:hint="eastAsia"/>
                <w:kern w:val="0"/>
                <w:sz w:val="32"/>
                <w:szCs w:val="32"/>
              </w:rPr>
              <w:t>104</w:t>
            </w:r>
            <w:proofErr w:type="gramEnd"/>
            <w:r w:rsidRPr="006729F5">
              <w:rPr>
                <w:rFonts w:ascii="標楷體" w:eastAsia="標楷體" w:hAnsi="標楷體" w:cs="新細明體" w:hint="eastAsia"/>
                <w:kern w:val="0"/>
                <w:sz w:val="32"/>
                <w:szCs w:val="32"/>
              </w:rPr>
              <w:t>年度</w:t>
            </w:r>
            <w:r w:rsidR="00735665" w:rsidRPr="006729F5">
              <w:rPr>
                <w:rFonts w:ascii="標楷體" w:eastAsia="標楷體" w:hAnsi="標楷體" w:cs="新細明體"/>
                <w:kern w:val="0"/>
                <w:sz w:val="32"/>
                <w:szCs w:val="32"/>
              </w:rPr>
              <w:t>金融監督管理委員會</w:t>
            </w:r>
            <w:r w:rsidRPr="006729F5">
              <w:rPr>
                <w:rFonts w:ascii="標楷體" w:eastAsia="標楷體" w:hAnsi="標楷體" w:cs="新細明體" w:hint="eastAsia"/>
                <w:kern w:val="0"/>
                <w:sz w:val="32"/>
                <w:szCs w:val="32"/>
              </w:rPr>
              <w:t>受監督財團法人之基本資料</w:t>
            </w:r>
            <w:proofErr w:type="gramStart"/>
            <w:r w:rsidRPr="006729F5">
              <w:rPr>
                <w:rFonts w:ascii="標楷體" w:eastAsia="標楷體" w:hAnsi="標楷體" w:cs="新細明體" w:hint="eastAsia"/>
                <w:kern w:val="0"/>
                <w:sz w:val="32"/>
                <w:szCs w:val="32"/>
              </w:rPr>
              <w:t>彙整表</w:t>
            </w:r>
            <w:bookmarkEnd w:id="10"/>
            <w:proofErr w:type="gramEnd"/>
          </w:p>
        </w:tc>
      </w:tr>
      <w:tr w:rsidR="00A66C05" w:rsidRPr="006729F5" w:rsidTr="00D7348D">
        <w:trPr>
          <w:trHeight w:val="384"/>
        </w:trPr>
        <w:tc>
          <w:tcPr>
            <w:tcW w:w="14743" w:type="dxa"/>
            <w:gridSpan w:val="20"/>
            <w:tcBorders>
              <w:top w:val="nil"/>
              <w:left w:val="nil"/>
              <w:bottom w:val="nil"/>
              <w:right w:val="nil"/>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單位：千元；% ；人；年；次</w:t>
            </w:r>
          </w:p>
        </w:tc>
      </w:tr>
      <w:tr w:rsidR="00A66C05" w:rsidRPr="006729F5" w:rsidTr="00C6284E">
        <w:trPr>
          <w:trHeight w:val="648"/>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財團法人名稱(創立日期)</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成立宗旨</w:t>
            </w:r>
          </w:p>
        </w:tc>
        <w:tc>
          <w:tcPr>
            <w:tcW w:w="3969" w:type="dxa"/>
            <w:gridSpan w:val="8"/>
            <w:tcBorders>
              <w:top w:val="single" w:sz="4" w:space="0" w:color="auto"/>
              <w:left w:val="nil"/>
              <w:bottom w:val="nil"/>
              <w:right w:val="single" w:sz="4" w:space="0" w:color="000000"/>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董監事管理</w:t>
            </w:r>
          </w:p>
        </w:tc>
        <w:tc>
          <w:tcPr>
            <w:tcW w:w="1985" w:type="dxa"/>
            <w:gridSpan w:val="2"/>
            <w:tcBorders>
              <w:top w:val="single" w:sz="4" w:space="0" w:color="auto"/>
              <w:left w:val="nil"/>
              <w:bottom w:val="nil"/>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基金規模</w:t>
            </w:r>
          </w:p>
        </w:tc>
        <w:tc>
          <w:tcPr>
            <w:tcW w:w="1134" w:type="dxa"/>
            <w:gridSpan w:val="2"/>
            <w:tcBorders>
              <w:top w:val="single" w:sz="4" w:space="0" w:color="auto"/>
              <w:left w:val="nil"/>
              <w:bottom w:val="nil"/>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政府捐助基金金額</w:t>
            </w:r>
          </w:p>
        </w:tc>
        <w:tc>
          <w:tcPr>
            <w:tcW w:w="1417" w:type="dxa"/>
            <w:gridSpan w:val="2"/>
            <w:tcBorders>
              <w:top w:val="single" w:sz="4" w:space="0" w:color="auto"/>
              <w:left w:val="nil"/>
              <w:bottom w:val="nil"/>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政府捐助基金以外金額</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盈收概況</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人事管理</w:t>
            </w:r>
          </w:p>
        </w:tc>
      </w:tr>
      <w:tr w:rsidR="00A66C05" w:rsidRPr="006729F5" w:rsidTr="00C6284E">
        <w:trPr>
          <w:trHeight w:val="324"/>
        </w:trPr>
        <w:tc>
          <w:tcPr>
            <w:tcW w:w="1277"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3969" w:type="dxa"/>
            <w:gridSpan w:val="8"/>
            <w:tcBorders>
              <w:top w:val="nil"/>
              <w:left w:val="nil"/>
              <w:bottom w:val="single" w:sz="4" w:space="0" w:color="auto"/>
              <w:right w:val="single" w:sz="4" w:space="0" w:color="000000"/>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w:t>
            </w: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1)</w:t>
            </w:r>
          </w:p>
        </w:tc>
        <w:tc>
          <w:tcPr>
            <w:tcW w:w="1134" w:type="dxa"/>
            <w:gridSpan w:val="2"/>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w:t>
            </w: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2)</w:t>
            </w:r>
          </w:p>
        </w:tc>
        <w:tc>
          <w:tcPr>
            <w:tcW w:w="1417" w:type="dxa"/>
            <w:gridSpan w:val="2"/>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w:t>
            </w: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3)</w:t>
            </w: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p>
        </w:tc>
      </w:tr>
      <w:tr w:rsidR="006B25D2" w:rsidRPr="006729F5" w:rsidTr="00C6284E">
        <w:trPr>
          <w:trHeight w:val="324"/>
        </w:trPr>
        <w:tc>
          <w:tcPr>
            <w:tcW w:w="1277"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1985" w:type="dxa"/>
            <w:gridSpan w:val="4"/>
            <w:tcBorders>
              <w:top w:val="single" w:sz="4" w:space="0" w:color="auto"/>
              <w:left w:val="nil"/>
              <w:bottom w:val="single" w:sz="4" w:space="0" w:color="auto"/>
              <w:right w:val="single" w:sz="4" w:space="0" w:color="000000"/>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董事之規定</w:t>
            </w:r>
          </w:p>
        </w:tc>
        <w:tc>
          <w:tcPr>
            <w:tcW w:w="1984" w:type="dxa"/>
            <w:gridSpan w:val="4"/>
            <w:tcBorders>
              <w:top w:val="single" w:sz="4" w:space="0" w:color="auto"/>
              <w:left w:val="nil"/>
              <w:bottom w:val="single" w:sz="4" w:space="0" w:color="auto"/>
              <w:right w:val="single" w:sz="4" w:space="0" w:color="000000"/>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監察人之規定</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創立基金總額</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期末基金總額</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原始捐助占比</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累計捐助占比</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年度捐助金額</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年度委辦金額</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收入</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餘</w:t>
            </w:r>
            <w:proofErr w:type="gramStart"/>
            <w:r w:rsidRPr="006729F5">
              <w:rPr>
                <w:rFonts w:ascii="標楷體" w:eastAsia="標楷體" w:hAnsi="標楷體" w:cs="新細明體" w:hint="eastAsia"/>
                <w:kern w:val="0"/>
                <w:szCs w:val="24"/>
              </w:rPr>
              <w:t>絀</w:t>
            </w:r>
            <w:proofErr w:type="gramEnd"/>
          </w:p>
        </w:tc>
        <w:tc>
          <w:tcPr>
            <w:tcW w:w="426"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現有總員額</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現有退休（伍、職）軍公教人員及政務人員再任員額</w:t>
            </w:r>
          </w:p>
        </w:tc>
      </w:tr>
      <w:tr w:rsidR="006B25D2" w:rsidRPr="006729F5" w:rsidTr="00C6284E">
        <w:trPr>
          <w:trHeight w:val="1126"/>
        </w:trPr>
        <w:tc>
          <w:tcPr>
            <w:tcW w:w="1277"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官派人數</w:t>
            </w:r>
          </w:p>
          <w:p w:rsidR="009E4931" w:rsidRPr="006729F5" w:rsidRDefault="009E4931" w:rsidP="00C32FE3">
            <w:pPr>
              <w:widowControl/>
              <w:spacing w:line="320" w:lineRule="exact"/>
              <w:jc w:val="both"/>
              <w:rPr>
                <w:rFonts w:ascii="標楷體" w:eastAsia="標楷體" w:hAnsi="標楷體" w:cs="新細明體"/>
                <w:kern w:val="0"/>
                <w:sz w:val="18"/>
                <w:szCs w:val="18"/>
              </w:rPr>
            </w:pPr>
            <w:proofErr w:type="gramStart"/>
            <w:r w:rsidRPr="006729F5">
              <w:rPr>
                <w:rFonts w:ascii="標楷體" w:eastAsia="標楷體" w:hAnsi="標楷體" w:cs="新細明體" w:hint="eastAsia"/>
                <w:kern w:val="0"/>
                <w:sz w:val="18"/>
                <w:szCs w:val="18"/>
              </w:rPr>
              <w:t>（</w:t>
            </w:r>
            <w:proofErr w:type="gramEnd"/>
            <w:r w:rsidRPr="006729F5">
              <w:rPr>
                <w:rFonts w:ascii="標楷體" w:eastAsia="標楷體" w:hAnsi="標楷體" w:cs="新細明體" w:hint="eastAsia"/>
                <w:kern w:val="0"/>
                <w:sz w:val="18"/>
                <w:szCs w:val="18"/>
              </w:rPr>
              <w:t>實際</w:t>
            </w:r>
          </w:p>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 w:val="18"/>
                <w:szCs w:val="18"/>
              </w:rPr>
              <w:t>人數</w:t>
            </w:r>
            <w:proofErr w:type="gramStart"/>
            <w:r w:rsidRPr="006729F5">
              <w:rPr>
                <w:rFonts w:ascii="標楷體" w:eastAsia="標楷體" w:hAnsi="標楷體" w:cs="新細明體" w:hint="eastAsia"/>
                <w:kern w:val="0"/>
                <w:sz w:val="18"/>
                <w:szCs w:val="18"/>
              </w:rPr>
              <w:t>）</w:t>
            </w:r>
            <w:proofErr w:type="gramEnd"/>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總人數</w:t>
            </w:r>
          </w:p>
          <w:p w:rsidR="009E4931" w:rsidRPr="006729F5" w:rsidRDefault="009E4931" w:rsidP="00C32FE3">
            <w:pPr>
              <w:widowControl/>
              <w:spacing w:line="320" w:lineRule="exact"/>
              <w:jc w:val="both"/>
              <w:rPr>
                <w:rFonts w:ascii="標楷體" w:eastAsia="標楷體" w:hAnsi="標楷體" w:cs="新細明體"/>
                <w:kern w:val="0"/>
                <w:sz w:val="18"/>
                <w:szCs w:val="18"/>
              </w:rPr>
            </w:pPr>
            <w:proofErr w:type="gramStart"/>
            <w:r w:rsidRPr="006729F5">
              <w:rPr>
                <w:rFonts w:ascii="標楷體" w:eastAsia="標楷體" w:hAnsi="標楷體" w:cs="新細明體" w:hint="eastAsia"/>
                <w:kern w:val="0"/>
                <w:sz w:val="18"/>
                <w:szCs w:val="18"/>
              </w:rPr>
              <w:t>（</w:t>
            </w:r>
            <w:proofErr w:type="gramEnd"/>
            <w:r w:rsidRPr="006729F5">
              <w:rPr>
                <w:rFonts w:ascii="標楷體" w:eastAsia="標楷體" w:hAnsi="標楷體" w:cs="新細明體" w:hint="eastAsia"/>
                <w:kern w:val="0"/>
                <w:sz w:val="18"/>
                <w:szCs w:val="18"/>
              </w:rPr>
              <w:t>實際</w:t>
            </w:r>
          </w:p>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 w:val="18"/>
                <w:szCs w:val="18"/>
              </w:rPr>
              <w:t>人數</w:t>
            </w:r>
            <w:proofErr w:type="gramStart"/>
            <w:r w:rsidRPr="006729F5">
              <w:rPr>
                <w:rFonts w:ascii="標楷體" w:eastAsia="標楷體" w:hAnsi="標楷體" w:cs="新細明體" w:hint="eastAsia"/>
                <w:kern w:val="0"/>
                <w:sz w:val="18"/>
                <w:szCs w:val="18"/>
              </w:rPr>
              <w:t>）</w:t>
            </w:r>
            <w:proofErr w:type="gramEnd"/>
            <w:r w:rsidRPr="006729F5">
              <w:rPr>
                <w:rFonts w:ascii="標楷體" w:eastAsia="標楷體" w:hAnsi="標楷體" w:cs="新細明體" w:hint="eastAsia"/>
                <w:kern w:val="0"/>
                <w:szCs w:val="24"/>
              </w:rPr>
              <w:t xml:space="preserve"> </w:t>
            </w:r>
          </w:p>
        </w:tc>
        <w:tc>
          <w:tcPr>
            <w:tcW w:w="284"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任期</w:t>
            </w:r>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連任次數</w:t>
            </w:r>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官派人數</w:t>
            </w:r>
          </w:p>
          <w:p w:rsidR="009E4931" w:rsidRPr="006729F5" w:rsidRDefault="009E4931" w:rsidP="00C32FE3">
            <w:pPr>
              <w:widowControl/>
              <w:spacing w:line="320" w:lineRule="exact"/>
              <w:jc w:val="both"/>
              <w:rPr>
                <w:rFonts w:ascii="標楷體" w:eastAsia="標楷體" w:hAnsi="標楷體" w:cs="新細明體"/>
                <w:kern w:val="0"/>
                <w:sz w:val="18"/>
                <w:szCs w:val="18"/>
              </w:rPr>
            </w:pPr>
            <w:proofErr w:type="gramStart"/>
            <w:r w:rsidRPr="006729F5">
              <w:rPr>
                <w:rFonts w:ascii="標楷體" w:eastAsia="標楷體" w:hAnsi="標楷體" w:cs="新細明體" w:hint="eastAsia"/>
                <w:kern w:val="0"/>
                <w:sz w:val="18"/>
                <w:szCs w:val="18"/>
              </w:rPr>
              <w:t>（</w:t>
            </w:r>
            <w:proofErr w:type="gramEnd"/>
            <w:r w:rsidRPr="006729F5">
              <w:rPr>
                <w:rFonts w:ascii="標楷體" w:eastAsia="標楷體" w:hAnsi="標楷體" w:cs="新細明體" w:hint="eastAsia"/>
                <w:kern w:val="0"/>
                <w:sz w:val="18"/>
                <w:szCs w:val="18"/>
              </w:rPr>
              <w:t>實際</w:t>
            </w:r>
          </w:p>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 w:val="18"/>
                <w:szCs w:val="18"/>
              </w:rPr>
              <w:t>人數</w:t>
            </w:r>
            <w:proofErr w:type="gramStart"/>
            <w:r w:rsidRPr="006729F5">
              <w:rPr>
                <w:rFonts w:ascii="標楷體" w:eastAsia="標楷體" w:hAnsi="標楷體" w:cs="新細明體" w:hint="eastAsia"/>
                <w:kern w:val="0"/>
                <w:sz w:val="18"/>
                <w:szCs w:val="18"/>
              </w:rPr>
              <w:t>）</w:t>
            </w:r>
            <w:proofErr w:type="gramEnd"/>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總人數</w:t>
            </w:r>
          </w:p>
          <w:p w:rsidR="009E4931" w:rsidRPr="006729F5" w:rsidRDefault="009E4931" w:rsidP="00C32FE3">
            <w:pPr>
              <w:widowControl/>
              <w:spacing w:line="320" w:lineRule="exact"/>
              <w:jc w:val="both"/>
              <w:rPr>
                <w:rFonts w:ascii="標楷體" w:eastAsia="標楷體" w:hAnsi="標楷體" w:cs="新細明體"/>
                <w:kern w:val="0"/>
                <w:sz w:val="18"/>
                <w:szCs w:val="18"/>
              </w:rPr>
            </w:pPr>
            <w:proofErr w:type="gramStart"/>
            <w:r w:rsidRPr="006729F5">
              <w:rPr>
                <w:rFonts w:ascii="標楷體" w:eastAsia="標楷體" w:hAnsi="標楷體" w:cs="新細明體" w:hint="eastAsia"/>
                <w:kern w:val="0"/>
                <w:sz w:val="18"/>
                <w:szCs w:val="18"/>
              </w:rPr>
              <w:t>（</w:t>
            </w:r>
            <w:proofErr w:type="gramEnd"/>
            <w:r w:rsidRPr="006729F5">
              <w:rPr>
                <w:rFonts w:ascii="標楷體" w:eastAsia="標楷體" w:hAnsi="標楷體" w:cs="新細明體" w:hint="eastAsia"/>
                <w:kern w:val="0"/>
                <w:sz w:val="18"/>
                <w:szCs w:val="18"/>
              </w:rPr>
              <w:t>實際</w:t>
            </w:r>
          </w:p>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 w:val="18"/>
                <w:szCs w:val="18"/>
              </w:rPr>
              <w:t>人數</w:t>
            </w:r>
            <w:proofErr w:type="gramStart"/>
            <w:r w:rsidRPr="006729F5">
              <w:rPr>
                <w:rFonts w:ascii="標楷體" w:eastAsia="標楷體" w:hAnsi="標楷體" w:cs="新細明體" w:hint="eastAsia"/>
                <w:kern w:val="0"/>
                <w:sz w:val="18"/>
                <w:szCs w:val="18"/>
              </w:rPr>
              <w:t>）</w:t>
            </w:r>
            <w:proofErr w:type="gramEnd"/>
          </w:p>
        </w:tc>
        <w:tc>
          <w:tcPr>
            <w:tcW w:w="283"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任期</w:t>
            </w:r>
          </w:p>
        </w:tc>
        <w:tc>
          <w:tcPr>
            <w:tcW w:w="567" w:type="dxa"/>
            <w:tcBorders>
              <w:top w:val="nil"/>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連任次數</w:t>
            </w:r>
          </w:p>
        </w:tc>
        <w:tc>
          <w:tcPr>
            <w:tcW w:w="992"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993"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567"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567"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708"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709"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1134"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992"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426"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c>
          <w:tcPr>
            <w:tcW w:w="850" w:type="dxa"/>
            <w:vMerge/>
            <w:tcBorders>
              <w:top w:val="nil"/>
              <w:left w:val="single" w:sz="4" w:space="0" w:color="auto"/>
              <w:bottom w:val="single" w:sz="4" w:space="0" w:color="000000"/>
              <w:right w:val="single" w:sz="4" w:space="0" w:color="auto"/>
            </w:tcBorders>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評議中心（100.11.23）</w:t>
            </w:r>
          </w:p>
        </w:tc>
        <w:tc>
          <w:tcPr>
            <w:tcW w:w="1559"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保護金融消費者權益，公平、合理、有效處理金融消費爭議事件，以增進金融消費者對市場之信心，並促進金融市場之健全發展</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7-11</w:t>
            </w:r>
          </w:p>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7-11</w:t>
            </w:r>
          </w:p>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w:t>
            </w:r>
          </w:p>
        </w:tc>
        <w:tc>
          <w:tcPr>
            <w:tcW w:w="284"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3</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C6284E" w:rsidP="00C32FE3">
            <w:pPr>
              <w:widowControl/>
              <w:spacing w:line="320" w:lineRule="exact"/>
              <w:jc w:val="both"/>
              <w:rPr>
                <w:rFonts w:ascii="標楷體" w:eastAsia="標楷體" w:hAnsi="標楷體"/>
                <w:kern w:val="0"/>
                <w:sz w:val="20"/>
              </w:rPr>
            </w:pPr>
            <w:r>
              <w:rPr>
                <w:rFonts w:ascii="標楷體" w:eastAsia="標楷體" w:hAnsi="標楷體" w:hint="eastAsia"/>
                <w:kern w:val="0"/>
                <w:sz w:val="20"/>
              </w:rPr>
              <w:t>每屆連任之董事，不得逾全體董事人數三分之二。</w:t>
            </w:r>
            <w:r w:rsidR="00D7348D"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1-3</w:t>
            </w:r>
          </w:p>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1-3</w:t>
            </w:r>
          </w:p>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(2)</w:t>
            </w:r>
          </w:p>
        </w:tc>
        <w:tc>
          <w:tcPr>
            <w:tcW w:w="283" w:type="dxa"/>
            <w:tcBorders>
              <w:top w:val="nil"/>
              <w:left w:val="nil"/>
              <w:bottom w:val="single" w:sz="4" w:space="0" w:color="auto"/>
              <w:right w:val="single" w:sz="4" w:space="0" w:color="auto"/>
            </w:tcBorders>
            <w:shd w:val="clear" w:color="auto" w:fill="auto"/>
            <w:noWrap/>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3</w:t>
            </w:r>
          </w:p>
        </w:tc>
        <w:tc>
          <w:tcPr>
            <w:tcW w:w="567" w:type="dxa"/>
            <w:tcBorders>
              <w:top w:val="nil"/>
              <w:left w:val="nil"/>
              <w:bottom w:val="single" w:sz="4" w:space="0" w:color="auto"/>
              <w:right w:val="single" w:sz="4" w:space="0" w:color="auto"/>
            </w:tcBorders>
            <w:shd w:val="clear" w:color="auto" w:fill="auto"/>
            <w:noWrap/>
            <w:vAlign w:val="center"/>
          </w:tcPr>
          <w:p w:rsidR="00D7348D" w:rsidRPr="006729F5" w:rsidRDefault="00C6284E" w:rsidP="00F40C8B">
            <w:pPr>
              <w:widowControl/>
              <w:spacing w:line="320" w:lineRule="exact"/>
              <w:jc w:val="both"/>
              <w:rPr>
                <w:rFonts w:ascii="標楷體" w:eastAsia="標楷體" w:hAnsi="標楷體"/>
                <w:kern w:val="0"/>
                <w:sz w:val="20"/>
              </w:rPr>
            </w:pPr>
            <w:r w:rsidRPr="00C6284E">
              <w:rPr>
                <w:rFonts w:ascii="標楷體" w:eastAsia="標楷體" w:hAnsi="標楷體" w:hint="eastAsia"/>
                <w:kern w:val="0"/>
                <w:sz w:val="20"/>
              </w:rPr>
              <w:t>每屆連任之</w:t>
            </w:r>
            <w:r>
              <w:rPr>
                <w:rFonts w:ascii="標楷體" w:eastAsia="標楷體" w:hAnsi="標楷體" w:hint="eastAsia"/>
                <w:kern w:val="0"/>
                <w:sz w:val="20"/>
              </w:rPr>
              <w:t>監察人</w:t>
            </w:r>
            <w:r w:rsidRPr="00C6284E">
              <w:rPr>
                <w:rFonts w:ascii="標楷體" w:eastAsia="標楷體" w:hAnsi="標楷體" w:hint="eastAsia"/>
                <w:kern w:val="0"/>
                <w:sz w:val="20"/>
              </w:rPr>
              <w:t>，不得逾全</w:t>
            </w:r>
            <w:r>
              <w:rPr>
                <w:rFonts w:ascii="標楷體" w:eastAsia="標楷體" w:hAnsi="標楷體" w:hint="eastAsia"/>
                <w:kern w:val="0"/>
                <w:sz w:val="20"/>
              </w:rPr>
              <w:t>體監察</w:t>
            </w:r>
            <w:r w:rsidRPr="00C6284E">
              <w:rPr>
                <w:rFonts w:ascii="標楷體" w:eastAsia="標楷體" w:hAnsi="標楷體" w:hint="eastAsia"/>
                <w:kern w:val="0"/>
                <w:sz w:val="20"/>
              </w:rPr>
              <w:t>人數三</w:t>
            </w:r>
            <w:r w:rsidRPr="00C6284E">
              <w:rPr>
                <w:rFonts w:ascii="標楷體" w:eastAsia="標楷體" w:hAnsi="標楷體" w:hint="eastAsia"/>
                <w:kern w:val="0"/>
                <w:sz w:val="20"/>
              </w:rPr>
              <w:lastRenderedPageBreak/>
              <w:t>分之二。</w:t>
            </w:r>
            <w:r w:rsidR="00D7348D" w:rsidRPr="006729F5">
              <w:rPr>
                <w:rFonts w:ascii="標楷體" w:eastAsia="標楷體" w:hAnsi="標楷體"/>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lastRenderedPageBreak/>
              <w:t xml:space="preserve">200,000　</w:t>
            </w:r>
          </w:p>
        </w:tc>
        <w:tc>
          <w:tcPr>
            <w:tcW w:w="993"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1,000,000　</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427465" w:rsidP="00C32FE3">
            <w:pPr>
              <w:widowControl/>
              <w:tabs>
                <w:tab w:val="left" w:pos="113"/>
              </w:tabs>
              <w:spacing w:line="320" w:lineRule="exact"/>
              <w:ind w:rightChars="-5" w:right="-12"/>
              <w:jc w:val="both"/>
              <w:rPr>
                <w:rFonts w:ascii="標楷體" w:eastAsia="標楷體" w:hAnsi="標楷體"/>
                <w:kern w:val="0"/>
                <w:sz w:val="20"/>
              </w:rPr>
            </w:pPr>
            <w:r w:rsidRPr="006729F5">
              <w:rPr>
                <w:rFonts w:ascii="標楷體" w:eastAsia="標楷體" w:hAnsi="標楷體"/>
                <w:kern w:val="0"/>
                <w:sz w:val="20"/>
              </w:rPr>
              <w:t>100</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427465" w:rsidP="00C32FE3">
            <w:pPr>
              <w:widowControl/>
              <w:spacing w:line="320" w:lineRule="exact"/>
              <w:ind w:leftChars="-70" w:left="-168" w:rightChars="47" w:right="113" w:firstLineChars="85" w:firstLine="170"/>
              <w:jc w:val="both"/>
              <w:rPr>
                <w:rFonts w:ascii="標楷體" w:eastAsia="標楷體" w:hAnsi="標楷體"/>
                <w:kern w:val="0"/>
                <w:sz w:val="20"/>
              </w:rPr>
            </w:pPr>
            <w:r w:rsidRPr="006729F5">
              <w:rPr>
                <w:rFonts w:ascii="標楷體" w:eastAsia="標楷體" w:hAnsi="標楷體"/>
                <w:kern w:val="0"/>
                <w:sz w:val="20"/>
              </w:rPr>
              <w:t>100</w:t>
            </w:r>
          </w:p>
        </w:tc>
        <w:tc>
          <w:tcPr>
            <w:tcW w:w="708"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400,000　</w:t>
            </w:r>
          </w:p>
        </w:tc>
        <w:tc>
          <w:tcPr>
            <w:tcW w:w="709"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0　</w:t>
            </w:r>
          </w:p>
        </w:tc>
        <w:tc>
          <w:tcPr>
            <w:tcW w:w="1134"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153,299　</w:t>
            </w:r>
          </w:p>
        </w:tc>
        <w:tc>
          <w:tcPr>
            <w:tcW w:w="992"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31,905　</w:t>
            </w:r>
          </w:p>
        </w:tc>
        <w:tc>
          <w:tcPr>
            <w:tcW w:w="426"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63</w:t>
            </w:r>
          </w:p>
        </w:tc>
        <w:tc>
          <w:tcPr>
            <w:tcW w:w="850"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0</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台灣金融</w:t>
            </w:r>
          </w:p>
          <w:p w:rsidR="00D7348D" w:rsidRPr="006729F5" w:rsidRDefault="00D7348D" w:rsidP="00C32FE3">
            <w:pPr>
              <w:widowControl/>
              <w:spacing w:line="320" w:lineRule="exact"/>
              <w:jc w:val="both"/>
              <w:rPr>
                <w:rFonts w:ascii="標楷體" w:eastAsia="標楷體" w:hAnsi="標楷體"/>
                <w:kern w:val="0"/>
                <w:sz w:val="20"/>
              </w:rPr>
            </w:pPr>
            <w:proofErr w:type="gramStart"/>
            <w:r w:rsidRPr="006729F5">
              <w:rPr>
                <w:rFonts w:ascii="標楷體" w:eastAsia="標楷體" w:hAnsi="標楷體"/>
                <w:kern w:val="0"/>
                <w:sz w:val="20"/>
              </w:rPr>
              <w:t>研</w:t>
            </w:r>
            <w:proofErr w:type="gramEnd"/>
            <w:r w:rsidRPr="006729F5">
              <w:rPr>
                <w:rFonts w:ascii="標楷體" w:eastAsia="標楷體" w:hAnsi="標楷體"/>
                <w:kern w:val="0"/>
                <w:sz w:val="20"/>
              </w:rPr>
              <w:t>訓院</w:t>
            </w:r>
          </w:p>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(70.5.26)</w:t>
            </w:r>
          </w:p>
        </w:tc>
        <w:tc>
          <w:tcPr>
            <w:tcW w:w="1559"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推廣金融教育及研究，提升專業素質，以促成金融業務現代化</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8-9</w:t>
            </w:r>
          </w:p>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(8)</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13-15</w:t>
            </w:r>
          </w:p>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(14)</w:t>
            </w:r>
          </w:p>
        </w:tc>
        <w:tc>
          <w:tcPr>
            <w:tcW w:w="284"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3年</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連任之董事人數，</w:t>
            </w:r>
            <w:proofErr w:type="gramStart"/>
            <w:r w:rsidRPr="006729F5">
              <w:rPr>
                <w:rFonts w:ascii="標楷體" w:eastAsia="標楷體" w:hAnsi="標楷體"/>
                <w:sz w:val="20"/>
              </w:rPr>
              <w:t>不得逾改聘</w:t>
            </w:r>
            <w:proofErr w:type="gramEnd"/>
            <w:r w:rsidRPr="006729F5">
              <w:rPr>
                <w:rFonts w:ascii="標楷體" w:eastAsia="標楷體" w:hAnsi="標楷體"/>
                <w:sz w:val="20"/>
              </w:rPr>
              <w:t>（選）董事總人數三分之二。</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2-</w:t>
            </w:r>
            <w:r w:rsidRPr="006729F5">
              <w:rPr>
                <w:rFonts w:ascii="標楷體" w:eastAsia="標楷體" w:hAnsi="標楷體"/>
                <w:sz w:val="20"/>
              </w:rPr>
              <w:t>4</w:t>
            </w:r>
          </w:p>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(4)</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3-5</w:t>
            </w:r>
          </w:p>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(5)</w:t>
            </w:r>
          </w:p>
        </w:tc>
        <w:tc>
          <w:tcPr>
            <w:tcW w:w="283" w:type="dxa"/>
            <w:tcBorders>
              <w:top w:val="nil"/>
              <w:left w:val="nil"/>
              <w:bottom w:val="single" w:sz="4" w:space="0" w:color="auto"/>
              <w:right w:val="single" w:sz="4" w:space="0" w:color="auto"/>
            </w:tcBorders>
            <w:shd w:val="clear" w:color="auto" w:fill="auto"/>
            <w:noWrap/>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sz w:val="20"/>
              </w:rPr>
              <w:t>3</w:t>
            </w:r>
          </w:p>
        </w:tc>
        <w:tc>
          <w:tcPr>
            <w:tcW w:w="567" w:type="dxa"/>
            <w:tcBorders>
              <w:top w:val="nil"/>
              <w:left w:val="nil"/>
              <w:bottom w:val="single" w:sz="4" w:space="0" w:color="auto"/>
              <w:right w:val="single" w:sz="4" w:space="0" w:color="auto"/>
            </w:tcBorders>
            <w:shd w:val="clear" w:color="auto" w:fill="auto"/>
            <w:noWrap/>
            <w:vAlign w:val="center"/>
          </w:tcPr>
          <w:p w:rsidR="00D7348D" w:rsidRPr="006729F5" w:rsidRDefault="00D7348D" w:rsidP="00C32FE3">
            <w:pPr>
              <w:spacing w:line="320" w:lineRule="exact"/>
              <w:jc w:val="both"/>
              <w:rPr>
                <w:rFonts w:ascii="標楷體" w:eastAsia="標楷體" w:hAnsi="標楷體"/>
                <w:sz w:val="20"/>
              </w:rPr>
            </w:pPr>
            <w:r w:rsidRPr="006729F5">
              <w:rPr>
                <w:rFonts w:ascii="標楷體" w:eastAsia="標楷體" w:hAnsi="標楷體" w:hint="eastAsia"/>
                <w:sz w:val="20"/>
              </w:rPr>
              <w:t>無連任規定</w:t>
            </w:r>
          </w:p>
        </w:tc>
        <w:tc>
          <w:tcPr>
            <w:tcW w:w="992"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208,000</w:t>
            </w:r>
          </w:p>
        </w:tc>
        <w:tc>
          <w:tcPr>
            <w:tcW w:w="993"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773,937</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88.65</w:t>
            </w:r>
          </w:p>
        </w:tc>
        <w:tc>
          <w:tcPr>
            <w:tcW w:w="567" w:type="dxa"/>
            <w:tcBorders>
              <w:top w:val="nil"/>
              <w:left w:val="nil"/>
              <w:bottom w:val="single" w:sz="4" w:space="0" w:color="auto"/>
              <w:right w:val="single" w:sz="4" w:space="0" w:color="auto"/>
            </w:tcBorders>
            <w:shd w:val="clear" w:color="auto" w:fill="auto"/>
            <w:vAlign w:val="center"/>
          </w:tcPr>
          <w:p w:rsidR="00D7348D"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68.46</w:t>
            </w:r>
          </w:p>
        </w:tc>
        <w:tc>
          <w:tcPr>
            <w:tcW w:w="708"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0</w:t>
            </w:r>
          </w:p>
        </w:tc>
        <w:tc>
          <w:tcPr>
            <w:tcW w:w="709"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19,494</w:t>
            </w:r>
          </w:p>
        </w:tc>
        <w:tc>
          <w:tcPr>
            <w:tcW w:w="1134"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586,554</w:t>
            </w:r>
          </w:p>
        </w:tc>
        <w:tc>
          <w:tcPr>
            <w:tcW w:w="992"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39,003</w:t>
            </w:r>
          </w:p>
        </w:tc>
        <w:tc>
          <w:tcPr>
            <w:tcW w:w="426"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200</w:t>
            </w:r>
          </w:p>
        </w:tc>
        <w:tc>
          <w:tcPr>
            <w:tcW w:w="850" w:type="dxa"/>
            <w:tcBorders>
              <w:top w:val="nil"/>
              <w:left w:val="nil"/>
              <w:bottom w:val="single" w:sz="4" w:space="0" w:color="auto"/>
              <w:right w:val="single" w:sz="4" w:space="0" w:color="auto"/>
            </w:tcBorders>
            <w:shd w:val="clear" w:color="auto" w:fill="auto"/>
            <w:vAlign w:val="center"/>
          </w:tcPr>
          <w:p w:rsidR="00D7348D" w:rsidRPr="006729F5" w:rsidRDefault="00D7348D"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0</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s="新細明體"/>
                <w:kern w:val="0"/>
                <w:sz w:val="20"/>
                <w:szCs w:val="24"/>
              </w:rPr>
            </w:pPr>
            <w:r w:rsidRPr="006729F5">
              <w:rPr>
                <w:rFonts w:ascii="標楷體" w:eastAsia="標楷體" w:hAnsi="標楷體" w:cs="新細明體" w:hint="eastAsia"/>
                <w:kern w:val="0"/>
                <w:sz w:val="20"/>
                <w:szCs w:val="24"/>
              </w:rPr>
              <w:t>投保中心</w:t>
            </w:r>
          </w:p>
          <w:p w:rsidR="006B25D2" w:rsidRPr="006729F5" w:rsidRDefault="006B25D2" w:rsidP="00C32FE3">
            <w:pPr>
              <w:widowControl/>
              <w:spacing w:line="320" w:lineRule="exact"/>
              <w:jc w:val="both"/>
              <w:rPr>
                <w:rFonts w:ascii="標楷體" w:eastAsia="標楷體" w:hAnsi="標楷體" w:cs="新細明體"/>
                <w:kern w:val="0"/>
                <w:sz w:val="20"/>
                <w:szCs w:val="24"/>
              </w:rPr>
            </w:pPr>
            <w:r w:rsidRPr="006729F5">
              <w:rPr>
                <w:rFonts w:ascii="標楷體" w:eastAsia="標楷體" w:hAnsi="標楷體"/>
                <w:kern w:val="0"/>
                <w:sz w:val="20"/>
              </w:rPr>
              <w:t>(92.1.10)</w:t>
            </w:r>
          </w:p>
        </w:tc>
        <w:tc>
          <w:tcPr>
            <w:tcW w:w="155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s="新細明體"/>
                <w:kern w:val="0"/>
                <w:sz w:val="20"/>
                <w:szCs w:val="24"/>
              </w:rPr>
            </w:pPr>
            <w:r w:rsidRPr="006729F5">
              <w:rPr>
                <w:rFonts w:ascii="標楷體" w:eastAsia="標楷體" w:hAnsi="標楷體"/>
                <w:kern w:val="0"/>
                <w:sz w:val="20"/>
              </w:rPr>
              <w:t>保障投資人之權益及促進證券期貨市場之健全發展</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8</w:t>
            </w:r>
          </w:p>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(8)</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11</w:t>
            </w:r>
          </w:p>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(11)</w:t>
            </w:r>
          </w:p>
        </w:tc>
        <w:tc>
          <w:tcPr>
            <w:tcW w:w="28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3</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 xml:space="preserve">連選(派)得連任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2</w:t>
            </w:r>
          </w:p>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3</w:t>
            </w:r>
          </w:p>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(3)</w:t>
            </w:r>
          </w:p>
        </w:tc>
        <w:tc>
          <w:tcPr>
            <w:tcW w:w="283" w:type="dxa"/>
            <w:tcBorders>
              <w:top w:val="nil"/>
              <w:left w:val="nil"/>
              <w:bottom w:val="single" w:sz="4" w:space="0" w:color="auto"/>
              <w:right w:val="single" w:sz="4" w:space="0" w:color="auto"/>
            </w:tcBorders>
            <w:shd w:val="clear" w:color="auto" w:fill="auto"/>
            <w:noWrap/>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3</w:t>
            </w:r>
          </w:p>
        </w:tc>
        <w:tc>
          <w:tcPr>
            <w:tcW w:w="567" w:type="dxa"/>
            <w:tcBorders>
              <w:top w:val="nil"/>
              <w:left w:val="nil"/>
              <w:bottom w:val="single" w:sz="4" w:space="0" w:color="auto"/>
              <w:right w:val="single" w:sz="4" w:space="0" w:color="auto"/>
            </w:tcBorders>
            <w:shd w:val="clear" w:color="auto" w:fill="auto"/>
            <w:noWrap/>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連選(派)得</w:t>
            </w:r>
          </w:p>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 xml:space="preserve">連任　</w:t>
            </w:r>
          </w:p>
        </w:tc>
        <w:tc>
          <w:tcPr>
            <w:tcW w:w="992"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kern w:val="0"/>
                <w:sz w:val="20"/>
              </w:rPr>
              <w:t xml:space="preserve">1,031,000　</w:t>
            </w:r>
          </w:p>
        </w:tc>
        <w:tc>
          <w:tcPr>
            <w:tcW w:w="993"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napToGrid w:val="0"/>
              <w:spacing w:line="320" w:lineRule="exact"/>
              <w:jc w:val="both"/>
              <w:rPr>
                <w:rFonts w:ascii="標楷體" w:eastAsia="標楷體" w:hAnsi="標楷體"/>
                <w:kern w:val="0"/>
                <w:sz w:val="20"/>
              </w:rPr>
            </w:pPr>
            <w:r w:rsidRPr="006729F5">
              <w:rPr>
                <w:rFonts w:ascii="標楷體" w:eastAsia="標楷體" w:hAnsi="標楷體" w:hint="eastAsia"/>
                <w:kern w:val="0"/>
                <w:sz w:val="20"/>
              </w:rPr>
              <w:t>7</w:t>
            </w:r>
            <w:r w:rsidRPr="006729F5">
              <w:rPr>
                <w:rFonts w:ascii="標楷體" w:eastAsia="標楷體" w:hAnsi="標楷體"/>
                <w:kern w:val="0"/>
                <w:sz w:val="20"/>
              </w:rPr>
              <w:t>,</w:t>
            </w:r>
            <w:r w:rsidRPr="006729F5">
              <w:rPr>
                <w:rFonts w:ascii="標楷體" w:eastAsia="標楷體" w:hAnsi="標楷體" w:hint="eastAsia"/>
                <w:kern w:val="0"/>
                <w:sz w:val="20"/>
              </w:rPr>
              <w:t>937</w:t>
            </w:r>
            <w:r w:rsidRPr="006729F5">
              <w:rPr>
                <w:rFonts w:ascii="標楷體" w:eastAsia="標楷體" w:hAnsi="標楷體"/>
                <w:kern w:val="0"/>
                <w:sz w:val="20"/>
              </w:rPr>
              <w:t>,</w:t>
            </w:r>
            <w:r w:rsidRPr="006729F5">
              <w:rPr>
                <w:rFonts w:ascii="標楷體" w:eastAsia="標楷體" w:hAnsi="標楷體" w:hint="eastAsia"/>
                <w:kern w:val="0"/>
                <w:sz w:val="20"/>
              </w:rPr>
              <w:t>019</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0"/>
                <w:szCs w:val="24"/>
              </w:rPr>
            </w:pPr>
            <w:r w:rsidRPr="006729F5">
              <w:rPr>
                <w:rFonts w:ascii="標楷體" w:eastAsia="標楷體" w:hAnsi="標楷體" w:hint="eastAsia"/>
                <w:kern w:val="0"/>
                <w:sz w:val="20"/>
                <w:szCs w:val="24"/>
              </w:rPr>
              <w:t>116,194</w:t>
            </w:r>
          </w:p>
        </w:tc>
        <w:tc>
          <w:tcPr>
            <w:tcW w:w="992"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0"/>
                <w:szCs w:val="24"/>
              </w:rPr>
            </w:pPr>
            <w:r w:rsidRPr="006729F5">
              <w:rPr>
                <w:rFonts w:ascii="標楷體" w:eastAsia="標楷體" w:hAnsi="標楷體" w:hint="eastAsia"/>
                <w:kern w:val="0"/>
                <w:sz w:val="20"/>
                <w:szCs w:val="24"/>
              </w:rPr>
              <w:t>0</w:t>
            </w:r>
          </w:p>
        </w:tc>
        <w:tc>
          <w:tcPr>
            <w:tcW w:w="42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0"/>
                <w:szCs w:val="24"/>
              </w:rPr>
            </w:pPr>
            <w:r w:rsidRPr="006729F5">
              <w:rPr>
                <w:rFonts w:ascii="標楷體" w:eastAsia="標楷體" w:hAnsi="標楷體" w:hint="eastAsia"/>
                <w:kern w:val="0"/>
                <w:sz w:val="20"/>
                <w:szCs w:val="24"/>
              </w:rPr>
              <w:t>34</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0"/>
                <w:szCs w:val="24"/>
              </w:rPr>
            </w:pPr>
            <w:r w:rsidRPr="006729F5">
              <w:rPr>
                <w:rFonts w:ascii="標楷體" w:eastAsia="標楷體" w:hAnsi="標楷體" w:hint="eastAsia"/>
                <w:kern w:val="0"/>
                <w:sz w:val="20"/>
                <w:szCs w:val="24"/>
              </w:rPr>
              <w:t>1</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s="新細明體" w:hint="eastAsia"/>
                <w:kern w:val="0"/>
                <w:sz w:val="20"/>
              </w:rPr>
              <w:t>地震基金（91.1.7）</w:t>
            </w:r>
          </w:p>
        </w:tc>
        <w:tc>
          <w:tcPr>
            <w:tcW w:w="155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sz w:val="20"/>
              </w:rPr>
              <w:t>承擔與分散財產保險業承保之住宅地震保險，並負責管理目的事業主管機關建立之危險分散機制。</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4</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(4)</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11</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(11)</w:t>
            </w:r>
          </w:p>
        </w:tc>
        <w:tc>
          <w:tcPr>
            <w:tcW w:w="28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1-3</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olor w:val="000000"/>
                <w:kern w:val="0"/>
                <w:sz w:val="20"/>
              </w:rPr>
              <w:t>1-3</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olor w:val="000000"/>
                <w:kern w:val="0"/>
                <w:sz w:val="20"/>
              </w:rPr>
              <w:t>(</w:t>
            </w:r>
            <w:r w:rsidRPr="006729F5">
              <w:rPr>
                <w:rFonts w:ascii="標楷體" w:eastAsia="標楷體" w:hAnsi="標楷體" w:hint="eastAsia"/>
                <w:color w:val="000000"/>
                <w:kern w:val="0"/>
                <w:sz w:val="20"/>
              </w:rPr>
              <w:t>3</w:t>
            </w:r>
            <w:r w:rsidRPr="006729F5">
              <w:rPr>
                <w:rFonts w:ascii="標楷體" w:eastAsia="標楷體" w:hAnsi="標楷體"/>
                <w:color w:val="000000"/>
                <w:kern w:val="0"/>
                <w:sz w:val="20"/>
              </w:rPr>
              <w:t>)</w:t>
            </w:r>
          </w:p>
        </w:tc>
        <w:tc>
          <w:tcPr>
            <w:tcW w:w="283"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w:t>
            </w:r>
          </w:p>
        </w:tc>
        <w:tc>
          <w:tcPr>
            <w:tcW w:w="567"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20,000</w:t>
            </w:r>
            <w:r w:rsidRPr="006729F5">
              <w:rPr>
                <w:rFonts w:ascii="標楷體" w:eastAsia="標楷體" w:hAnsi="標楷體"/>
                <w:color w:val="000000"/>
                <w:kern w:val="0"/>
                <w:sz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20,000</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3,880,179</w:t>
            </w:r>
            <w:r w:rsidRPr="006729F5">
              <w:rPr>
                <w:rFonts w:ascii="標楷體" w:eastAsia="標楷體" w:hAnsi="標楷體"/>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344,710</w:t>
            </w:r>
            <w:r w:rsidRPr="006729F5">
              <w:rPr>
                <w:rFonts w:ascii="標楷體" w:eastAsia="標楷體" w:hAnsi="標楷體"/>
                <w:kern w:val="0"/>
                <w:sz w:val="20"/>
              </w:rPr>
              <w:t xml:space="preserve">　</w:t>
            </w:r>
          </w:p>
        </w:tc>
        <w:tc>
          <w:tcPr>
            <w:tcW w:w="426"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28</w:t>
            </w:r>
          </w:p>
        </w:tc>
        <w:tc>
          <w:tcPr>
            <w:tcW w:w="850"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proofErr w:type="gramStart"/>
            <w:r w:rsidRPr="006729F5">
              <w:rPr>
                <w:rFonts w:ascii="標楷體" w:eastAsia="標楷體" w:hAnsi="標楷體" w:hint="eastAsia"/>
                <w:sz w:val="20"/>
              </w:rPr>
              <w:lastRenderedPageBreak/>
              <w:t>特補基金</w:t>
            </w:r>
            <w:proofErr w:type="gramEnd"/>
            <w:r w:rsidRPr="006729F5">
              <w:rPr>
                <w:rFonts w:ascii="標楷體" w:eastAsia="標楷體" w:hAnsi="標楷體" w:cs="新細明體" w:hint="eastAsia"/>
                <w:kern w:val="0"/>
                <w:sz w:val="20"/>
              </w:rPr>
              <w:t>（87.1.13）</w:t>
            </w:r>
          </w:p>
        </w:tc>
        <w:tc>
          <w:tcPr>
            <w:tcW w:w="155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sz w:val="20"/>
              </w:rPr>
              <w:t>使汽車交通事故之</w:t>
            </w:r>
            <w:proofErr w:type="gramStart"/>
            <w:r w:rsidRPr="006729F5">
              <w:rPr>
                <w:rFonts w:ascii="標楷體" w:eastAsia="標楷體" w:hAnsi="標楷體" w:hint="eastAsia"/>
                <w:sz w:val="20"/>
              </w:rPr>
              <w:t>受害人均能依</w:t>
            </w:r>
            <w:proofErr w:type="gramEnd"/>
            <w:r w:rsidRPr="006729F5">
              <w:rPr>
                <w:rFonts w:ascii="標楷體" w:eastAsia="標楷體" w:hAnsi="標楷體" w:hint="eastAsia"/>
                <w:sz w:val="20"/>
              </w:rPr>
              <w:t>「強制汽車責任保險法」規定獲得基本保障及健全強制汽車責任保險制度。</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5</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(5)</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9</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(9)</w:t>
            </w:r>
          </w:p>
        </w:tc>
        <w:tc>
          <w:tcPr>
            <w:tcW w:w="28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olor w:val="000000"/>
                <w:kern w:val="0"/>
                <w:sz w:val="20"/>
              </w:rPr>
              <w:t>3</w:t>
            </w:r>
          </w:p>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olor w:val="000000"/>
                <w:kern w:val="0"/>
                <w:sz w:val="20"/>
              </w:rPr>
              <w:t>(</w:t>
            </w:r>
            <w:r w:rsidRPr="006729F5">
              <w:rPr>
                <w:rFonts w:ascii="標楷體" w:eastAsia="標楷體" w:hAnsi="標楷體" w:hint="eastAsia"/>
                <w:color w:val="000000"/>
                <w:kern w:val="0"/>
                <w:sz w:val="20"/>
              </w:rPr>
              <w:t>3</w:t>
            </w:r>
            <w:r w:rsidRPr="006729F5">
              <w:rPr>
                <w:rFonts w:ascii="標楷體" w:eastAsia="標楷體" w:hAnsi="標楷體"/>
                <w:color w:val="000000"/>
                <w:kern w:val="0"/>
                <w:sz w:val="20"/>
              </w:rPr>
              <w:t>)</w:t>
            </w:r>
          </w:p>
        </w:tc>
        <w:tc>
          <w:tcPr>
            <w:tcW w:w="283"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w:t>
            </w:r>
          </w:p>
        </w:tc>
        <w:tc>
          <w:tcPr>
            <w:tcW w:w="567"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20,000</w:t>
            </w:r>
            <w:r w:rsidRPr="006729F5">
              <w:rPr>
                <w:rFonts w:ascii="標楷體" w:eastAsia="標楷體" w:hAnsi="標楷體"/>
                <w:color w:val="000000"/>
                <w:kern w:val="0"/>
                <w:sz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3,123,025</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549,133</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(27,426)</w:t>
            </w:r>
            <w:r w:rsidRPr="006729F5">
              <w:rPr>
                <w:rFonts w:ascii="標楷體" w:eastAsia="標楷體" w:hAnsi="標楷體"/>
                <w:color w:val="000000"/>
                <w:kern w:val="0"/>
                <w:sz w:val="20"/>
              </w:rPr>
              <w:t xml:space="preserve">　</w:t>
            </w:r>
          </w:p>
        </w:tc>
        <w:tc>
          <w:tcPr>
            <w:tcW w:w="426"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30</w:t>
            </w:r>
          </w:p>
        </w:tc>
        <w:tc>
          <w:tcPr>
            <w:tcW w:w="850"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1</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kern w:val="0"/>
                <w:sz w:val="20"/>
              </w:rPr>
              <w:t>保發中心(74.7.1)</w:t>
            </w:r>
          </w:p>
        </w:tc>
        <w:tc>
          <w:tcPr>
            <w:tcW w:w="155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sz w:val="20"/>
              </w:rPr>
              <w:t>為促進保險事業之健全發展，增進保險人、被保險人及社會大眾之共同利益</w:t>
            </w:r>
            <w:r w:rsidRPr="006729F5">
              <w:rPr>
                <w:rFonts w:ascii="標楷體" w:eastAsia="標楷體" w:hAnsi="標楷體" w:hint="eastAsia"/>
                <w:sz w:val="20"/>
              </w:rPr>
              <w:t>。</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sz w:val="20"/>
              </w:rPr>
            </w:pPr>
            <w:r w:rsidRPr="006729F5">
              <w:rPr>
                <w:rFonts w:ascii="標楷體" w:eastAsia="標楷體" w:hAnsi="標楷體"/>
                <w:sz w:val="20"/>
              </w:rPr>
              <w:t>2-3</w:t>
            </w:r>
          </w:p>
          <w:p w:rsidR="00427465" w:rsidRPr="006729F5" w:rsidRDefault="00427465" w:rsidP="00C32FE3">
            <w:pPr>
              <w:widowControl/>
              <w:spacing w:line="320" w:lineRule="exact"/>
              <w:jc w:val="both"/>
              <w:rPr>
                <w:rFonts w:ascii="標楷體" w:eastAsia="標楷體" w:hAnsi="標楷體"/>
                <w:sz w:val="20"/>
              </w:rPr>
            </w:pPr>
            <w:r w:rsidRPr="006729F5">
              <w:rPr>
                <w:rFonts w:ascii="標楷體" w:eastAsia="標楷體" w:hAnsi="標楷體"/>
                <w:sz w:val="20"/>
              </w:rPr>
              <w:t>(3)</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sz w:val="20"/>
              </w:rPr>
            </w:pPr>
            <w:r w:rsidRPr="006729F5">
              <w:rPr>
                <w:rFonts w:ascii="標楷體" w:eastAsia="標楷體" w:hAnsi="標楷體"/>
                <w:sz w:val="20"/>
              </w:rPr>
              <w:t>7-9</w:t>
            </w:r>
          </w:p>
          <w:p w:rsidR="00427465" w:rsidRPr="006729F5" w:rsidRDefault="00427465" w:rsidP="00C32FE3">
            <w:pPr>
              <w:widowControl/>
              <w:spacing w:line="320" w:lineRule="exact"/>
              <w:jc w:val="both"/>
              <w:rPr>
                <w:rFonts w:ascii="標楷體" w:eastAsia="標楷體" w:hAnsi="標楷體"/>
                <w:sz w:val="20"/>
              </w:rPr>
            </w:pPr>
            <w:r w:rsidRPr="006729F5">
              <w:rPr>
                <w:rFonts w:ascii="標楷體" w:eastAsia="標楷體" w:hAnsi="標楷體"/>
                <w:sz w:val="20"/>
              </w:rPr>
              <w:t>(9)</w:t>
            </w:r>
          </w:p>
        </w:tc>
        <w:tc>
          <w:tcPr>
            <w:tcW w:w="28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 xml:space="preserve">3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得</w:t>
            </w:r>
            <w:r w:rsidRPr="006729F5">
              <w:rPr>
                <w:rFonts w:ascii="標楷體" w:eastAsia="標楷體" w:hAnsi="標楷體"/>
                <w:kern w:val="0"/>
                <w:sz w:val="20"/>
              </w:rPr>
              <w:t xml:space="preserve">連選連任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無</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無</w:t>
            </w:r>
          </w:p>
        </w:tc>
        <w:tc>
          <w:tcPr>
            <w:tcW w:w="283"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無</w:t>
            </w:r>
          </w:p>
        </w:tc>
        <w:tc>
          <w:tcPr>
            <w:tcW w:w="567"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color w:val="000000"/>
                <w:kern w:val="0"/>
                <w:sz w:val="20"/>
              </w:rPr>
              <w:t xml:space="preserve">無連任規定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sz w:val="20"/>
              </w:rPr>
              <w:t>333,163</w:t>
            </w:r>
            <w:r w:rsidRPr="006729F5">
              <w:rPr>
                <w:rFonts w:ascii="標楷體" w:eastAsia="標楷體" w:hAnsi="標楷體"/>
                <w:kern w:val="0"/>
                <w:sz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sz w:val="20"/>
              </w:rPr>
              <w:t>333,163</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olor w:val="000000"/>
                <w:kern w:val="0"/>
                <w:sz w:val="20"/>
              </w:rPr>
            </w:pPr>
            <w:r w:rsidRPr="006729F5">
              <w:rPr>
                <w:rFonts w:ascii="標楷體" w:eastAsia="標楷體" w:hAnsi="標楷體" w:hint="eastAsia"/>
                <w:color w:val="000000"/>
                <w:kern w:val="0"/>
                <w:sz w:val="20"/>
              </w:rPr>
              <w:t>0</w:t>
            </w:r>
            <w:r w:rsidRPr="006729F5">
              <w:rPr>
                <w:rFonts w:ascii="標楷體" w:eastAsia="標楷體" w:hAnsi="標楷體"/>
                <w:color w:val="000000"/>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sz w:val="20"/>
              </w:rPr>
              <w:t>2</w:t>
            </w:r>
            <w:r w:rsidRPr="006729F5">
              <w:rPr>
                <w:rFonts w:ascii="標楷體" w:eastAsia="標楷體" w:hAnsi="標楷體" w:hint="eastAsia"/>
                <w:sz w:val="20"/>
              </w:rPr>
              <w:t>69</w:t>
            </w:r>
            <w:r w:rsidRPr="006729F5">
              <w:rPr>
                <w:rFonts w:ascii="標楷體" w:eastAsia="標楷體" w:hAnsi="標楷體"/>
                <w:sz w:val="20"/>
              </w:rPr>
              <w:t>,</w:t>
            </w:r>
            <w:r w:rsidRPr="006729F5">
              <w:rPr>
                <w:rFonts w:ascii="標楷體" w:eastAsia="標楷體" w:hAnsi="標楷體" w:hint="eastAsia"/>
                <w:sz w:val="20"/>
              </w:rPr>
              <w:t>018</w:t>
            </w:r>
            <w:r w:rsidRPr="006729F5">
              <w:rPr>
                <w:rFonts w:ascii="標楷體" w:eastAsia="標楷體" w:hAnsi="標楷體"/>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sz w:val="20"/>
              </w:rPr>
              <w:t>20</w:t>
            </w:r>
            <w:r w:rsidRPr="006729F5">
              <w:rPr>
                <w:rFonts w:ascii="標楷體" w:eastAsia="標楷體" w:hAnsi="標楷體"/>
                <w:sz w:val="20"/>
              </w:rPr>
              <w:t>,</w:t>
            </w:r>
            <w:r w:rsidRPr="006729F5">
              <w:rPr>
                <w:rFonts w:ascii="標楷體" w:eastAsia="標楷體" w:hAnsi="標楷體" w:hint="eastAsia"/>
                <w:sz w:val="20"/>
              </w:rPr>
              <w:t>097</w:t>
            </w:r>
            <w:r w:rsidRPr="006729F5">
              <w:rPr>
                <w:rFonts w:ascii="標楷體" w:eastAsia="標楷體" w:hAnsi="標楷體"/>
                <w:kern w:val="0"/>
                <w:sz w:val="20"/>
              </w:rPr>
              <w:t xml:space="preserve">　</w:t>
            </w:r>
          </w:p>
        </w:tc>
        <w:tc>
          <w:tcPr>
            <w:tcW w:w="426"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118</w:t>
            </w:r>
          </w:p>
        </w:tc>
        <w:tc>
          <w:tcPr>
            <w:tcW w:w="850"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kern w:val="0"/>
                <w:sz w:val="20"/>
              </w:rPr>
              <w:t>1</w:t>
            </w:r>
          </w:p>
        </w:tc>
      </w:tr>
      <w:tr w:rsidR="006B25D2" w:rsidRPr="006729F5" w:rsidTr="00C6284E">
        <w:trPr>
          <w:trHeight w:val="420"/>
        </w:trPr>
        <w:tc>
          <w:tcPr>
            <w:tcW w:w="1277" w:type="dxa"/>
            <w:tcBorders>
              <w:top w:val="nil"/>
              <w:left w:val="single" w:sz="4" w:space="0" w:color="auto"/>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s="新細明體"/>
                <w:kern w:val="0"/>
                <w:sz w:val="20"/>
              </w:rPr>
            </w:pPr>
            <w:r w:rsidRPr="006729F5">
              <w:rPr>
                <w:rFonts w:ascii="標楷體" w:eastAsia="標楷體" w:hAnsi="標楷體" w:cs="新細明體" w:hint="eastAsia"/>
                <w:kern w:val="0"/>
                <w:sz w:val="20"/>
              </w:rPr>
              <w:t>安定基金(98.7.3)</w:t>
            </w:r>
          </w:p>
        </w:tc>
        <w:tc>
          <w:tcPr>
            <w:tcW w:w="155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cs="新細明體"/>
                <w:kern w:val="0"/>
                <w:sz w:val="20"/>
              </w:rPr>
            </w:pPr>
            <w:r w:rsidRPr="006729F5">
              <w:rPr>
                <w:rFonts w:ascii="標楷體" w:eastAsia="標楷體" w:hAnsi="標楷體" w:cs="新細明體" w:hint="eastAsia"/>
                <w:kern w:val="0"/>
                <w:sz w:val="20"/>
              </w:rPr>
              <w:t>保障要保人、被保險人及受益人之基本權益，並維護金融之安定。</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3-4</w:t>
            </w:r>
          </w:p>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13-17</w:t>
            </w:r>
          </w:p>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(14)</w:t>
            </w:r>
          </w:p>
        </w:tc>
        <w:tc>
          <w:tcPr>
            <w:tcW w:w="28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1-3</w:t>
            </w:r>
          </w:p>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(2)</w:t>
            </w:r>
          </w:p>
        </w:tc>
        <w:tc>
          <w:tcPr>
            <w:tcW w:w="567" w:type="dxa"/>
            <w:tcBorders>
              <w:top w:val="nil"/>
              <w:left w:val="nil"/>
              <w:bottom w:val="single" w:sz="4" w:space="0" w:color="auto"/>
              <w:right w:val="single" w:sz="4" w:space="0" w:color="auto"/>
            </w:tcBorders>
            <w:shd w:val="clear" w:color="auto" w:fill="auto"/>
            <w:vAlign w:val="center"/>
          </w:tcPr>
          <w:p w:rsidR="006B25D2"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1-3</w:t>
            </w:r>
          </w:p>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(2)</w:t>
            </w:r>
          </w:p>
        </w:tc>
        <w:tc>
          <w:tcPr>
            <w:tcW w:w="283"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3</w:t>
            </w:r>
          </w:p>
        </w:tc>
        <w:tc>
          <w:tcPr>
            <w:tcW w:w="567" w:type="dxa"/>
            <w:tcBorders>
              <w:top w:val="nil"/>
              <w:left w:val="nil"/>
              <w:bottom w:val="single" w:sz="4" w:space="0" w:color="auto"/>
              <w:right w:val="single" w:sz="4" w:space="0" w:color="auto"/>
            </w:tcBorders>
            <w:shd w:val="clear" w:color="auto" w:fill="auto"/>
            <w:noWrap/>
            <w:vAlign w:val="center"/>
          </w:tcPr>
          <w:p w:rsidR="00427465" w:rsidRPr="006729F5" w:rsidRDefault="00427465" w:rsidP="00C32FE3">
            <w:pPr>
              <w:widowControl/>
              <w:spacing w:line="320" w:lineRule="exact"/>
              <w:jc w:val="both"/>
              <w:rPr>
                <w:rFonts w:ascii="標楷體" w:eastAsia="標楷體" w:hAnsi="標楷體"/>
                <w:kern w:val="0"/>
                <w:sz w:val="20"/>
              </w:rPr>
            </w:pPr>
            <w:proofErr w:type="gramStart"/>
            <w:r w:rsidRPr="006729F5">
              <w:rPr>
                <w:rFonts w:ascii="標楷體" w:eastAsia="標楷體" w:hAnsi="標楷體" w:hint="eastAsia"/>
                <w:color w:val="000000"/>
                <w:kern w:val="0"/>
                <w:sz w:val="20"/>
              </w:rPr>
              <w:t>連聘得</w:t>
            </w:r>
            <w:proofErr w:type="gramEnd"/>
            <w:r w:rsidRPr="006729F5">
              <w:rPr>
                <w:rFonts w:ascii="標楷體" w:eastAsia="標楷體" w:hAnsi="標楷體" w:hint="eastAsia"/>
                <w:color w:val="000000"/>
                <w:kern w:val="0"/>
                <w:sz w:val="20"/>
              </w:rPr>
              <w:t>連任</w:t>
            </w:r>
            <w:r w:rsidRPr="006729F5">
              <w:rPr>
                <w:rFonts w:ascii="標楷體" w:eastAsia="標楷體" w:hAnsi="標楷體"/>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200,000</w:t>
            </w:r>
            <w:r w:rsidRPr="006729F5">
              <w:rPr>
                <w:rFonts w:ascii="標楷體" w:eastAsia="標楷體" w:hAnsi="標楷體"/>
                <w:kern w:val="0"/>
                <w:sz w:val="20"/>
              </w:rPr>
              <w:t xml:space="preserve">　</w:t>
            </w:r>
          </w:p>
        </w:tc>
        <w:tc>
          <w:tcPr>
            <w:tcW w:w="993"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17,663,060</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0</w:t>
            </w:r>
            <w:r w:rsidRPr="006729F5">
              <w:rPr>
                <w:rFonts w:ascii="標楷體" w:eastAsia="標楷體" w:hAnsi="標楷體"/>
                <w:kern w:val="0"/>
                <w:sz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0</w:t>
            </w:r>
            <w:r w:rsidRPr="006729F5">
              <w:rPr>
                <w:rFonts w:ascii="標楷體" w:eastAsia="標楷體" w:hAnsi="標楷體"/>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0</w:t>
            </w:r>
            <w:r w:rsidRPr="006729F5">
              <w:rPr>
                <w:rFonts w:ascii="標楷體" w:eastAsia="標楷體" w:hAnsi="標楷體"/>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0</w:t>
            </w:r>
            <w:r w:rsidRPr="006729F5">
              <w:rPr>
                <w:rFonts w:ascii="標楷體" w:eastAsia="標楷體" w:hAnsi="標楷體"/>
                <w:kern w:val="0"/>
                <w:sz w:val="20"/>
              </w:rPr>
              <w:t xml:space="preserve">　</w:t>
            </w:r>
          </w:p>
        </w:tc>
        <w:tc>
          <w:tcPr>
            <w:tcW w:w="1134"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28</w:t>
            </w:r>
            <w:r w:rsidRPr="006729F5">
              <w:rPr>
                <w:rFonts w:ascii="標楷體" w:eastAsia="標楷體" w:hAnsi="標楷體"/>
                <w:kern w:val="0"/>
                <w:sz w:val="20"/>
              </w:rPr>
              <w:t>,</w:t>
            </w:r>
            <w:r w:rsidRPr="006729F5">
              <w:rPr>
                <w:rFonts w:ascii="標楷體" w:eastAsia="標楷體" w:hAnsi="標楷體" w:hint="eastAsia"/>
                <w:kern w:val="0"/>
                <w:sz w:val="20"/>
              </w:rPr>
              <w:t>115</w:t>
            </w:r>
            <w:r w:rsidRPr="006729F5">
              <w:rPr>
                <w:rFonts w:ascii="標楷體" w:eastAsia="標楷體" w:hAnsi="標楷體"/>
                <w:kern w:val="0"/>
                <w:sz w:val="20"/>
              </w:rPr>
              <w:t>,4</w:t>
            </w:r>
            <w:r w:rsidRPr="006729F5">
              <w:rPr>
                <w:rFonts w:ascii="標楷體" w:eastAsia="標楷體" w:hAnsi="標楷體" w:hint="eastAsia"/>
                <w:kern w:val="0"/>
                <w:sz w:val="20"/>
              </w:rPr>
              <w:t>24</w:t>
            </w:r>
          </w:p>
        </w:tc>
        <w:tc>
          <w:tcPr>
            <w:tcW w:w="992"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409</w:t>
            </w:r>
            <w:r w:rsidRPr="006729F5">
              <w:rPr>
                <w:rFonts w:ascii="標楷體" w:eastAsia="標楷體" w:hAnsi="標楷體"/>
                <w:kern w:val="0"/>
                <w:sz w:val="20"/>
              </w:rPr>
              <w:t>,</w:t>
            </w:r>
            <w:r w:rsidRPr="006729F5">
              <w:rPr>
                <w:rFonts w:ascii="標楷體" w:eastAsia="標楷體" w:hAnsi="標楷體" w:hint="eastAsia"/>
                <w:kern w:val="0"/>
                <w:sz w:val="20"/>
              </w:rPr>
              <w:t>470</w:t>
            </w:r>
          </w:p>
        </w:tc>
        <w:tc>
          <w:tcPr>
            <w:tcW w:w="426"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41</w:t>
            </w:r>
            <w:r w:rsidRPr="006729F5">
              <w:rPr>
                <w:rFonts w:ascii="標楷體" w:eastAsia="標楷體" w:hAnsi="標楷體"/>
                <w:kern w:val="0"/>
                <w:sz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427465" w:rsidRPr="006729F5" w:rsidRDefault="00427465" w:rsidP="00C32FE3">
            <w:pPr>
              <w:widowControl/>
              <w:spacing w:line="320" w:lineRule="exact"/>
              <w:jc w:val="both"/>
              <w:rPr>
                <w:rFonts w:ascii="標楷體" w:eastAsia="標楷體" w:hAnsi="標楷體"/>
                <w:kern w:val="0"/>
                <w:sz w:val="20"/>
              </w:rPr>
            </w:pPr>
            <w:r w:rsidRPr="006729F5">
              <w:rPr>
                <w:rFonts w:ascii="標楷體" w:eastAsia="標楷體" w:hAnsi="標楷體" w:hint="eastAsia"/>
                <w:kern w:val="0"/>
                <w:sz w:val="20"/>
              </w:rPr>
              <w:t>1</w:t>
            </w:r>
            <w:r w:rsidRPr="006729F5">
              <w:rPr>
                <w:rFonts w:ascii="標楷體" w:eastAsia="標楷體" w:hAnsi="標楷體"/>
                <w:kern w:val="0"/>
                <w:sz w:val="20"/>
              </w:rPr>
              <w:t xml:space="preserve">　</w:t>
            </w:r>
          </w:p>
        </w:tc>
      </w:tr>
      <w:tr w:rsidR="00A66C05" w:rsidRPr="006729F5" w:rsidTr="00D7348D">
        <w:trPr>
          <w:trHeight w:val="1116"/>
        </w:trPr>
        <w:tc>
          <w:tcPr>
            <w:tcW w:w="14743" w:type="dxa"/>
            <w:gridSpan w:val="20"/>
            <w:tcBorders>
              <w:top w:val="nil"/>
              <w:left w:val="nil"/>
              <w:bottom w:val="nil"/>
              <w:right w:val="nil"/>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1：依據</w:t>
            </w:r>
            <w:smartTag w:uri="urn:schemas-microsoft-com:office:smarttags" w:element="chsdate">
              <w:smartTagPr>
                <w:attr w:name="Year" w:val="1999"/>
                <w:attr w:name="Month" w:val="1"/>
                <w:attr w:name="Day" w:val="21"/>
                <w:attr w:name="IsLunarDate" w:val="False"/>
                <w:attr w:name="IsROCDate" w:val="False"/>
              </w:smartTagPr>
              <w:r w:rsidRPr="006729F5">
                <w:rPr>
                  <w:rFonts w:ascii="標楷體" w:eastAsia="標楷體" w:hAnsi="標楷體" w:cs="新細明體" w:hint="eastAsia"/>
                  <w:kern w:val="0"/>
                  <w:szCs w:val="24"/>
                </w:rPr>
                <w:t>99年1月21日</w:t>
              </w:r>
            </w:smartTag>
            <w:r w:rsidRPr="006729F5">
              <w:rPr>
                <w:rFonts w:ascii="標楷體" w:eastAsia="標楷體" w:hAnsi="標楷體" w:cs="新細明體" w:hint="eastAsia"/>
                <w:kern w:val="0"/>
                <w:szCs w:val="24"/>
              </w:rPr>
              <w:t>主計處</w:t>
            </w:r>
            <w:proofErr w:type="gramStart"/>
            <w:r w:rsidRPr="006729F5">
              <w:rPr>
                <w:rFonts w:ascii="標楷體" w:eastAsia="標楷體" w:hAnsi="標楷體" w:cs="新細明體" w:hint="eastAsia"/>
                <w:kern w:val="0"/>
                <w:szCs w:val="24"/>
              </w:rPr>
              <w:t>研</w:t>
            </w:r>
            <w:proofErr w:type="gramEnd"/>
            <w:r w:rsidRPr="006729F5">
              <w:rPr>
                <w:rFonts w:ascii="標楷體" w:eastAsia="標楷體" w:hAnsi="標楷體" w:cs="新細明體" w:hint="eastAsia"/>
                <w:kern w:val="0"/>
                <w:szCs w:val="24"/>
              </w:rPr>
              <w:t>商「監察院糾正行政院，有關財團法人預算書編送認定相關事宜」會議紀錄計算公式計算。</w:t>
            </w:r>
            <w:r w:rsidRPr="006729F5">
              <w:rPr>
                <w:rFonts w:ascii="標楷體" w:eastAsia="標楷體" w:hAnsi="標楷體" w:cs="新細明體" w:hint="eastAsia"/>
                <w:kern w:val="0"/>
                <w:szCs w:val="24"/>
              </w:rPr>
              <w:br/>
            </w: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2：「原始捐助占比」係創立時原始捐助金額占基金總額比率(%)；「累計捐助占比」係累計捐助金額占期末基金總額比率(%)。</w:t>
            </w:r>
            <w:r w:rsidRPr="006729F5">
              <w:rPr>
                <w:rFonts w:ascii="標楷體" w:eastAsia="標楷體" w:hAnsi="標楷體" w:cs="新細明體" w:hint="eastAsia"/>
                <w:kern w:val="0"/>
                <w:szCs w:val="24"/>
              </w:rPr>
              <w:br/>
            </w:r>
            <w:proofErr w:type="gramStart"/>
            <w:r w:rsidRPr="006729F5">
              <w:rPr>
                <w:rFonts w:ascii="標楷體" w:eastAsia="標楷體" w:hAnsi="標楷體" w:cs="新細明體" w:hint="eastAsia"/>
                <w:kern w:val="0"/>
                <w:szCs w:val="24"/>
              </w:rPr>
              <w:t>註</w:t>
            </w:r>
            <w:proofErr w:type="gramEnd"/>
            <w:r w:rsidRPr="006729F5">
              <w:rPr>
                <w:rFonts w:ascii="標楷體" w:eastAsia="標楷體" w:hAnsi="標楷體" w:cs="新細明體" w:hint="eastAsia"/>
                <w:kern w:val="0"/>
                <w:szCs w:val="24"/>
              </w:rPr>
              <w:t>3：「政府捐助基金以外金額」，係指政府以「對國內團體之捐助」及「其他補助及捐助」科目列支或委託辦理業務之經費</w:t>
            </w:r>
            <w:proofErr w:type="gramStart"/>
            <w:r w:rsidRPr="006729F5">
              <w:rPr>
                <w:rFonts w:ascii="標楷體" w:eastAsia="標楷體" w:hAnsi="標楷體" w:cs="新細明體" w:hint="eastAsia"/>
                <w:kern w:val="0"/>
                <w:szCs w:val="24"/>
              </w:rPr>
              <w:t>列帳者</w:t>
            </w:r>
            <w:proofErr w:type="gramEnd"/>
            <w:r w:rsidRPr="006729F5">
              <w:rPr>
                <w:rFonts w:ascii="標楷體" w:eastAsia="標楷體" w:hAnsi="標楷體" w:cs="新細明體" w:hint="eastAsia"/>
                <w:kern w:val="0"/>
                <w:szCs w:val="24"/>
              </w:rPr>
              <w:t>（包括各政府機關補捐助或委辦部分）。</w:t>
            </w:r>
          </w:p>
        </w:tc>
      </w:tr>
    </w:tbl>
    <w:p w:rsidR="009E4931" w:rsidRPr="006729F5" w:rsidRDefault="009E4931" w:rsidP="00C32FE3">
      <w:pPr>
        <w:tabs>
          <w:tab w:val="right" w:leader="dot" w:pos="7938"/>
        </w:tabs>
        <w:spacing w:before="200" w:after="200" w:line="320" w:lineRule="exact"/>
        <w:jc w:val="both"/>
        <w:rPr>
          <w:rFonts w:ascii="標楷體" w:eastAsia="標楷體" w:hAnsi="標楷體"/>
          <w:b/>
          <w:sz w:val="28"/>
          <w:szCs w:val="28"/>
        </w:rPr>
        <w:sectPr w:rsidR="009E4931" w:rsidRPr="006729F5" w:rsidSect="00E109CD">
          <w:headerReference w:type="even" r:id="rId11"/>
          <w:footerReference w:type="even" r:id="rId12"/>
          <w:footerReference w:type="default" r:id="rId13"/>
          <w:pgSz w:w="16838" w:h="11906" w:orient="landscape" w:code="9"/>
          <w:pgMar w:top="1797" w:right="1440" w:bottom="1797" w:left="1440" w:header="851" w:footer="992" w:gutter="0"/>
          <w:cols w:space="425"/>
          <w:docGrid w:linePitch="360"/>
        </w:sectPr>
      </w:pPr>
    </w:p>
    <w:tbl>
      <w:tblPr>
        <w:tblW w:w="0" w:type="auto"/>
        <w:tblInd w:w="16" w:type="dxa"/>
        <w:tblLayout w:type="fixed"/>
        <w:tblCellMar>
          <w:left w:w="28" w:type="dxa"/>
          <w:right w:w="28" w:type="dxa"/>
        </w:tblCellMar>
        <w:tblLook w:val="0000" w:firstRow="0" w:lastRow="0" w:firstColumn="0" w:lastColumn="0" w:noHBand="0" w:noVBand="0"/>
      </w:tblPr>
      <w:tblGrid>
        <w:gridCol w:w="1118"/>
        <w:gridCol w:w="709"/>
        <w:gridCol w:w="709"/>
        <w:gridCol w:w="709"/>
        <w:gridCol w:w="708"/>
        <w:gridCol w:w="1134"/>
        <w:gridCol w:w="1276"/>
        <w:gridCol w:w="1418"/>
        <w:gridCol w:w="1134"/>
        <w:gridCol w:w="850"/>
        <w:gridCol w:w="851"/>
        <w:gridCol w:w="850"/>
        <w:gridCol w:w="2476"/>
      </w:tblGrid>
      <w:tr w:rsidR="00A66C05" w:rsidRPr="006729F5" w:rsidTr="00621601">
        <w:trPr>
          <w:trHeight w:val="1007"/>
        </w:trPr>
        <w:tc>
          <w:tcPr>
            <w:tcW w:w="13942" w:type="dxa"/>
            <w:gridSpan w:val="13"/>
            <w:tcBorders>
              <w:top w:val="nil"/>
              <w:left w:val="nil"/>
              <w:bottom w:val="nil"/>
              <w:right w:val="nil"/>
            </w:tcBorders>
          </w:tcPr>
          <w:p w:rsidR="009E4931" w:rsidRPr="006729F5" w:rsidRDefault="009E4931" w:rsidP="00621601">
            <w:pPr>
              <w:widowControl/>
              <w:spacing w:line="320" w:lineRule="exact"/>
              <w:jc w:val="center"/>
              <w:rPr>
                <w:rFonts w:ascii="標楷體" w:eastAsia="標楷體" w:hAnsi="標楷體" w:cs="新細明體"/>
                <w:kern w:val="0"/>
                <w:sz w:val="32"/>
                <w:szCs w:val="32"/>
              </w:rPr>
            </w:pPr>
            <w:r w:rsidRPr="006729F5">
              <w:rPr>
                <w:rFonts w:ascii="標楷體" w:eastAsia="標楷體" w:hAnsi="標楷體" w:cs="新細明體" w:hint="eastAsia"/>
                <w:kern w:val="0"/>
                <w:sz w:val="32"/>
                <w:szCs w:val="32"/>
              </w:rPr>
              <w:lastRenderedPageBreak/>
              <w:t>附表二</w:t>
            </w:r>
            <w:r w:rsidRPr="006729F5">
              <w:rPr>
                <w:rFonts w:ascii="標楷體" w:eastAsia="標楷體" w:hAnsi="標楷體" w:cs="新細明體" w:hint="eastAsia"/>
                <w:kern w:val="0"/>
                <w:sz w:val="32"/>
                <w:szCs w:val="32"/>
              </w:rPr>
              <w:br/>
            </w:r>
            <w:r w:rsidR="00735665" w:rsidRPr="006729F5">
              <w:rPr>
                <w:rFonts w:ascii="標楷體" w:eastAsia="標楷體" w:hAnsi="標楷體" w:cs="新細明體" w:hint="eastAsia"/>
                <w:kern w:val="0"/>
                <w:sz w:val="32"/>
                <w:szCs w:val="32"/>
              </w:rPr>
              <w:t>104</w:t>
            </w:r>
            <w:r w:rsidRPr="006729F5">
              <w:rPr>
                <w:rFonts w:ascii="標楷體" w:eastAsia="標楷體" w:hAnsi="標楷體" w:cs="新細明體" w:hint="eastAsia"/>
                <w:kern w:val="0"/>
                <w:sz w:val="32"/>
                <w:szCs w:val="32"/>
              </w:rPr>
              <w:t>年度</w:t>
            </w:r>
            <w:r w:rsidR="00735665" w:rsidRPr="006729F5">
              <w:rPr>
                <w:rFonts w:ascii="標楷體" w:eastAsia="標楷體" w:hAnsi="標楷體" w:cs="新細明體"/>
                <w:kern w:val="0"/>
                <w:sz w:val="32"/>
                <w:szCs w:val="32"/>
              </w:rPr>
              <w:t>金融監督管理委員會</w:t>
            </w:r>
            <w:r w:rsidRPr="006729F5">
              <w:rPr>
                <w:rFonts w:ascii="標楷體" w:eastAsia="標楷體" w:hAnsi="標楷體" w:cs="新細明體" w:hint="eastAsia"/>
                <w:kern w:val="0"/>
                <w:sz w:val="32"/>
                <w:szCs w:val="32"/>
              </w:rPr>
              <w:t>受監督財團法人之行政監督結果彙整表</w:t>
            </w:r>
          </w:p>
        </w:tc>
      </w:tr>
      <w:tr w:rsidR="00A66C05" w:rsidRPr="006729F5" w:rsidTr="00DB061C">
        <w:trPr>
          <w:trHeight w:val="654"/>
        </w:trPr>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財團法人名稱</w:t>
            </w:r>
          </w:p>
        </w:tc>
        <w:tc>
          <w:tcPr>
            <w:tcW w:w="2835" w:type="dxa"/>
            <w:gridSpan w:val="4"/>
            <w:tcBorders>
              <w:top w:val="single" w:sz="4" w:space="0" w:color="auto"/>
              <w:left w:val="nil"/>
              <w:bottom w:val="single" w:sz="4" w:space="0" w:color="auto"/>
              <w:right w:val="single" w:sz="4" w:space="0" w:color="auto"/>
            </w:tcBorders>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人事管理</w:t>
            </w:r>
            <w:r w:rsidRPr="006729F5">
              <w:rPr>
                <w:rFonts w:ascii="標楷體" w:eastAsia="標楷體" w:hAnsi="標楷體" w:cs="新細明體" w:hint="eastAsia"/>
                <w:b/>
                <w:bCs/>
                <w:kern w:val="0"/>
                <w:szCs w:val="24"/>
              </w:rPr>
              <w:br/>
              <w:t>(註1)</w:t>
            </w:r>
          </w:p>
        </w:tc>
        <w:tc>
          <w:tcPr>
            <w:tcW w:w="3828" w:type="dxa"/>
            <w:gridSpan w:val="3"/>
            <w:tcBorders>
              <w:top w:val="single" w:sz="4" w:space="0" w:color="auto"/>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財務管理</w:t>
            </w:r>
          </w:p>
        </w:tc>
        <w:tc>
          <w:tcPr>
            <w:tcW w:w="1134" w:type="dxa"/>
            <w:tcBorders>
              <w:top w:val="single" w:sz="4" w:space="0" w:color="auto"/>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績效</w:t>
            </w:r>
          </w:p>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評估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法制規範</w:t>
            </w:r>
            <w:r w:rsidRPr="006729F5">
              <w:rPr>
                <w:rFonts w:ascii="標楷體" w:eastAsia="標楷體" w:hAnsi="標楷體" w:cs="新細明體" w:hint="eastAsia"/>
                <w:b/>
                <w:bCs/>
                <w:kern w:val="0"/>
                <w:szCs w:val="24"/>
              </w:rPr>
              <w:br/>
            </w:r>
            <w:r w:rsidRPr="006729F5">
              <w:rPr>
                <w:rFonts w:ascii="標楷體" w:eastAsia="標楷體" w:hAnsi="標楷體" w:cs="新細明體" w:hint="eastAsia"/>
                <w:kern w:val="0"/>
                <w:szCs w:val="24"/>
              </w:rPr>
              <w:t>(註2)</w:t>
            </w:r>
          </w:p>
        </w:tc>
        <w:tc>
          <w:tcPr>
            <w:tcW w:w="850" w:type="dxa"/>
            <w:tcBorders>
              <w:top w:val="single" w:sz="4" w:space="0" w:color="auto"/>
              <w:left w:val="nil"/>
              <w:bottom w:val="single" w:sz="4" w:space="0" w:color="auto"/>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實地</w:t>
            </w:r>
          </w:p>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查核</w:t>
            </w:r>
          </w:p>
        </w:tc>
        <w:tc>
          <w:tcPr>
            <w:tcW w:w="2476" w:type="dxa"/>
            <w:vMerge w:val="restart"/>
            <w:tcBorders>
              <w:top w:val="single" w:sz="4" w:space="0" w:color="auto"/>
              <w:left w:val="nil"/>
              <w:right w:val="single" w:sz="4" w:space="0" w:color="auto"/>
            </w:tcBorders>
            <w:shd w:val="clear" w:color="auto" w:fill="auto"/>
            <w:vAlign w:val="center"/>
          </w:tcPr>
          <w:p w:rsidR="009E4931" w:rsidRPr="006729F5" w:rsidRDefault="009E4931" w:rsidP="00C32FE3">
            <w:pPr>
              <w:widowControl/>
              <w:spacing w:line="320" w:lineRule="exact"/>
              <w:jc w:val="both"/>
              <w:rPr>
                <w:rFonts w:ascii="標楷體" w:eastAsia="標楷體" w:hAnsi="標楷體" w:cs="新細明體"/>
                <w:b/>
                <w:bCs/>
                <w:kern w:val="0"/>
                <w:szCs w:val="24"/>
              </w:rPr>
            </w:pPr>
            <w:r w:rsidRPr="006729F5">
              <w:rPr>
                <w:rFonts w:ascii="標楷體" w:eastAsia="標楷體" w:hAnsi="標楷體" w:cs="新細明體" w:hint="eastAsia"/>
                <w:b/>
                <w:bCs/>
                <w:kern w:val="0"/>
                <w:szCs w:val="24"/>
              </w:rPr>
              <w:t>建議改進項目</w:t>
            </w:r>
          </w:p>
        </w:tc>
      </w:tr>
      <w:tr w:rsidR="00DB061C" w:rsidRPr="006729F5" w:rsidTr="00DB061C">
        <w:trPr>
          <w:trHeight w:val="58"/>
        </w:trPr>
        <w:tc>
          <w:tcPr>
            <w:tcW w:w="1118" w:type="dxa"/>
            <w:vMerge/>
            <w:tcBorders>
              <w:top w:val="single" w:sz="4" w:space="0" w:color="auto"/>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r w:rsidRPr="006729F5">
              <w:rPr>
                <w:rFonts w:ascii="標楷體" w:eastAsia="標楷體" w:hAnsi="標楷體" w:cs="新細明體" w:hint="eastAsia"/>
                <w:kern w:val="0"/>
                <w:szCs w:val="24"/>
              </w:rPr>
              <w:t>現任官派董事65歲以上人數比率(%)</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r w:rsidRPr="006729F5">
              <w:rPr>
                <w:rFonts w:ascii="標楷體" w:eastAsia="標楷體" w:hAnsi="標楷體" w:cs="新細明體" w:hint="eastAsia"/>
                <w:kern w:val="0"/>
                <w:szCs w:val="24"/>
              </w:rPr>
              <w:t>現任官派監察人65歲以上人數比率(%)</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董事出席率(%)</w:t>
            </w:r>
          </w:p>
        </w:tc>
        <w:tc>
          <w:tcPr>
            <w:tcW w:w="708" w:type="dxa"/>
            <w:vMerge w:val="restart"/>
            <w:tcBorders>
              <w:top w:val="nil"/>
              <w:left w:val="single" w:sz="4" w:space="0" w:color="auto"/>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監察人出席率(%)</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創立基金餘額占創立基金目標金額之比率(%)</w:t>
            </w:r>
          </w:p>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(註3)</w:t>
            </w:r>
          </w:p>
        </w:tc>
        <w:tc>
          <w:tcPr>
            <w:tcW w:w="1276" w:type="dxa"/>
            <w:tcBorders>
              <w:top w:val="nil"/>
              <w:left w:val="nil"/>
              <w:bottom w:val="nil"/>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政府捐助基金以外金額占年度收入比率(%)</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年度自籌經費占年度收入比率(%)</w:t>
            </w:r>
          </w:p>
        </w:tc>
        <w:tc>
          <w:tcPr>
            <w:tcW w:w="1134" w:type="dxa"/>
            <w:tcBorders>
              <w:top w:val="nil"/>
              <w:left w:val="nil"/>
              <w:bottom w:val="nil"/>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年度目標達成情形</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現任董事最多連任次數</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現任監察人最多連任次數</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實地查核辦理次數</w:t>
            </w:r>
          </w:p>
        </w:tc>
        <w:tc>
          <w:tcPr>
            <w:tcW w:w="2476" w:type="dxa"/>
            <w:vMerge/>
            <w:tcBorders>
              <w:left w:val="nil"/>
              <w:bottom w:val="nil"/>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r>
      <w:tr w:rsidR="00DB061C" w:rsidRPr="006729F5" w:rsidTr="00DB061C">
        <w:trPr>
          <w:trHeight w:val="324"/>
        </w:trPr>
        <w:tc>
          <w:tcPr>
            <w:tcW w:w="1118" w:type="dxa"/>
            <w:vMerge/>
            <w:tcBorders>
              <w:top w:val="single" w:sz="4" w:space="0" w:color="auto"/>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709" w:type="dxa"/>
            <w:vMerge/>
            <w:tcBorders>
              <w:top w:val="nil"/>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p>
        </w:tc>
        <w:tc>
          <w:tcPr>
            <w:tcW w:w="709" w:type="dxa"/>
            <w:vMerge/>
            <w:tcBorders>
              <w:top w:val="nil"/>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p>
        </w:tc>
        <w:tc>
          <w:tcPr>
            <w:tcW w:w="709" w:type="dxa"/>
            <w:vMerge/>
            <w:tcBorders>
              <w:top w:val="nil"/>
              <w:left w:val="single" w:sz="4" w:space="0" w:color="auto"/>
              <w:bottom w:val="single" w:sz="4" w:space="0" w:color="auto"/>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708" w:type="dxa"/>
            <w:vMerge/>
            <w:tcBorders>
              <w:left w:val="single" w:sz="4" w:space="0" w:color="auto"/>
              <w:bottom w:val="single" w:sz="4" w:space="0" w:color="auto"/>
              <w:right w:val="single" w:sz="4" w:space="0" w:color="auto"/>
            </w:tcBorders>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1134" w:type="dxa"/>
            <w:vMerge/>
            <w:tcBorders>
              <w:top w:val="nil"/>
              <w:left w:val="single" w:sz="4" w:space="0" w:color="auto"/>
              <w:bottom w:val="single" w:sz="4" w:space="0" w:color="auto"/>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1276" w:type="dxa"/>
            <w:tcBorders>
              <w:top w:val="nil"/>
              <w:left w:val="nil"/>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(註4)</w:t>
            </w:r>
          </w:p>
        </w:tc>
        <w:tc>
          <w:tcPr>
            <w:tcW w:w="1418" w:type="dxa"/>
            <w:vMerge/>
            <w:tcBorders>
              <w:top w:val="nil"/>
              <w:left w:val="single" w:sz="4" w:space="0" w:color="auto"/>
              <w:bottom w:val="single" w:sz="4" w:space="0" w:color="auto"/>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p>
        </w:tc>
        <w:tc>
          <w:tcPr>
            <w:tcW w:w="1134" w:type="dxa"/>
            <w:tcBorders>
              <w:top w:val="nil"/>
              <w:left w:val="nil"/>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(註5)</w:t>
            </w:r>
          </w:p>
        </w:tc>
        <w:tc>
          <w:tcPr>
            <w:tcW w:w="850" w:type="dxa"/>
            <w:vMerge/>
            <w:tcBorders>
              <w:top w:val="nil"/>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p>
        </w:tc>
        <w:tc>
          <w:tcPr>
            <w:tcW w:w="851" w:type="dxa"/>
            <w:vMerge/>
            <w:tcBorders>
              <w:top w:val="nil"/>
              <w:left w:val="single" w:sz="4" w:space="0" w:color="auto"/>
              <w:bottom w:val="single" w:sz="4" w:space="0" w:color="000000"/>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u w:val="single"/>
              </w:rPr>
            </w:pPr>
          </w:p>
        </w:tc>
        <w:tc>
          <w:tcPr>
            <w:tcW w:w="850" w:type="dxa"/>
            <w:vMerge/>
            <w:tcBorders>
              <w:top w:val="nil"/>
              <w:left w:val="single" w:sz="4" w:space="0" w:color="auto"/>
              <w:bottom w:val="single" w:sz="4" w:space="0" w:color="auto"/>
              <w:right w:val="single" w:sz="4" w:space="0" w:color="auto"/>
            </w:tcBorders>
            <w:vAlign w:val="center"/>
          </w:tcPr>
          <w:p w:rsidR="00B12BAE" w:rsidRPr="006729F5" w:rsidRDefault="00B12BAE" w:rsidP="00C32FE3">
            <w:pPr>
              <w:widowControl/>
              <w:spacing w:line="320" w:lineRule="exact"/>
              <w:jc w:val="both"/>
              <w:rPr>
                <w:rFonts w:ascii="標楷體" w:eastAsia="標楷體" w:hAnsi="標楷體" w:cs="新細明體"/>
                <w:kern w:val="0"/>
                <w:szCs w:val="24"/>
              </w:rPr>
            </w:pPr>
          </w:p>
        </w:tc>
        <w:tc>
          <w:tcPr>
            <w:tcW w:w="2476" w:type="dxa"/>
            <w:tcBorders>
              <w:top w:val="nil"/>
              <w:left w:val="nil"/>
              <w:bottom w:val="single" w:sz="4" w:space="0" w:color="auto"/>
              <w:right w:val="single" w:sz="4" w:space="0" w:color="auto"/>
            </w:tcBorders>
            <w:shd w:val="clear" w:color="auto" w:fill="auto"/>
            <w:vAlign w:val="center"/>
          </w:tcPr>
          <w:p w:rsidR="00B12BAE" w:rsidRPr="006729F5" w:rsidRDefault="00B12BAE"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(註6)</w:t>
            </w:r>
          </w:p>
        </w:tc>
      </w:tr>
      <w:tr w:rsidR="00DB061C" w:rsidRPr="006729F5" w:rsidTr="00293F66">
        <w:trPr>
          <w:trHeight w:val="432"/>
        </w:trPr>
        <w:tc>
          <w:tcPr>
            <w:tcW w:w="1118" w:type="dxa"/>
            <w:tcBorders>
              <w:top w:val="nil"/>
              <w:left w:val="single" w:sz="4" w:space="0" w:color="auto"/>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評議</w:t>
            </w:r>
          </w:p>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中心</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98.81</w:t>
            </w:r>
          </w:p>
        </w:tc>
        <w:tc>
          <w:tcPr>
            <w:tcW w:w="708"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95.83</w:t>
            </w:r>
          </w:p>
        </w:tc>
        <w:tc>
          <w:tcPr>
            <w:tcW w:w="1134"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100</w:t>
            </w:r>
          </w:p>
        </w:tc>
        <w:tc>
          <w:tcPr>
            <w:tcW w:w="1276"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1418"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100</w:t>
            </w:r>
          </w:p>
        </w:tc>
        <w:tc>
          <w:tcPr>
            <w:tcW w:w="1134"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尚可</w:t>
            </w:r>
          </w:p>
        </w:tc>
        <w:tc>
          <w:tcPr>
            <w:tcW w:w="850"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1</w:t>
            </w:r>
          </w:p>
        </w:tc>
        <w:tc>
          <w:tcPr>
            <w:tcW w:w="851"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850"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2476"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widowControl/>
              <w:spacing w:line="320" w:lineRule="exact"/>
              <w:jc w:val="both"/>
              <w:rPr>
                <w:rFonts w:ascii="標楷體" w:eastAsia="標楷體" w:hAnsi="標楷體"/>
                <w:kern w:val="0"/>
              </w:rPr>
            </w:pPr>
            <w:r w:rsidRPr="006729F5">
              <w:rPr>
                <w:rFonts w:ascii="標楷體" w:eastAsia="標楷體" w:hAnsi="標楷體"/>
                <w:kern w:val="0"/>
              </w:rPr>
              <w:t>健全金融消費者保護法之保護金融消費者制度及工作之整體成效</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tcPr>
          <w:p w:rsidR="00DB061C" w:rsidRPr="006729F5" w:rsidRDefault="00DB061C" w:rsidP="00C32FE3">
            <w:pPr>
              <w:spacing w:line="320" w:lineRule="exact"/>
              <w:jc w:val="both"/>
              <w:rPr>
                <w:rFonts w:ascii="標楷體" w:eastAsia="標楷體" w:hAnsi="標楷體"/>
              </w:rPr>
            </w:pPr>
            <w:r w:rsidRPr="006729F5">
              <w:rPr>
                <w:rFonts w:ascii="標楷體" w:eastAsia="標楷體" w:hAnsi="標楷體"/>
              </w:rPr>
              <w:t xml:space="preserve">台灣金融研訓院　</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21.42</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0</w:t>
            </w:r>
          </w:p>
        </w:tc>
        <w:tc>
          <w:tcPr>
            <w:tcW w:w="709"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69.70</w:t>
            </w:r>
          </w:p>
        </w:tc>
        <w:tc>
          <w:tcPr>
            <w:tcW w:w="708" w:type="dxa"/>
            <w:tcBorders>
              <w:top w:val="nil"/>
              <w:left w:val="nil"/>
              <w:bottom w:val="single" w:sz="4" w:space="0" w:color="auto"/>
              <w:right w:val="single" w:sz="4" w:space="0" w:color="auto"/>
            </w:tcBorders>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88</w:t>
            </w:r>
          </w:p>
        </w:tc>
        <w:tc>
          <w:tcPr>
            <w:tcW w:w="1134"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100</w:t>
            </w:r>
          </w:p>
        </w:tc>
        <w:tc>
          <w:tcPr>
            <w:tcW w:w="1276"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3.32</w:t>
            </w:r>
          </w:p>
        </w:tc>
        <w:tc>
          <w:tcPr>
            <w:tcW w:w="1418"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100</w:t>
            </w:r>
          </w:p>
        </w:tc>
        <w:tc>
          <w:tcPr>
            <w:tcW w:w="1134"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良好</w:t>
            </w:r>
          </w:p>
        </w:tc>
        <w:tc>
          <w:tcPr>
            <w:tcW w:w="850"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2</w:t>
            </w:r>
          </w:p>
        </w:tc>
        <w:tc>
          <w:tcPr>
            <w:tcW w:w="851"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3</w:t>
            </w:r>
          </w:p>
        </w:tc>
        <w:tc>
          <w:tcPr>
            <w:tcW w:w="850"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0</w:t>
            </w:r>
          </w:p>
        </w:tc>
        <w:tc>
          <w:tcPr>
            <w:tcW w:w="2476" w:type="dxa"/>
            <w:tcBorders>
              <w:top w:val="nil"/>
              <w:left w:val="nil"/>
              <w:bottom w:val="single" w:sz="4" w:space="0" w:color="auto"/>
              <w:right w:val="single" w:sz="4" w:space="0" w:color="auto"/>
            </w:tcBorders>
            <w:shd w:val="clear" w:color="auto" w:fill="auto"/>
            <w:vAlign w:val="center"/>
          </w:tcPr>
          <w:p w:rsidR="00DB061C" w:rsidRPr="006729F5" w:rsidRDefault="00DB061C" w:rsidP="00C32FE3">
            <w:pPr>
              <w:spacing w:line="320" w:lineRule="exact"/>
              <w:jc w:val="both"/>
              <w:rPr>
                <w:rFonts w:ascii="標楷體" w:eastAsia="標楷體" w:hAnsi="標楷體"/>
                <w:sz w:val="22"/>
              </w:rPr>
            </w:pPr>
            <w:r w:rsidRPr="006729F5">
              <w:rPr>
                <w:rFonts w:ascii="標楷體" w:eastAsia="標楷體" w:hAnsi="標楷體"/>
                <w:sz w:val="22"/>
              </w:rPr>
              <w:t>無</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vAlign w:val="center"/>
          </w:tcPr>
          <w:p w:rsidR="00DB061C" w:rsidRPr="006729F5" w:rsidRDefault="006B25D2"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投保</w:t>
            </w:r>
          </w:p>
          <w:p w:rsidR="006B25D2" w:rsidRPr="006729F5" w:rsidRDefault="006B25D2"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 xml:space="preserve">中心　</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kern w:val="0"/>
                <w:sz w:val="22"/>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kern w:val="0"/>
                <w:sz w:val="22"/>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96.45</w:t>
            </w:r>
            <w:r w:rsidRPr="006729F5">
              <w:rPr>
                <w:rFonts w:ascii="標楷體" w:eastAsia="標楷體" w:hAnsi="標楷體"/>
                <w:kern w:val="0"/>
                <w:sz w:val="22"/>
              </w:rPr>
              <w:t xml:space="preserve">　</w:t>
            </w:r>
          </w:p>
        </w:tc>
        <w:tc>
          <w:tcPr>
            <w:tcW w:w="708" w:type="dxa"/>
            <w:tcBorders>
              <w:top w:val="nil"/>
              <w:left w:val="nil"/>
              <w:bottom w:val="single" w:sz="4" w:space="0" w:color="auto"/>
              <w:right w:val="single" w:sz="4" w:space="0" w:color="auto"/>
            </w:tcBorders>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94.67</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kern w:val="0"/>
                <w:sz w:val="22"/>
              </w:rPr>
              <w:t>100</w:t>
            </w:r>
          </w:p>
        </w:tc>
        <w:tc>
          <w:tcPr>
            <w:tcW w:w="12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kern w:val="0"/>
                <w:sz w:val="22"/>
              </w:rPr>
              <w:t>0</w:t>
            </w:r>
          </w:p>
        </w:tc>
        <w:tc>
          <w:tcPr>
            <w:tcW w:w="141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kern w:val="0"/>
                <w:sz w:val="22"/>
              </w:rPr>
              <w:t>100</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良好</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2</w:t>
            </w:r>
            <w:r w:rsidRPr="006729F5">
              <w:rPr>
                <w:rFonts w:ascii="標楷體" w:eastAsia="標楷體" w:hAnsi="標楷體"/>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1</w:t>
            </w:r>
            <w:r w:rsidRPr="006729F5">
              <w:rPr>
                <w:rFonts w:ascii="標楷體" w:eastAsia="標楷體" w:hAnsi="標楷體"/>
                <w:kern w:val="0"/>
                <w:sz w:val="22"/>
              </w:rPr>
              <w:t xml:space="preserve">　</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sz w:val="22"/>
              </w:rPr>
            </w:pPr>
            <w:r w:rsidRPr="006729F5">
              <w:rPr>
                <w:rFonts w:ascii="標楷體" w:eastAsia="標楷體" w:hAnsi="標楷體" w:hint="eastAsia"/>
                <w:kern w:val="0"/>
                <w:sz w:val="22"/>
              </w:rPr>
              <w:t>1</w:t>
            </w:r>
            <w:r w:rsidRPr="006729F5">
              <w:rPr>
                <w:rFonts w:ascii="標楷體" w:eastAsia="標楷體" w:hAnsi="標楷體"/>
                <w:kern w:val="0"/>
                <w:sz w:val="22"/>
              </w:rPr>
              <w:t xml:space="preserve">　</w:t>
            </w:r>
          </w:p>
        </w:tc>
        <w:tc>
          <w:tcPr>
            <w:tcW w:w="24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s="新細明體"/>
                <w:kern w:val="0"/>
                <w:szCs w:val="24"/>
              </w:rPr>
            </w:pPr>
            <w:r w:rsidRPr="006729F5">
              <w:rPr>
                <w:rFonts w:ascii="標楷體" w:eastAsia="標楷體" w:hAnsi="標楷體" w:cs="新細明體" w:hint="eastAsia"/>
                <w:kern w:val="0"/>
                <w:szCs w:val="24"/>
              </w:rPr>
              <w:t xml:space="preserve">無　</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vAlign w:val="center"/>
          </w:tcPr>
          <w:p w:rsidR="00DB061C"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地震</w:t>
            </w:r>
          </w:p>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基金</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82</w:t>
            </w:r>
          </w:p>
        </w:tc>
        <w:tc>
          <w:tcPr>
            <w:tcW w:w="70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93</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100</w:t>
            </w:r>
          </w:p>
        </w:tc>
        <w:tc>
          <w:tcPr>
            <w:tcW w:w="12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141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100</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尚可</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2</w:t>
            </w:r>
          </w:p>
        </w:tc>
        <w:tc>
          <w:tcPr>
            <w:tcW w:w="851"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2</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w:t>
            </w:r>
          </w:p>
        </w:tc>
        <w:tc>
          <w:tcPr>
            <w:tcW w:w="2476" w:type="dxa"/>
            <w:tcBorders>
              <w:top w:val="nil"/>
              <w:left w:val="nil"/>
              <w:bottom w:val="single" w:sz="4" w:space="0" w:color="auto"/>
              <w:right w:val="single" w:sz="4" w:space="0" w:color="auto"/>
            </w:tcBorders>
            <w:shd w:val="clear" w:color="auto" w:fill="auto"/>
            <w:vAlign w:val="center"/>
          </w:tcPr>
          <w:p w:rsidR="006B25D2" w:rsidRPr="006729F5" w:rsidRDefault="00DB061C"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財務業務穩健成長</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vAlign w:val="center"/>
          </w:tcPr>
          <w:p w:rsidR="00DB061C" w:rsidRPr="006729F5" w:rsidRDefault="006B25D2" w:rsidP="00C32FE3">
            <w:pPr>
              <w:widowControl/>
              <w:spacing w:line="320" w:lineRule="exact"/>
              <w:jc w:val="both"/>
              <w:rPr>
                <w:rFonts w:ascii="標楷體" w:eastAsia="標楷體" w:hAnsi="標楷體"/>
              </w:rPr>
            </w:pPr>
            <w:r w:rsidRPr="006729F5">
              <w:rPr>
                <w:rFonts w:ascii="標楷體" w:eastAsia="標楷體" w:hAnsi="標楷體" w:hint="eastAsia"/>
              </w:rPr>
              <w:t>特補</w:t>
            </w:r>
          </w:p>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rPr>
              <w:t>基金</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96.3</w:t>
            </w:r>
          </w:p>
        </w:tc>
        <w:tc>
          <w:tcPr>
            <w:tcW w:w="70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100</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100</w:t>
            </w:r>
          </w:p>
        </w:tc>
        <w:tc>
          <w:tcPr>
            <w:tcW w:w="12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141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100</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尚可</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5</w:t>
            </w:r>
          </w:p>
        </w:tc>
        <w:tc>
          <w:tcPr>
            <w:tcW w:w="851"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3</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0</w:t>
            </w:r>
          </w:p>
        </w:tc>
        <w:tc>
          <w:tcPr>
            <w:tcW w:w="24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color w:val="000000"/>
                <w:kern w:val="0"/>
              </w:rPr>
            </w:pPr>
            <w:r w:rsidRPr="006729F5">
              <w:rPr>
                <w:rFonts w:ascii="標楷體" w:eastAsia="標楷體" w:hAnsi="標楷體" w:hint="eastAsia"/>
                <w:color w:val="000000"/>
                <w:kern w:val="0"/>
              </w:rPr>
              <w:t>無</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vAlign w:val="center"/>
          </w:tcPr>
          <w:p w:rsidR="00DB061C"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保發</w:t>
            </w:r>
          </w:p>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中心</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0</w:t>
            </w:r>
          </w:p>
        </w:tc>
        <w:tc>
          <w:tcPr>
            <w:tcW w:w="709"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9</w:t>
            </w:r>
            <w:r w:rsidRPr="006729F5">
              <w:rPr>
                <w:rFonts w:ascii="標楷體" w:eastAsia="標楷體" w:hAnsi="標楷體" w:hint="eastAsia"/>
                <w:kern w:val="0"/>
              </w:rPr>
              <w:t>3</w:t>
            </w:r>
          </w:p>
        </w:tc>
        <w:tc>
          <w:tcPr>
            <w:tcW w:w="70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無</w:t>
            </w:r>
            <w:r w:rsidRPr="006729F5">
              <w:rPr>
                <w:rFonts w:ascii="標楷體" w:eastAsia="標楷體" w:hAnsi="標楷體" w:hint="eastAsia"/>
                <w:kern w:val="0"/>
              </w:rPr>
              <w:t>監察人</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100</w:t>
            </w:r>
          </w:p>
        </w:tc>
        <w:tc>
          <w:tcPr>
            <w:tcW w:w="12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hint="eastAsia"/>
                <w:kern w:val="0"/>
              </w:rPr>
              <w:t>0</w:t>
            </w:r>
          </w:p>
        </w:tc>
        <w:tc>
          <w:tcPr>
            <w:tcW w:w="1418"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highlight w:val="yellow"/>
              </w:rPr>
            </w:pPr>
            <w:r w:rsidRPr="006729F5">
              <w:rPr>
                <w:rFonts w:ascii="標楷體" w:eastAsia="標楷體" w:hAnsi="標楷體"/>
                <w:kern w:val="0"/>
              </w:rPr>
              <w:t>5</w:t>
            </w:r>
            <w:r w:rsidRPr="006729F5">
              <w:rPr>
                <w:rFonts w:ascii="標楷體" w:eastAsia="標楷體" w:hAnsi="標楷體" w:hint="eastAsia"/>
                <w:kern w:val="0"/>
              </w:rPr>
              <w:t>0</w:t>
            </w:r>
            <w:r w:rsidRPr="006729F5">
              <w:rPr>
                <w:rFonts w:ascii="標楷體" w:eastAsia="標楷體" w:hAnsi="標楷體"/>
                <w:kern w:val="0"/>
              </w:rPr>
              <w:t>.</w:t>
            </w:r>
            <w:r w:rsidRPr="006729F5">
              <w:rPr>
                <w:rFonts w:ascii="標楷體" w:eastAsia="標楷體" w:hAnsi="標楷體" w:hint="eastAsia"/>
                <w:kern w:val="0"/>
              </w:rPr>
              <w:t>16</w:t>
            </w:r>
          </w:p>
        </w:tc>
        <w:tc>
          <w:tcPr>
            <w:tcW w:w="1134"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良好</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3</w:t>
            </w:r>
          </w:p>
        </w:tc>
        <w:tc>
          <w:tcPr>
            <w:tcW w:w="851" w:type="dxa"/>
            <w:tcBorders>
              <w:top w:val="nil"/>
              <w:left w:val="nil"/>
              <w:bottom w:val="single" w:sz="4" w:space="0" w:color="auto"/>
              <w:right w:val="single" w:sz="4" w:space="0" w:color="auto"/>
            </w:tcBorders>
            <w:shd w:val="clear" w:color="auto" w:fill="auto"/>
            <w:vAlign w:val="center"/>
          </w:tcPr>
          <w:p w:rsidR="00DB061C"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kern w:val="0"/>
              </w:rPr>
              <w:t>無</w:t>
            </w:r>
            <w:r w:rsidRPr="006729F5">
              <w:rPr>
                <w:rFonts w:ascii="標楷體" w:eastAsia="標楷體" w:hAnsi="標楷體" w:hint="eastAsia"/>
                <w:kern w:val="0"/>
              </w:rPr>
              <w:t>監</w:t>
            </w:r>
          </w:p>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hint="eastAsia"/>
                <w:kern w:val="0"/>
              </w:rPr>
              <w:t>察人</w:t>
            </w:r>
          </w:p>
        </w:tc>
        <w:tc>
          <w:tcPr>
            <w:tcW w:w="850"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hint="eastAsia"/>
                <w:kern w:val="0"/>
              </w:rPr>
              <w:t>1</w:t>
            </w:r>
          </w:p>
        </w:tc>
        <w:tc>
          <w:tcPr>
            <w:tcW w:w="2476" w:type="dxa"/>
            <w:tcBorders>
              <w:top w:val="nil"/>
              <w:left w:val="nil"/>
              <w:bottom w:val="single" w:sz="4" w:space="0" w:color="auto"/>
              <w:right w:val="single" w:sz="4" w:space="0" w:color="auto"/>
            </w:tcBorders>
            <w:shd w:val="clear" w:color="auto" w:fill="auto"/>
            <w:vAlign w:val="center"/>
          </w:tcPr>
          <w:p w:rsidR="006B25D2" w:rsidRPr="006729F5" w:rsidRDefault="006B25D2" w:rsidP="00C32FE3">
            <w:pPr>
              <w:widowControl/>
              <w:spacing w:line="320" w:lineRule="exact"/>
              <w:jc w:val="both"/>
              <w:rPr>
                <w:rFonts w:ascii="標楷體" w:eastAsia="標楷體" w:hAnsi="標楷體"/>
                <w:kern w:val="0"/>
              </w:rPr>
            </w:pPr>
            <w:r w:rsidRPr="006729F5">
              <w:rPr>
                <w:rFonts w:ascii="標楷體" w:eastAsia="標楷體" w:hAnsi="標楷體" w:hint="eastAsia"/>
                <w:color w:val="000000"/>
                <w:kern w:val="0"/>
              </w:rPr>
              <w:t>無</w:t>
            </w:r>
          </w:p>
        </w:tc>
      </w:tr>
      <w:tr w:rsidR="00DB061C" w:rsidRPr="006729F5" w:rsidTr="00DB061C">
        <w:trPr>
          <w:trHeight w:val="432"/>
        </w:trPr>
        <w:tc>
          <w:tcPr>
            <w:tcW w:w="1118" w:type="dxa"/>
            <w:tcBorders>
              <w:top w:val="nil"/>
              <w:left w:val="single" w:sz="4" w:space="0" w:color="auto"/>
              <w:bottom w:val="single" w:sz="4" w:space="0" w:color="auto"/>
              <w:right w:val="single" w:sz="4" w:space="0" w:color="auto"/>
            </w:tcBorders>
            <w:shd w:val="clear" w:color="auto" w:fill="auto"/>
          </w:tcPr>
          <w:p w:rsidR="00DB061C"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安定</w:t>
            </w:r>
          </w:p>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基金</w:t>
            </w:r>
          </w:p>
        </w:tc>
        <w:tc>
          <w:tcPr>
            <w:tcW w:w="709"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0</w:t>
            </w:r>
          </w:p>
        </w:tc>
        <w:tc>
          <w:tcPr>
            <w:tcW w:w="709"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0</w:t>
            </w:r>
          </w:p>
        </w:tc>
        <w:tc>
          <w:tcPr>
            <w:tcW w:w="709"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85.19</w:t>
            </w:r>
          </w:p>
        </w:tc>
        <w:tc>
          <w:tcPr>
            <w:tcW w:w="708"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92.31</w:t>
            </w:r>
          </w:p>
        </w:tc>
        <w:tc>
          <w:tcPr>
            <w:tcW w:w="1134"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100</w:t>
            </w:r>
          </w:p>
        </w:tc>
        <w:tc>
          <w:tcPr>
            <w:tcW w:w="1276"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0</w:t>
            </w:r>
          </w:p>
        </w:tc>
        <w:tc>
          <w:tcPr>
            <w:tcW w:w="1418"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0</w:t>
            </w:r>
          </w:p>
        </w:tc>
        <w:tc>
          <w:tcPr>
            <w:tcW w:w="1134"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尚可</w:t>
            </w:r>
          </w:p>
        </w:tc>
        <w:tc>
          <w:tcPr>
            <w:tcW w:w="850"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2</w:t>
            </w:r>
          </w:p>
        </w:tc>
        <w:tc>
          <w:tcPr>
            <w:tcW w:w="851"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0</w:t>
            </w:r>
          </w:p>
        </w:tc>
        <w:tc>
          <w:tcPr>
            <w:tcW w:w="850" w:type="dxa"/>
            <w:tcBorders>
              <w:top w:val="nil"/>
              <w:left w:val="nil"/>
              <w:bottom w:val="single" w:sz="4" w:space="0" w:color="auto"/>
              <w:right w:val="single" w:sz="4" w:space="0" w:color="auto"/>
            </w:tcBorders>
            <w:shd w:val="clear" w:color="auto" w:fill="auto"/>
          </w:tcPr>
          <w:p w:rsidR="006B25D2" w:rsidRPr="006729F5" w:rsidRDefault="006B25D2" w:rsidP="00C32FE3">
            <w:pPr>
              <w:spacing w:line="320" w:lineRule="exact"/>
              <w:jc w:val="both"/>
              <w:rPr>
                <w:rFonts w:ascii="標楷體" w:eastAsia="標楷體" w:hAnsi="標楷體"/>
              </w:rPr>
            </w:pPr>
            <w:r w:rsidRPr="006729F5">
              <w:rPr>
                <w:rFonts w:ascii="標楷體" w:eastAsia="標楷體" w:hAnsi="標楷體" w:hint="eastAsia"/>
              </w:rPr>
              <w:t>1</w:t>
            </w:r>
          </w:p>
        </w:tc>
        <w:tc>
          <w:tcPr>
            <w:tcW w:w="2476" w:type="dxa"/>
            <w:tcBorders>
              <w:top w:val="nil"/>
              <w:left w:val="nil"/>
              <w:bottom w:val="single" w:sz="4" w:space="0" w:color="auto"/>
              <w:right w:val="single" w:sz="4" w:space="0" w:color="auto"/>
            </w:tcBorders>
            <w:shd w:val="clear" w:color="auto" w:fill="auto"/>
          </w:tcPr>
          <w:p w:rsidR="006B25D2" w:rsidRPr="006729F5" w:rsidRDefault="006B25D2" w:rsidP="00C32FE3">
            <w:pPr>
              <w:widowControl/>
              <w:spacing w:line="320" w:lineRule="exact"/>
              <w:jc w:val="both"/>
              <w:rPr>
                <w:rFonts w:ascii="標楷體" w:eastAsia="標楷體" w:hAnsi="標楷體"/>
              </w:rPr>
            </w:pPr>
            <w:r w:rsidRPr="006729F5">
              <w:rPr>
                <w:rFonts w:ascii="標楷體" w:eastAsia="標楷體" w:hAnsi="標楷體" w:hint="eastAsia"/>
              </w:rPr>
              <w:t>無</w:t>
            </w:r>
          </w:p>
        </w:tc>
      </w:tr>
      <w:tr w:rsidR="009E4931" w:rsidRPr="006729F5" w:rsidTr="00DB061C">
        <w:trPr>
          <w:trHeight w:val="1225"/>
        </w:trPr>
        <w:tc>
          <w:tcPr>
            <w:tcW w:w="1118" w:type="dxa"/>
            <w:tcBorders>
              <w:top w:val="single" w:sz="4" w:space="0" w:color="auto"/>
              <w:left w:val="nil"/>
              <w:bottom w:val="nil"/>
              <w:right w:val="nil"/>
            </w:tcBorders>
          </w:tcPr>
          <w:p w:rsidR="009E4931" w:rsidRPr="006729F5" w:rsidRDefault="009E4931" w:rsidP="00C32FE3">
            <w:pPr>
              <w:widowControl/>
              <w:spacing w:line="320" w:lineRule="exact"/>
              <w:ind w:left="557" w:hangingChars="253" w:hanging="557"/>
              <w:jc w:val="both"/>
              <w:rPr>
                <w:rFonts w:ascii="標楷體" w:eastAsia="標楷體" w:hAnsi="標楷體" w:cs="新細明體"/>
                <w:kern w:val="0"/>
                <w:sz w:val="22"/>
                <w:szCs w:val="22"/>
              </w:rPr>
            </w:pPr>
          </w:p>
        </w:tc>
        <w:tc>
          <w:tcPr>
            <w:tcW w:w="12824" w:type="dxa"/>
            <w:gridSpan w:val="12"/>
            <w:tcBorders>
              <w:top w:val="single" w:sz="4" w:space="0" w:color="auto"/>
              <w:left w:val="nil"/>
              <w:bottom w:val="nil"/>
              <w:right w:val="nil"/>
            </w:tcBorders>
            <w:shd w:val="clear" w:color="auto" w:fill="auto"/>
            <w:vAlign w:val="center"/>
          </w:tcPr>
          <w:p w:rsidR="009E4931" w:rsidRPr="006729F5" w:rsidRDefault="009E4931" w:rsidP="00C32FE3">
            <w:pPr>
              <w:widowControl/>
              <w:spacing w:line="320" w:lineRule="exact"/>
              <w:ind w:left="557" w:hangingChars="253" w:hanging="557"/>
              <w:jc w:val="both"/>
              <w:rPr>
                <w:rFonts w:ascii="標楷體" w:eastAsia="標楷體" w:hAnsi="標楷體" w:cs="新細明體"/>
                <w:kern w:val="0"/>
                <w:sz w:val="22"/>
                <w:szCs w:val="22"/>
              </w:rPr>
            </w:pPr>
            <w:r w:rsidRPr="006729F5">
              <w:rPr>
                <w:rFonts w:ascii="標楷體" w:eastAsia="標楷體" w:hAnsi="標楷體" w:cs="新細明體" w:hint="eastAsia"/>
                <w:kern w:val="0"/>
                <w:sz w:val="22"/>
                <w:szCs w:val="22"/>
              </w:rPr>
              <w:t>註1、註2：以當年度</w:t>
            </w:r>
            <w:smartTag w:uri="urn:schemas-microsoft-com:office:smarttags" w:element="chsdate">
              <w:smartTagPr>
                <w:attr w:name="IsROCDate" w:val="False"/>
                <w:attr w:name="IsLunarDate" w:val="False"/>
                <w:attr w:name="Day" w:val="31"/>
                <w:attr w:name="Month" w:val="12"/>
                <w:attr w:name="Year" w:val="2013"/>
              </w:smartTagPr>
              <w:r w:rsidRPr="006729F5">
                <w:rPr>
                  <w:rFonts w:ascii="標楷體" w:eastAsia="標楷體" w:hAnsi="標楷體" w:cs="新細明體" w:hint="eastAsia"/>
                  <w:kern w:val="0"/>
                  <w:sz w:val="22"/>
                  <w:szCs w:val="22"/>
                </w:rPr>
                <w:t>12月31日</w:t>
              </w:r>
            </w:smartTag>
            <w:r w:rsidRPr="006729F5">
              <w:rPr>
                <w:rFonts w:ascii="標楷體" w:eastAsia="標楷體" w:hAnsi="標楷體" w:cs="新細明體" w:hint="eastAsia"/>
                <w:kern w:val="0"/>
                <w:sz w:val="22"/>
                <w:szCs w:val="22"/>
              </w:rPr>
              <w:t>為計算基準日。</w:t>
            </w:r>
          </w:p>
          <w:p w:rsidR="009E4931" w:rsidRPr="006729F5" w:rsidRDefault="009E4931" w:rsidP="00C32FE3">
            <w:pPr>
              <w:widowControl/>
              <w:spacing w:line="320" w:lineRule="exact"/>
              <w:ind w:leftChars="-6" w:left="523" w:hangingChars="244" w:hanging="537"/>
              <w:jc w:val="both"/>
              <w:rPr>
                <w:rFonts w:ascii="標楷體" w:eastAsia="標楷體" w:hAnsi="標楷體" w:cs="新細明體"/>
                <w:kern w:val="0"/>
                <w:sz w:val="22"/>
                <w:szCs w:val="22"/>
              </w:rPr>
            </w:pPr>
            <w:r w:rsidRPr="006729F5">
              <w:rPr>
                <w:rFonts w:ascii="標楷體" w:eastAsia="標楷體" w:hAnsi="標楷體" w:cs="新細明體" w:hint="eastAsia"/>
                <w:kern w:val="0"/>
                <w:sz w:val="22"/>
                <w:szCs w:val="22"/>
              </w:rPr>
              <w:t>註3：創立基金餘額：係指財團法人資產負債表中淨值項下「創立基金」科目之金額；創立基金目標金額：係指財團法人設置條例、捐助章程或各 財團法人主管機關相關監督規定所訂基金設立之基金目標金額。</w:t>
            </w:r>
          </w:p>
          <w:p w:rsidR="009E4931" w:rsidRPr="006729F5" w:rsidRDefault="009E4931" w:rsidP="00C32FE3">
            <w:pPr>
              <w:widowControl/>
              <w:spacing w:line="320" w:lineRule="exact"/>
              <w:ind w:leftChars="-6" w:left="523" w:hangingChars="244" w:hanging="537"/>
              <w:jc w:val="both"/>
              <w:rPr>
                <w:rFonts w:ascii="標楷體" w:eastAsia="標楷體" w:hAnsi="標楷體" w:cs="新細明體"/>
                <w:kern w:val="0"/>
                <w:sz w:val="22"/>
                <w:szCs w:val="22"/>
              </w:rPr>
            </w:pPr>
            <w:r w:rsidRPr="006729F5">
              <w:rPr>
                <w:rFonts w:ascii="標楷體" w:eastAsia="標楷體" w:hAnsi="標楷體" w:cs="新細明體" w:hint="eastAsia"/>
                <w:kern w:val="0"/>
                <w:sz w:val="22"/>
                <w:szCs w:val="22"/>
              </w:rPr>
              <w:t>註4：政府捐助基金以外金額，係指政府以「對國內團體之捐助」及「其他補助及捐助」科目列支或委託辦理業務之經費列帳者（包括各政府機關補捐助或委辦部分）。</w:t>
            </w:r>
          </w:p>
          <w:p w:rsidR="009E4931" w:rsidRPr="006729F5" w:rsidRDefault="009E4931" w:rsidP="00C32FE3">
            <w:pPr>
              <w:widowControl/>
              <w:spacing w:line="320" w:lineRule="exact"/>
              <w:ind w:left="1"/>
              <w:jc w:val="both"/>
              <w:rPr>
                <w:rFonts w:ascii="標楷體" w:eastAsia="標楷體" w:hAnsi="標楷體" w:cs="新細明體"/>
                <w:kern w:val="0"/>
                <w:sz w:val="22"/>
                <w:szCs w:val="22"/>
              </w:rPr>
            </w:pPr>
            <w:r w:rsidRPr="006729F5">
              <w:rPr>
                <w:rFonts w:ascii="標楷體" w:eastAsia="標楷體" w:hAnsi="標楷體" w:cs="新細明體" w:hint="eastAsia"/>
                <w:kern w:val="0"/>
                <w:sz w:val="22"/>
                <w:szCs w:val="22"/>
              </w:rPr>
              <w:t>註5：依年度目標綜合評估結果填列「良好」、「尚可」或「待改進」。</w:t>
            </w:r>
          </w:p>
          <w:p w:rsidR="009E4931" w:rsidRPr="006729F5" w:rsidRDefault="009E4931" w:rsidP="00C32FE3">
            <w:pPr>
              <w:widowControl/>
              <w:spacing w:line="320" w:lineRule="exact"/>
              <w:ind w:left="1"/>
              <w:jc w:val="both"/>
              <w:rPr>
                <w:rFonts w:ascii="標楷體" w:eastAsia="標楷體" w:hAnsi="標楷體" w:cs="新細明體"/>
                <w:strike/>
                <w:kern w:val="0"/>
                <w:sz w:val="22"/>
                <w:szCs w:val="22"/>
              </w:rPr>
            </w:pPr>
            <w:r w:rsidRPr="006729F5">
              <w:rPr>
                <w:rFonts w:ascii="標楷體" w:eastAsia="標楷體" w:hAnsi="標楷體" w:cs="新細明體" w:hint="eastAsia"/>
                <w:kern w:val="0"/>
                <w:sz w:val="22"/>
                <w:szCs w:val="22"/>
              </w:rPr>
              <w:t>註6：本欄應依本報告第2章至第5章之第3節「策進作為」內容，填具待改進項目。</w:t>
            </w:r>
          </w:p>
        </w:tc>
      </w:tr>
      <w:bookmarkEnd w:id="3"/>
      <w:bookmarkEnd w:id="4"/>
      <w:bookmarkEnd w:id="5"/>
      <w:bookmarkEnd w:id="6"/>
      <w:bookmarkEnd w:id="7"/>
      <w:bookmarkEnd w:id="8"/>
    </w:tbl>
    <w:p w:rsidR="0006774A" w:rsidRPr="006729F5" w:rsidRDefault="0006774A" w:rsidP="00C32FE3">
      <w:pPr>
        <w:tabs>
          <w:tab w:val="right" w:leader="dot" w:pos="7938"/>
        </w:tabs>
        <w:spacing w:before="200" w:after="200" w:line="320" w:lineRule="exact"/>
        <w:jc w:val="both"/>
        <w:rPr>
          <w:rFonts w:ascii="標楷體" w:eastAsia="標楷體" w:hAnsi="標楷體"/>
          <w:szCs w:val="32"/>
        </w:rPr>
      </w:pPr>
    </w:p>
    <w:p w:rsidR="00DF459B" w:rsidRPr="006729F5" w:rsidRDefault="00DF459B" w:rsidP="00C32FE3">
      <w:pPr>
        <w:tabs>
          <w:tab w:val="right" w:leader="dot" w:pos="7938"/>
        </w:tabs>
        <w:spacing w:before="200" w:after="200" w:line="320" w:lineRule="exact"/>
        <w:jc w:val="both"/>
        <w:rPr>
          <w:rFonts w:ascii="標楷體" w:eastAsia="標楷體" w:hAnsi="標楷體"/>
          <w:szCs w:val="32"/>
        </w:rPr>
      </w:pPr>
    </w:p>
    <w:sectPr w:rsidR="00DF459B" w:rsidRPr="006729F5" w:rsidSect="008C14C4">
      <w:footerReference w:type="default" r:id="rId14"/>
      <w:pgSz w:w="16838" w:h="11906" w:orient="landscape" w:code="9"/>
      <w:pgMar w:top="1077" w:right="1440" w:bottom="1077" w:left="1440"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5DB" w:rsidRDefault="00D065DB">
      <w:r>
        <w:separator/>
      </w:r>
    </w:p>
  </w:endnote>
  <w:endnote w:type="continuationSeparator" w:id="0">
    <w:p w:rsidR="00D065DB" w:rsidRDefault="00D0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Pr="00DE1AAB" w:rsidRDefault="008B3EC9" w:rsidP="00E109CD">
    <w:pPr>
      <w:pStyle w:val="a6"/>
      <w:framePr w:wrap="around" w:vAnchor="text" w:hAnchor="margin" w:xAlign="center" w:y="1"/>
      <w:rPr>
        <w:rStyle w:val="a8"/>
        <w:sz w:val="19"/>
        <w:szCs w:val="19"/>
      </w:rPr>
    </w:pPr>
    <w:r w:rsidRPr="00DE1AAB">
      <w:rPr>
        <w:rStyle w:val="a8"/>
        <w:sz w:val="19"/>
        <w:szCs w:val="19"/>
      </w:rPr>
      <w:fldChar w:fldCharType="begin"/>
    </w:r>
    <w:r w:rsidRPr="00DE1AAB">
      <w:rPr>
        <w:rStyle w:val="a8"/>
        <w:sz w:val="19"/>
        <w:szCs w:val="19"/>
      </w:rPr>
      <w:instrText xml:space="preserve">PAGE  </w:instrText>
    </w:r>
    <w:r w:rsidRPr="00DE1AAB">
      <w:rPr>
        <w:rStyle w:val="a8"/>
        <w:sz w:val="19"/>
        <w:szCs w:val="19"/>
      </w:rPr>
      <w:fldChar w:fldCharType="end"/>
    </w:r>
  </w:p>
  <w:p w:rsidR="008B3EC9" w:rsidRPr="00DE1AAB" w:rsidRDefault="008B3EC9">
    <w:pPr>
      <w:pStyle w:val="a6"/>
      <w:ind w:right="360" w:firstLine="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Pr="00DE1AAB" w:rsidRDefault="008B3EC9" w:rsidP="00E109CD">
    <w:pPr>
      <w:pStyle w:val="a6"/>
      <w:framePr w:wrap="around" w:vAnchor="text" w:hAnchor="margin" w:xAlign="center" w:y="1"/>
      <w:rPr>
        <w:rStyle w:val="a8"/>
        <w:sz w:val="19"/>
        <w:szCs w:val="19"/>
      </w:rPr>
    </w:pPr>
    <w:r>
      <w:rPr>
        <w:rStyle w:val="a8"/>
      </w:rPr>
      <w:fldChar w:fldCharType="begin"/>
    </w:r>
    <w:r>
      <w:rPr>
        <w:rStyle w:val="a8"/>
      </w:rPr>
      <w:instrText xml:space="preserve"> PAGE </w:instrText>
    </w:r>
    <w:r>
      <w:rPr>
        <w:rStyle w:val="a8"/>
      </w:rPr>
      <w:fldChar w:fldCharType="separate"/>
    </w:r>
    <w:r w:rsidR="00D772F6">
      <w:rPr>
        <w:rStyle w:val="a8"/>
        <w:noProof/>
      </w:rPr>
      <w:t>37</w:t>
    </w:r>
    <w:r>
      <w:rPr>
        <w:rStyle w:val="a8"/>
      </w:rPr>
      <w:fldChar w:fldCharType="end"/>
    </w:r>
  </w:p>
  <w:p w:rsidR="008B3EC9" w:rsidRPr="00DE1AAB" w:rsidRDefault="008B3EC9">
    <w:pPr>
      <w:pStyle w:val="a6"/>
      <w:ind w:right="360" w:firstLine="360"/>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Pr="00DE1AAB" w:rsidRDefault="008B3EC9" w:rsidP="00E109CD">
    <w:pPr>
      <w:pStyle w:val="a6"/>
      <w:framePr w:wrap="around" w:vAnchor="text" w:hAnchor="margin" w:xAlign="center" w:y="1"/>
      <w:rPr>
        <w:rStyle w:val="a8"/>
        <w:sz w:val="19"/>
        <w:szCs w:val="19"/>
      </w:rPr>
    </w:pPr>
    <w:r w:rsidRPr="00DE1AAB">
      <w:rPr>
        <w:rStyle w:val="a8"/>
        <w:sz w:val="19"/>
        <w:szCs w:val="19"/>
      </w:rPr>
      <w:fldChar w:fldCharType="begin"/>
    </w:r>
    <w:r w:rsidRPr="00DE1AAB">
      <w:rPr>
        <w:rStyle w:val="a8"/>
        <w:sz w:val="19"/>
        <w:szCs w:val="19"/>
      </w:rPr>
      <w:instrText xml:space="preserve">PAGE  </w:instrText>
    </w:r>
    <w:r w:rsidRPr="00DE1AAB">
      <w:rPr>
        <w:rStyle w:val="a8"/>
        <w:sz w:val="19"/>
        <w:szCs w:val="19"/>
      </w:rPr>
      <w:fldChar w:fldCharType="end"/>
    </w:r>
  </w:p>
  <w:p w:rsidR="008B3EC9" w:rsidRPr="00DE1AAB" w:rsidRDefault="008B3EC9">
    <w:pPr>
      <w:pStyle w:val="a6"/>
      <w:ind w:right="360" w:firstLine="360"/>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Default="008B3EC9" w:rsidP="00E109CD">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772F6">
      <w:rPr>
        <w:rStyle w:val="a8"/>
        <w:noProof/>
      </w:rPr>
      <w:t>40</w:t>
    </w:r>
    <w:r>
      <w:rPr>
        <w:rStyle w:val="a8"/>
      </w:rPr>
      <w:fldChar w:fldCharType="end"/>
    </w:r>
  </w:p>
  <w:p w:rsidR="008B3EC9" w:rsidRPr="00DE1AAB" w:rsidRDefault="008B3EC9" w:rsidP="00E109CD">
    <w:pPr>
      <w:pStyle w:val="a6"/>
      <w:tabs>
        <w:tab w:val="clear" w:pos="4153"/>
        <w:tab w:val="center" w:pos="3600"/>
      </w:tabs>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Default="008B3EC9" w:rsidP="00E109CD">
    <w:pPr>
      <w:pStyle w:val="a6"/>
      <w:framePr w:wrap="around" w:vAnchor="text" w:hAnchor="margin" w:xAlign="center" w:y="1"/>
      <w:jc w:val="center"/>
      <w:rPr>
        <w:rStyle w:val="a8"/>
      </w:rPr>
    </w:pPr>
    <w:r>
      <w:rPr>
        <w:rStyle w:val="a8"/>
        <w:rFonts w:hint="eastAsia"/>
      </w:rPr>
      <w:t>4</w:t>
    </w:r>
    <w:r>
      <w:rPr>
        <w:rStyle w:val="a8"/>
      </w:rPr>
      <w:fldChar w:fldCharType="begin"/>
    </w:r>
    <w:r>
      <w:rPr>
        <w:rStyle w:val="a8"/>
      </w:rPr>
      <w:instrText xml:space="preserve">PAGE  </w:instrText>
    </w:r>
    <w:r>
      <w:rPr>
        <w:rStyle w:val="a8"/>
      </w:rPr>
      <w:fldChar w:fldCharType="separate"/>
    </w:r>
    <w:r w:rsidR="000905F4">
      <w:rPr>
        <w:rStyle w:val="a8"/>
        <w:noProof/>
      </w:rPr>
      <w:t>2</w:t>
    </w:r>
    <w:r>
      <w:rPr>
        <w:rStyle w:val="a8"/>
      </w:rPr>
      <w:fldChar w:fldCharType="end"/>
    </w:r>
  </w:p>
  <w:p w:rsidR="008B3EC9" w:rsidRPr="00DE1AAB" w:rsidRDefault="008B3EC9" w:rsidP="00E109CD">
    <w:pPr>
      <w:pStyle w:val="a6"/>
      <w:tabs>
        <w:tab w:val="clear" w:pos="4153"/>
        <w:tab w:val="center" w:pos="360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5DB" w:rsidRDefault="00D065DB">
      <w:r>
        <w:separator/>
      </w:r>
    </w:p>
  </w:footnote>
  <w:footnote w:type="continuationSeparator" w:id="0">
    <w:p w:rsidR="00D065DB" w:rsidRDefault="00D06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Pr="00DE1AAB" w:rsidRDefault="008B3EC9">
    <w:pPr>
      <w:pStyle w:val="ab"/>
      <w:framePr w:wrap="around" w:vAnchor="text" w:hAnchor="margin" w:xAlign="right" w:y="1"/>
      <w:rPr>
        <w:rStyle w:val="a8"/>
        <w:sz w:val="19"/>
        <w:szCs w:val="19"/>
      </w:rPr>
    </w:pPr>
    <w:r w:rsidRPr="00DE1AAB">
      <w:rPr>
        <w:rStyle w:val="a8"/>
        <w:sz w:val="19"/>
        <w:szCs w:val="19"/>
      </w:rPr>
      <w:fldChar w:fldCharType="begin"/>
    </w:r>
    <w:r w:rsidRPr="00DE1AAB">
      <w:rPr>
        <w:rStyle w:val="a8"/>
        <w:sz w:val="19"/>
        <w:szCs w:val="19"/>
      </w:rPr>
      <w:instrText xml:space="preserve">PAGE  </w:instrText>
    </w:r>
    <w:r w:rsidRPr="00DE1AAB">
      <w:rPr>
        <w:rStyle w:val="a8"/>
        <w:sz w:val="19"/>
        <w:szCs w:val="19"/>
      </w:rPr>
      <w:fldChar w:fldCharType="end"/>
    </w:r>
  </w:p>
  <w:p w:rsidR="008B3EC9" w:rsidRPr="00DE1AAB" w:rsidRDefault="008B3EC9">
    <w:pPr>
      <w:pStyle w:val="ab"/>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C9" w:rsidRPr="00DE1AAB" w:rsidRDefault="008B3EC9">
    <w:pPr>
      <w:pStyle w:val="ab"/>
      <w:framePr w:wrap="around" w:vAnchor="text" w:hAnchor="margin" w:xAlign="right" w:y="1"/>
      <w:ind w:left="1200" w:firstLine="380"/>
      <w:rPr>
        <w:rStyle w:val="a8"/>
        <w:sz w:val="19"/>
        <w:szCs w:val="19"/>
      </w:rPr>
    </w:pPr>
    <w:r w:rsidRPr="00DE1AAB">
      <w:rPr>
        <w:rStyle w:val="a8"/>
        <w:sz w:val="19"/>
        <w:szCs w:val="19"/>
      </w:rPr>
      <w:fldChar w:fldCharType="begin"/>
    </w:r>
    <w:r w:rsidRPr="00DE1AAB">
      <w:rPr>
        <w:rStyle w:val="a8"/>
        <w:sz w:val="19"/>
        <w:szCs w:val="19"/>
      </w:rPr>
      <w:instrText xml:space="preserve">PAGE  </w:instrText>
    </w:r>
    <w:r w:rsidRPr="00DE1AAB">
      <w:rPr>
        <w:rStyle w:val="a8"/>
        <w:sz w:val="19"/>
        <w:szCs w:val="19"/>
      </w:rPr>
      <w:fldChar w:fldCharType="end"/>
    </w:r>
  </w:p>
  <w:p w:rsidR="008B3EC9" w:rsidRPr="00DE1AAB" w:rsidRDefault="008B3EC9">
    <w:pPr>
      <w:pStyle w:val="ab"/>
      <w:ind w:left="1200" w:right="360" w:firstLine="380"/>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C24"/>
    <w:multiLevelType w:val="multilevel"/>
    <w:tmpl w:val="43B6E8B2"/>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taiwaneseCountingThousand"/>
      <w:lvlText w:val="%4、"/>
      <w:lvlJc w:val="left"/>
      <w:pPr>
        <w:ind w:left="1984" w:hanging="708"/>
      </w:pPr>
      <w:rPr>
        <w:rFonts w:hAnsi="標楷體" w:hint="default"/>
        <w:b/>
        <w:color w:val="auto"/>
        <w:sz w:val="32"/>
        <w:szCs w:val="32"/>
        <w:lang w:val="en-US"/>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01861FAC"/>
    <w:multiLevelType w:val="hybridMultilevel"/>
    <w:tmpl w:val="60CE2528"/>
    <w:lvl w:ilvl="0" w:tplc="CEBCB0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53925"/>
    <w:multiLevelType w:val="hybridMultilevel"/>
    <w:tmpl w:val="46A21638"/>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2D5860"/>
    <w:multiLevelType w:val="hybridMultilevel"/>
    <w:tmpl w:val="0C6495A8"/>
    <w:lvl w:ilvl="0" w:tplc="A0021C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B7102E"/>
    <w:multiLevelType w:val="hybridMultilevel"/>
    <w:tmpl w:val="240E6F8A"/>
    <w:lvl w:ilvl="0" w:tplc="5044C9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5274A1D"/>
    <w:multiLevelType w:val="hybridMultilevel"/>
    <w:tmpl w:val="5A9A53B2"/>
    <w:lvl w:ilvl="0" w:tplc="5900E07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C50DD6"/>
    <w:multiLevelType w:val="hybridMultilevel"/>
    <w:tmpl w:val="E108B20E"/>
    <w:lvl w:ilvl="0" w:tplc="EE9C99FC">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DA2218F"/>
    <w:multiLevelType w:val="hybridMultilevel"/>
    <w:tmpl w:val="1E3410E8"/>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A2269E"/>
    <w:multiLevelType w:val="hybridMultilevel"/>
    <w:tmpl w:val="999A16BC"/>
    <w:lvl w:ilvl="0" w:tplc="E2CE9C5A">
      <w:start w:val="1"/>
      <w:numFmt w:val="decimal"/>
      <w:lvlText w:val="%1、"/>
      <w:lvlJc w:val="left"/>
      <w:pPr>
        <w:ind w:left="1848" w:hanging="360"/>
      </w:pPr>
      <w:rPr>
        <w:rFonts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9" w15:restartNumberingAfterBreak="0">
    <w:nsid w:val="108856BD"/>
    <w:multiLevelType w:val="hybridMultilevel"/>
    <w:tmpl w:val="DD06EB84"/>
    <w:lvl w:ilvl="0" w:tplc="EE9C99FC">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960"/>
        </w:tabs>
        <w:ind w:left="960" w:hanging="480"/>
      </w:pPr>
    </w:lvl>
    <w:lvl w:ilvl="2" w:tplc="AB80D3EA">
      <w:start w:val="1"/>
      <w:numFmt w:val="decimal"/>
      <w:lvlText w:val="%3、"/>
      <w:lvlJc w:val="right"/>
      <w:pPr>
        <w:tabs>
          <w:tab w:val="num" w:pos="1440"/>
        </w:tabs>
        <w:ind w:left="1440" w:hanging="480"/>
      </w:pPr>
      <w:rPr>
        <w:rFonts w:ascii="Times New Roman" w:eastAsia="標楷體" w:hAnsi="Times New Roman" w:cs="Times New Roman"/>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0AC4466"/>
    <w:multiLevelType w:val="hybridMultilevel"/>
    <w:tmpl w:val="2634F61C"/>
    <w:lvl w:ilvl="0" w:tplc="0D108186">
      <w:start w:val="1"/>
      <w:numFmt w:val="decimal"/>
      <w:lvlText w:val="%1、"/>
      <w:lvlJc w:val="left"/>
      <w:pPr>
        <w:ind w:left="1848" w:hanging="360"/>
      </w:pPr>
      <w:rPr>
        <w:rFonts w:ascii="標楷體" w:eastAsia="標楷體" w:hAnsi="標楷體" w:cs="Times New Roman" w:hint="eastAsia"/>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1" w15:restartNumberingAfterBreak="0">
    <w:nsid w:val="12DF19E1"/>
    <w:multiLevelType w:val="hybridMultilevel"/>
    <w:tmpl w:val="709A515A"/>
    <w:lvl w:ilvl="0" w:tplc="81BED212">
      <w:start w:val="1"/>
      <w:numFmt w:val="decimal"/>
      <w:lvlText w:val="%1、"/>
      <w:lvlJc w:val="left"/>
      <w:pPr>
        <w:ind w:left="1848" w:hanging="360"/>
      </w:pPr>
      <w:rPr>
        <w:rFonts w:ascii="標楷體" w:eastAsia="標楷體" w:hAnsi="標楷體" w:cs="Times New Roman"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2" w15:restartNumberingAfterBreak="0">
    <w:nsid w:val="140E010C"/>
    <w:multiLevelType w:val="multilevel"/>
    <w:tmpl w:val="418AB67E"/>
    <w:lvl w:ilvl="0">
      <w:start w:val="1"/>
      <w:numFmt w:val="ideographLegalTraditional"/>
      <w:pStyle w:val="1"/>
      <w:suff w:val="nothing"/>
      <w:lvlText w:val="%1、"/>
      <w:lvlJc w:val="left"/>
      <w:pPr>
        <w:ind w:left="2685"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 w15:restartNumberingAfterBreak="0">
    <w:nsid w:val="16364068"/>
    <w:multiLevelType w:val="hybridMultilevel"/>
    <w:tmpl w:val="537634FE"/>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307A3"/>
    <w:multiLevelType w:val="hybridMultilevel"/>
    <w:tmpl w:val="B6D8EB0E"/>
    <w:lvl w:ilvl="0" w:tplc="0C92B99A">
      <w:start w:val="1"/>
      <w:numFmt w:val="decimal"/>
      <w:lvlText w:val="%1、"/>
      <w:lvlJc w:val="left"/>
      <w:pPr>
        <w:ind w:left="1848" w:hanging="360"/>
      </w:pPr>
      <w:rPr>
        <w:rFonts w:ascii="標楷體" w:eastAsia="標楷體" w:hAnsi="標楷體" w:cs="Times New Roman"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15" w15:restartNumberingAfterBreak="0">
    <w:nsid w:val="19120DA6"/>
    <w:multiLevelType w:val="hybridMultilevel"/>
    <w:tmpl w:val="452C082A"/>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BF7C0E"/>
    <w:multiLevelType w:val="hybridMultilevel"/>
    <w:tmpl w:val="CDC46112"/>
    <w:lvl w:ilvl="0" w:tplc="EE9C99FC">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4674079"/>
    <w:multiLevelType w:val="hybridMultilevel"/>
    <w:tmpl w:val="BD40F4FC"/>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515DBF"/>
    <w:multiLevelType w:val="hybridMultilevel"/>
    <w:tmpl w:val="76EA92A6"/>
    <w:lvl w:ilvl="0" w:tplc="ED6865AE">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F37EEB"/>
    <w:multiLevelType w:val="hybridMultilevel"/>
    <w:tmpl w:val="4412C04E"/>
    <w:lvl w:ilvl="0" w:tplc="0AFA6684">
      <w:start w:val="1"/>
      <w:numFmt w:val="decimal"/>
      <w:lvlText w:val="%1、"/>
      <w:lvlJc w:val="left"/>
      <w:pPr>
        <w:ind w:left="1848" w:hanging="360"/>
      </w:pPr>
      <w:rPr>
        <w:rFonts w:ascii="標楷體" w:eastAsia="標楷體" w:hAnsi="標楷體" w:cs="Times New Roman"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20" w15:restartNumberingAfterBreak="0">
    <w:nsid w:val="28783009"/>
    <w:multiLevelType w:val="hybridMultilevel"/>
    <w:tmpl w:val="F11A04C2"/>
    <w:lvl w:ilvl="0" w:tplc="CFE06476">
      <w:start w:val="1"/>
      <w:numFmt w:val="taiwaneseCountingThousand"/>
      <w:lvlText w:val="%1、"/>
      <w:lvlJc w:val="left"/>
      <w:pPr>
        <w:tabs>
          <w:tab w:val="num" w:pos="984"/>
        </w:tabs>
        <w:ind w:left="984" w:hanging="504"/>
      </w:pPr>
      <w:rPr>
        <w:rFonts w:hAnsi="標楷體" w:hint="default"/>
        <w:color w:val="auto"/>
      </w:rPr>
    </w:lvl>
    <w:lvl w:ilvl="1" w:tplc="04090019" w:tentative="1">
      <w:start w:val="1"/>
      <w:numFmt w:val="ideographTraditional"/>
      <w:lvlText w:val="%2、"/>
      <w:lvlJc w:val="left"/>
      <w:pPr>
        <w:tabs>
          <w:tab w:val="num" w:pos="1538"/>
        </w:tabs>
        <w:ind w:left="1538" w:hanging="480"/>
      </w:pPr>
    </w:lvl>
    <w:lvl w:ilvl="2" w:tplc="0409001B" w:tentative="1">
      <w:start w:val="1"/>
      <w:numFmt w:val="lowerRoman"/>
      <w:lvlText w:val="%3."/>
      <w:lvlJc w:val="right"/>
      <w:pPr>
        <w:tabs>
          <w:tab w:val="num" w:pos="2018"/>
        </w:tabs>
        <w:ind w:left="2018" w:hanging="480"/>
      </w:pPr>
    </w:lvl>
    <w:lvl w:ilvl="3" w:tplc="0409000F" w:tentative="1">
      <w:start w:val="1"/>
      <w:numFmt w:val="decimal"/>
      <w:lvlText w:val="%4."/>
      <w:lvlJc w:val="left"/>
      <w:pPr>
        <w:tabs>
          <w:tab w:val="num" w:pos="2498"/>
        </w:tabs>
        <w:ind w:left="2498" w:hanging="480"/>
      </w:pPr>
    </w:lvl>
    <w:lvl w:ilvl="4" w:tplc="04090019" w:tentative="1">
      <w:start w:val="1"/>
      <w:numFmt w:val="ideographTraditional"/>
      <w:lvlText w:val="%5、"/>
      <w:lvlJc w:val="left"/>
      <w:pPr>
        <w:tabs>
          <w:tab w:val="num" w:pos="2978"/>
        </w:tabs>
        <w:ind w:left="2978" w:hanging="480"/>
      </w:pPr>
    </w:lvl>
    <w:lvl w:ilvl="5" w:tplc="0409001B" w:tentative="1">
      <w:start w:val="1"/>
      <w:numFmt w:val="lowerRoman"/>
      <w:lvlText w:val="%6."/>
      <w:lvlJc w:val="right"/>
      <w:pPr>
        <w:tabs>
          <w:tab w:val="num" w:pos="3458"/>
        </w:tabs>
        <w:ind w:left="3458" w:hanging="480"/>
      </w:pPr>
    </w:lvl>
    <w:lvl w:ilvl="6" w:tplc="0409000F" w:tentative="1">
      <w:start w:val="1"/>
      <w:numFmt w:val="decimal"/>
      <w:lvlText w:val="%7."/>
      <w:lvlJc w:val="left"/>
      <w:pPr>
        <w:tabs>
          <w:tab w:val="num" w:pos="3938"/>
        </w:tabs>
        <w:ind w:left="3938" w:hanging="480"/>
      </w:pPr>
    </w:lvl>
    <w:lvl w:ilvl="7" w:tplc="04090019" w:tentative="1">
      <w:start w:val="1"/>
      <w:numFmt w:val="ideographTraditional"/>
      <w:lvlText w:val="%8、"/>
      <w:lvlJc w:val="left"/>
      <w:pPr>
        <w:tabs>
          <w:tab w:val="num" w:pos="4418"/>
        </w:tabs>
        <w:ind w:left="4418" w:hanging="480"/>
      </w:pPr>
    </w:lvl>
    <w:lvl w:ilvl="8" w:tplc="0409001B" w:tentative="1">
      <w:start w:val="1"/>
      <w:numFmt w:val="lowerRoman"/>
      <w:lvlText w:val="%9."/>
      <w:lvlJc w:val="right"/>
      <w:pPr>
        <w:tabs>
          <w:tab w:val="num" w:pos="4898"/>
        </w:tabs>
        <w:ind w:left="4898" w:hanging="480"/>
      </w:pPr>
    </w:lvl>
  </w:abstractNum>
  <w:abstractNum w:abstractNumId="21" w15:restartNumberingAfterBreak="0">
    <w:nsid w:val="308E7EDA"/>
    <w:multiLevelType w:val="hybridMultilevel"/>
    <w:tmpl w:val="81680E28"/>
    <w:lvl w:ilvl="0" w:tplc="74322E88">
      <w:start w:val="1"/>
      <w:numFmt w:val="taiwaneseCountingThousand"/>
      <w:lvlText w:val="第%1節"/>
      <w:lvlJc w:val="left"/>
      <w:pPr>
        <w:tabs>
          <w:tab w:val="num" w:pos="1620"/>
        </w:tabs>
        <w:ind w:left="1620" w:hanging="1080"/>
      </w:pPr>
      <w:rPr>
        <w:rFonts w:hint="default"/>
      </w:rPr>
    </w:lvl>
    <w:lvl w:ilvl="1" w:tplc="6ADCF7CA">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AD36D3"/>
    <w:multiLevelType w:val="hybridMultilevel"/>
    <w:tmpl w:val="0C6495A8"/>
    <w:lvl w:ilvl="0" w:tplc="A0021C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667836"/>
    <w:multiLevelType w:val="hybridMultilevel"/>
    <w:tmpl w:val="64405C42"/>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846AC6"/>
    <w:multiLevelType w:val="hybridMultilevel"/>
    <w:tmpl w:val="6AE8D072"/>
    <w:lvl w:ilvl="0" w:tplc="E0885A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ED5821"/>
    <w:multiLevelType w:val="hybridMultilevel"/>
    <w:tmpl w:val="6ADE4246"/>
    <w:lvl w:ilvl="0" w:tplc="0D108186">
      <w:start w:val="1"/>
      <w:numFmt w:val="decimal"/>
      <w:lvlText w:val="%1、"/>
      <w:lvlJc w:val="left"/>
      <w:pPr>
        <w:tabs>
          <w:tab w:val="num" w:pos="340"/>
        </w:tabs>
        <w:ind w:left="340" w:hanging="3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FDC2C2E"/>
    <w:multiLevelType w:val="hybridMultilevel"/>
    <w:tmpl w:val="C2D01E9C"/>
    <w:lvl w:ilvl="0" w:tplc="02885B9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26A3054"/>
    <w:multiLevelType w:val="hybridMultilevel"/>
    <w:tmpl w:val="E924C78A"/>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28023E"/>
    <w:multiLevelType w:val="hybridMultilevel"/>
    <w:tmpl w:val="BD00326C"/>
    <w:lvl w:ilvl="0" w:tplc="FDAC6E00">
      <w:start w:val="1"/>
      <w:numFmt w:val="taiwaneseCountingThousand"/>
      <w:lvlText w:val="%1、"/>
      <w:lvlJc w:val="left"/>
      <w:pPr>
        <w:tabs>
          <w:tab w:val="num" w:pos="1183"/>
        </w:tabs>
        <w:ind w:left="1183" w:hanging="480"/>
      </w:pPr>
      <w:rPr>
        <w:rFonts w:hint="eastAsia"/>
        <w:b/>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29" w15:restartNumberingAfterBreak="0">
    <w:nsid w:val="449B2036"/>
    <w:multiLevelType w:val="hybridMultilevel"/>
    <w:tmpl w:val="A92A41A4"/>
    <w:lvl w:ilvl="0" w:tplc="7E922D64">
      <w:start w:val="1"/>
      <w:numFmt w:val="decimal"/>
      <w:lvlText w:val="%1、"/>
      <w:lvlJc w:val="left"/>
      <w:pPr>
        <w:ind w:left="1848" w:hanging="360"/>
      </w:pPr>
      <w:rPr>
        <w:rFonts w:ascii="標楷體" w:eastAsia="標楷體" w:hAnsi="標楷體" w:cs="Times New Roman"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30" w15:restartNumberingAfterBreak="0">
    <w:nsid w:val="4973736F"/>
    <w:multiLevelType w:val="hybridMultilevel"/>
    <w:tmpl w:val="8D2A15FC"/>
    <w:lvl w:ilvl="0" w:tplc="B77CB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9A16C21"/>
    <w:multiLevelType w:val="hybridMultilevel"/>
    <w:tmpl w:val="EB14065C"/>
    <w:lvl w:ilvl="0" w:tplc="B77CB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124BAE"/>
    <w:multiLevelType w:val="hybridMultilevel"/>
    <w:tmpl w:val="507E5388"/>
    <w:lvl w:ilvl="0" w:tplc="EE9C99FC">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0EA6684"/>
    <w:multiLevelType w:val="hybridMultilevel"/>
    <w:tmpl w:val="13F6044A"/>
    <w:lvl w:ilvl="0" w:tplc="E5C07774">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15:restartNumberingAfterBreak="0">
    <w:nsid w:val="532F0B92"/>
    <w:multiLevelType w:val="multilevel"/>
    <w:tmpl w:val="B9B263EE"/>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5" w15:restartNumberingAfterBreak="0">
    <w:nsid w:val="558B037A"/>
    <w:multiLevelType w:val="hybridMultilevel"/>
    <w:tmpl w:val="953C8814"/>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6C7F63"/>
    <w:multiLevelType w:val="hybridMultilevel"/>
    <w:tmpl w:val="D70C7808"/>
    <w:lvl w:ilvl="0" w:tplc="0C126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C27C9D"/>
    <w:multiLevelType w:val="hybridMultilevel"/>
    <w:tmpl w:val="AEC0A94C"/>
    <w:lvl w:ilvl="0" w:tplc="46F2187C">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38" w15:restartNumberingAfterBreak="0">
    <w:nsid w:val="5C97621E"/>
    <w:multiLevelType w:val="hybridMultilevel"/>
    <w:tmpl w:val="4CFA96DA"/>
    <w:lvl w:ilvl="0" w:tplc="A534341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361D1E"/>
    <w:multiLevelType w:val="hybridMultilevel"/>
    <w:tmpl w:val="A45E54D0"/>
    <w:lvl w:ilvl="0" w:tplc="63E2396E">
      <w:start w:val="2"/>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40" w15:restartNumberingAfterBreak="0">
    <w:nsid w:val="60A2782F"/>
    <w:multiLevelType w:val="hybridMultilevel"/>
    <w:tmpl w:val="E260438C"/>
    <w:lvl w:ilvl="0" w:tplc="6ADCF7CA">
      <w:start w:val="1"/>
      <w:numFmt w:val="taiwaneseCountingThousand"/>
      <w:lvlText w:val="%1、"/>
      <w:lvlJc w:val="left"/>
      <w:pPr>
        <w:tabs>
          <w:tab w:val="num" w:pos="1200"/>
        </w:tabs>
        <w:ind w:left="12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669C48B3"/>
    <w:multiLevelType w:val="hybridMultilevel"/>
    <w:tmpl w:val="702E0FEE"/>
    <w:lvl w:ilvl="0" w:tplc="8DC07BAE">
      <w:start w:val="1"/>
      <w:numFmt w:val="decimal"/>
      <w:lvlText w:val="%1、"/>
      <w:lvlJc w:val="left"/>
      <w:pPr>
        <w:ind w:left="1848" w:hanging="360"/>
      </w:pPr>
      <w:rPr>
        <w:rFonts w:ascii="標楷體" w:eastAsia="標楷體" w:hAnsi="標楷體" w:cs="Times New Roman" w:hint="default"/>
      </w:rPr>
    </w:lvl>
    <w:lvl w:ilvl="1" w:tplc="04090019" w:tentative="1">
      <w:start w:val="1"/>
      <w:numFmt w:val="ideographTraditional"/>
      <w:lvlText w:val="%2、"/>
      <w:lvlJc w:val="left"/>
      <w:pPr>
        <w:ind w:left="2448" w:hanging="480"/>
      </w:pPr>
    </w:lvl>
    <w:lvl w:ilvl="2" w:tplc="0409001B" w:tentative="1">
      <w:start w:val="1"/>
      <w:numFmt w:val="lowerRoman"/>
      <w:lvlText w:val="%3."/>
      <w:lvlJc w:val="right"/>
      <w:pPr>
        <w:ind w:left="2928" w:hanging="480"/>
      </w:pPr>
    </w:lvl>
    <w:lvl w:ilvl="3" w:tplc="0409000F" w:tentative="1">
      <w:start w:val="1"/>
      <w:numFmt w:val="decimal"/>
      <w:lvlText w:val="%4."/>
      <w:lvlJc w:val="left"/>
      <w:pPr>
        <w:ind w:left="3408" w:hanging="480"/>
      </w:pPr>
    </w:lvl>
    <w:lvl w:ilvl="4" w:tplc="04090019" w:tentative="1">
      <w:start w:val="1"/>
      <w:numFmt w:val="ideographTraditional"/>
      <w:lvlText w:val="%5、"/>
      <w:lvlJc w:val="left"/>
      <w:pPr>
        <w:ind w:left="3888" w:hanging="480"/>
      </w:pPr>
    </w:lvl>
    <w:lvl w:ilvl="5" w:tplc="0409001B" w:tentative="1">
      <w:start w:val="1"/>
      <w:numFmt w:val="lowerRoman"/>
      <w:lvlText w:val="%6."/>
      <w:lvlJc w:val="right"/>
      <w:pPr>
        <w:ind w:left="4368" w:hanging="480"/>
      </w:pPr>
    </w:lvl>
    <w:lvl w:ilvl="6" w:tplc="0409000F" w:tentative="1">
      <w:start w:val="1"/>
      <w:numFmt w:val="decimal"/>
      <w:lvlText w:val="%7."/>
      <w:lvlJc w:val="left"/>
      <w:pPr>
        <w:ind w:left="4848" w:hanging="480"/>
      </w:pPr>
    </w:lvl>
    <w:lvl w:ilvl="7" w:tplc="04090019" w:tentative="1">
      <w:start w:val="1"/>
      <w:numFmt w:val="ideographTraditional"/>
      <w:lvlText w:val="%8、"/>
      <w:lvlJc w:val="left"/>
      <w:pPr>
        <w:ind w:left="5328" w:hanging="480"/>
      </w:pPr>
    </w:lvl>
    <w:lvl w:ilvl="8" w:tplc="0409001B" w:tentative="1">
      <w:start w:val="1"/>
      <w:numFmt w:val="lowerRoman"/>
      <w:lvlText w:val="%9."/>
      <w:lvlJc w:val="right"/>
      <w:pPr>
        <w:ind w:left="5808" w:hanging="480"/>
      </w:pPr>
    </w:lvl>
  </w:abstractNum>
  <w:abstractNum w:abstractNumId="42" w15:restartNumberingAfterBreak="0">
    <w:nsid w:val="67920988"/>
    <w:multiLevelType w:val="hybridMultilevel"/>
    <w:tmpl w:val="C83881F8"/>
    <w:lvl w:ilvl="0" w:tplc="0DA489CE">
      <w:start w:val="1"/>
      <w:numFmt w:val="taiwaneseCountingThousand"/>
      <w:lvlText w:val="第%1節"/>
      <w:lvlJc w:val="left"/>
      <w:pPr>
        <w:tabs>
          <w:tab w:val="num" w:pos="1397"/>
        </w:tabs>
        <w:ind w:left="1397" w:hanging="91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9B761BB"/>
    <w:multiLevelType w:val="hybridMultilevel"/>
    <w:tmpl w:val="BEFEA962"/>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9F07C78"/>
    <w:multiLevelType w:val="hybridMultilevel"/>
    <w:tmpl w:val="275A27C2"/>
    <w:lvl w:ilvl="0" w:tplc="8EA27566">
      <w:start w:val="1"/>
      <w:numFmt w:val="taiwaneseCountingThousand"/>
      <w:lvlText w:val="%1、"/>
      <w:lvlJc w:val="left"/>
      <w:pPr>
        <w:ind w:left="1608" w:hanging="48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45" w15:restartNumberingAfterBreak="0">
    <w:nsid w:val="6B171296"/>
    <w:multiLevelType w:val="hybridMultilevel"/>
    <w:tmpl w:val="275EC836"/>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B584B95"/>
    <w:multiLevelType w:val="multilevel"/>
    <w:tmpl w:val="1A162B18"/>
    <w:lvl w:ilvl="0">
      <w:start w:val="1"/>
      <w:numFmt w:val="taiwaneseCountingThousand"/>
      <w:suff w:val="nothing"/>
      <w:lvlText w:val="第%1章"/>
      <w:lvlJc w:val="left"/>
      <w:pPr>
        <w:ind w:left="425" w:hanging="425"/>
      </w:pPr>
      <w:rPr>
        <w:rFonts w:hint="eastAsia"/>
        <w:sz w:val="28"/>
        <w:szCs w:val="28"/>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7" w15:restartNumberingAfterBreak="0">
    <w:nsid w:val="6CD32085"/>
    <w:multiLevelType w:val="hybridMultilevel"/>
    <w:tmpl w:val="B9A20596"/>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A06705"/>
    <w:multiLevelType w:val="hybridMultilevel"/>
    <w:tmpl w:val="9CDC2A1C"/>
    <w:lvl w:ilvl="0" w:tplc="B77CB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0610FA"/>
    <w:multiLevelType w:val="hybridMultilevel"/>
    <w:tmpl w:val="7BC221FA"/>
    <w:lvl w:ilvl="0" w:tplc="C3341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C747C0"/>
    <w:multiLevelType w:val="hybridMultilevel"/>
    <w:tmpl w:val="4D7E3278"/>
    <w:lvl w:ilvl="0" w:tplc="ED6865AE">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40"/>
  </w:num>
  <w:num w:numId="3">
    <w:abstractNumId w:val="20"/>
  </w:num>
  <w:num w:numId="4">
    <w:abstractNumId w:val="46"/>
  </w:num>
  <w:num w:numId="5">
    <w:abstractNumId w:val="0"/>
  </w:num>
  <w:num w:numId="6">
    <w:abstractNumId w:val="21"/>
  </w:num>
  <w:num w:numId="7">
    <w:abstractNumId w:val="3"/>
  </w:num>
  <w:num w:numId="8">
    <w:abstractNumId w:val="28"/>
  </w:num>
  <w:num w:numId="9">
    <w:abstractNumId w:val="32"/>
  </w:num>
  <w:num w:numId="10">
    <w:abstractNumId w:val="34"/>
  </w:num>
  <w:num w:numId="11">
    <w:abstractNumId w:val="16"/>
  </w:num>
  <w:num w:numId="12">
    <w:abstractNumId w:val="6"/>
  </w:num>
  <w:num w:numId="13">
    <w:abstractNumId w:val="9"/>
  </w:num>
  <w:num w:numId="14">
    <w:abstractNumId w:val="42"/>
  </w:num>
  <w:num w:numId="15">
    <w:abstractNumId w:val="22"/>
  </w:num>
  <w:num w:numId="16">
    <w:abstractNumId w:val="44"/>
  </w:num>
  <w:num w:numId="17">
    <w:abstractNumId w:val="37"/>
  </w:num>
  <w:num w:numId="18">
    <w:abstractNumId w:val="8"/>
  </w:num>
  <w:num w:numId="19">
    <w:abstractNumId w:val="41"/>
  </w:num>
  <w:num w:numId="20">
    <w:abstractNumId w:val="19"/>
  </w:num>
  <w:num w:numId="21">
    <w:abstractNumId w:val="29"/>
  </w:num>
  <w:num w:numId="22">
    <w:abstractNumId w:val="11"/>
  </w:num>
  <w:num w:numId="23">
    <w:abstractNumId w:val="14"/>
  </w:num>
  <w:num w:numId="24">
    <w:abstractNumId w:val="10"/>
  </w:num>
  <w:num w:numId="25">
    <w:abstractNumId w:val="39"/>
  </w:num>
  <w:num w:numId="26">
    <w:abstractNumId w:val="38"/>
  </w:num>
  <w:num w:numId="27">
    <w:abstractNumId w:val="4"/>
  </w:num>
  <w:num w:numId="28">
    <w:abstractNumId w:val="36"/>
  </w:num>
  <w:num w:numId="29">
    <w:abstractNumId w:val="50"/>
  </w:num>
  <w:num w:numId="30">
    <w:abstractNumId w:val="18"/>
  </w:num>
  <w:num w:numId="31">
    <w:abstractNumId w:val="48"/>
  </w:num>
  <w:num w:numId="32">
    <w:abstractNumId w:val="30"/>
  </w:num>
  <w:num w:numId="33">
    <w:abstractNumId w:val="33"/>
  </w:num>
  <w:num w:numId="34">
    <w:abstractNumId w:val="26"/>
  </w:num>
  <w:num w:numId="35">
    <w:abstractNumId w:val="15"/>
  </w:num>
  <w:num w:numId="36">
    <w:abstractNumId w:val="27"/>
  </w:num>
  <w:num w:numId="37">
    <w:abstractNumId w:val="45"/>
  </w:num>
  <w:num w:numId="38">
    <w:abstractNumId w:val="7"/>
  </w:num>
  <w:num w:numId="39">
    <w:abstractNumId w:val="2"/>
  </w:num>
  <w:num w:numId="40">
    <w:abstractNumId w:val="25"/>
  </w:num>
  <w:num w:numId="41">
    <w:abstractNumId w:val="47"/>
  </w:num>
  <w:num w:numId="42">
    <w:abstractNumId w:val="17"/>
  </w:num>
  <w:num w:numId="43">
    <w:abstractNumId w:val="49"/>
  </w:num>
  <w:num w:numId="44">
    <w:abstractNumId w:val="13"/>
  </w:num>
  <w:num w:numId="45">
    <w:abstractNumId w:val="24"/>
  </w:num>
  <w:num w:numId="46">
    <w:abstractNumId w:val="1"/>
  </w:num>
  <w:num w:numId="47">
    <w:abstractNumId w:val="23"/>
  </w:num>
  <w:num w:numId="48">
    <w:abstractNumId w:val="43"/>
  </w:num>
  <w:num w:numId="49">
    <w:abstractNumId w:val="35"/>
  </w:num>
  <w:num w:numId="50">
    <w:abstractNumId w:val="31"/>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9C"/>
    <w:rsid w:val="00000F5D"/>
    <w:rsid w:val="00000FEE"/>
    <w:rsid w:val="00003275"/>
    <w:rsid w:val="000039A5"/>
    <w:rsid w:val="00003CB8"/>
    <w:rsid w:val="00003DE5"/>
    <w:rsid w:val="00004B84"/>
    <w:rsid w:val="000055B6"/>
    <w:rsid w:val="000057D7"/>
    <w:rsid w:val="00006C87"/>
    <w:rsid w:val="00007A83"/>
    <w:rsid w:val="00007B1D"/>
    <w:rsid w:val="00007C94"/>
    <w:rsid w:val="0001036E"/>
    <w:rsid w:val="0001053C"/>
    <w:rsid w:val="00010781"/>
    <w:rsid w:val="000107DE"/>
    <w:rsid w:val="0001093B"/>
    <w:rsid w:val="00010B63"/>
    <w:rsid w:val="0001151C"/>
    <w:rsid w:val="00011B42"/>
    <w:rsid w:val="0001207C"/>
    <w:rsid w:val="000123EF"/>
    <w:rsid w:val="000129B4"/>
    <w:rsid w:val="00012E1E"/>
    <w:rsid w:val="000130E0"/>
    <w:rsid w:val="00013612"/>
    <w:rsid w:val="00014370"/>
    <w:rsid w:val="00014603"/>
    <w:rsid w:val="00015D27"/>
    <w:rsid w:val="00015D6C"/>
    <w:rsid w:val="00015DE6"/>
    <w:rsid w:val="00016612"/>
    <w:rsid w:val="000177BE"/>
    <w:rsid w:val="00020FB2"/>
    <w:rsid w:val="00021557"/>
    <w:rsid w:val="0002212B"/>
    <w:rsid w:val="000231F0"/>
    <w:rsid w:val="00023921"/>
    <w:rsid w:val="000239D9"/>
    <w:rsid w:val="000240DD"/>
    <w:rsid w:val="000245BB"/>
    <w:rsid w:val="0002469D"/>
    <w:rsid w:val="000247A1"/>
    <w:rsid w:val="00025F26"/>
    <w:rsid w:val="00026750"/>
    <w:rsid w:val="00026E07"/>
    <w:rsid w:val="000278B1"/>
    <w:rsid w:val="00027CA7"/>
    <w:rsid w:val="00031757"/>
    <w:rsid w:val="000322D8"/>
    <w:rsid w:val="0003303D"/>
    <w:rsid w:val="00033152"/>
    <w:rsid w:val="00033688"/>
    <w:rsid w:val="00033B2A"/>
    <w:rsid w:val="000341CE"/>
    <w:rsid w:val="000345A0"/>
    <w:rsid w:val="00034C6C"/>
    <w:rsid w:val="00034E01"/>
    <w:rsid w:val="000368A1"/>
    <w:rsid w:val="00037A4C"/>
    <w:rsid w:val="0004000B"/>
    <w:rsid w:val="000407D9"/>
    <w:rsid w:val="000408D8"/>
    <w:rsid w:val="00040DF4"/>
    <w:rsid w:val="00041093"/>
    <w:rsid w:val="00041B41"/>
    <w:rsid w:val="00041B91"/>
    <w:rsid w:val="00042CF6"/>
    <w:rsid w:val="000437A1"/>
    <w:rsid w:val="0004387A"/>
    <w:rsid w:val="00043A9F"/>
    <w:rsid w:val="00043D78"/>
    <w:rsid w:val="000446C1"/>
    <w:rsid w:val="0004487B"/>
    <w:rsid w:val="00044B5B"/>
    <w:rsid w:val="000451BF"/>
    <w:rsid w:val="00045D8F"/>
    <w:rsid w:val="000468F5"/>
    <w:rsid w:val="0004692C"/>
    <w:rsid w:val="00046C40"/>
    <w:rsid w:val="0004743F"/>
    <w:rsid w:val="00050C95"/>
    <w:rsid w:val="00051BD1"/>
    <w:rsid w:val="00052522"/>
    <w:rsid w:val="000525A3"/>
    <w:rsid w:val="00053496"/>
    <w:rsid w:val="00053A5C"/>
    <w:rsid w:val="00053C1E"/>
    <w:rsid w:val="000543C3"/>
    <w:rsid w:val="0005500B"/>
    <w:rsid w:val="00055154"/>
    <w:rsid w:val="0005528B"/>
    <w:rsid w:val="0005606B"/>
    <w:rsid w:val="000561BC"/>
    <w:rsid w:val="00056553"/>
    <w:rsid w:val="00056B9A"/>
    <w:rsid w:val="00056DAA"/>
    <w:rsid w:val="000572BA"/>
    <w:rsid w:val="000574DE"/>
    <w:rsid w:val="0005760E"/>
    <w:rsid w:val="000577D9"/>
    <w:rsid w:val="0006025B"/>
    <w:rsid w:val="00060F8E"/>
    <w:rsid w:val="0006118B"/>
    <w:rsid w:val="00061255"/>
    <w:rsid w:val="0006129E"/>
    <w:rsid w:val="00061C52"/>
    <w:rsid w:val="00061D45"/>
    <w:rsid w:val="00063028"/>
    <w:rsid w:val="0006323D"/>
    <w:rsid w:val="00064141"/>
    <w:rsid w:val="000644B0"/>
    <w:rsid w:val="000648C3"/>
    <w:rsid w:val="00064B86"/>
    <w:rsid w:val="00065131"/>
    <w:rsid w:val="000658E7"/>
    <w:rsid w:val="00065E81"/>
    <w:rsid w:val="0006774A"/>
    <w:rsid w:val="00067DC6"/>
    <w:rsid w:val="00071097"/>
    <w:rsid w:val="000711C0"/>
    <w:rsid w:val="0007158A"/>
    <w:rsid w:val="000715FD"/>
    <w:rsid w:val="00071854"/>
    <w:rsid w:val="00071950"/>
    <w:rsid w:val="00071D31"/>
    <w:rsid w:val="0007213B"/>
    <w:rsid w:val="000731C9"/>
    <w:rsid w:val="00073332"/>
    <w:rsid w:val="0007393D"/>
    <w:rsid w:val="00073BE8"/>
    <w:rsid w:val="000740B5"/>
    <w:rsid w:val="0007547F"/>
    <w:rsid w:val="00075B23"/>
    <w:rsid w:val="00076197"/>
    <w:rsid w:val="00076C12"/>
    <w:rsid w:val="00077D7C"/>
    <w:rsid w:val="00080634"/>
    <w:rsid w:val="00081827"/>
    <w:rsid w:val="000819D9"/>
    <w:rsid w:val="00081A96"/>
    <w:rsid w:val="0008236E"/>
    <w:rsid w:val="00083A77"/>
    <w:rsid w:val="00083D91"/>
    <w:rsid w:val="00084145"/>
    <w:rsid w:val="000844B8"/>
    <w:rsid w:val="00084D6D"/>
    <w:rsid w:val="0008534C"/>
    <w:rsid w:val="000862F2"/>
    <w:rsid w:val="000875B5"/>
    <w:rsid w:val="00087868"/>
    <w:rsid w:val="00087A4E"/>
    <w:rsid w:val="000902D2"/>
    <w:rsid w:val="000905F4"/>
    <w:rsid w:val="00091558"/>
    <w:rsid w:val="00092BBC"/>
    <w:rsid w:val="00092C6D"/>
    <w:rsid w:val="00092CB9"/>
    <w:rsid w:val="000931E7"/>
    <w:rsid w:val="000935ED"/>
    <w:rsid w:val="00093CFE"/>
    <w:rsid w:val="00093E3E"/>
    <w:rsid w:val="0009438E"/>
    <w:rsid w:val="000943C4"/>
    <w:rsid w:val="00094520"/>
    <w:rsid w:val="00095116"/>
    <w:rsid w:val="000961FF"/>
    <w:rsid w:val="00096202"/>
    <w:rsid w:val="000969AB"/>
    <w:rsid w:val="00096A0D"/>
    <w:rsid w:val="000970C7"/>
    <w:rsid w:val="000974CC"/>
    <w:rsid w:val="00097587"/>
    <w:rsid w:val="0009777C"/>
    <w:rsid w:val="00097CC5"/>
    <w:rsid w:val="000A0108"/>
    <w:rsid w:val="000A010C"/>
    <w:rsid w:val="000A097D"/>
    <w:rsid w:val="000A0B05"/>
    <w:rsid w:val="000A0EE4"/>
    <w:rsid w:val="000A1253"/>
    <w:rsid w:val="000A1447"/>
    <w:rsid w:val="000A1618"/>
    <w:rsid w:val="000A165D"/>
    <w:rsid w:val="000A2087"/>
    <w:rsid w:val="000A269E"/>
    <w:rsid w:val="000A2938"/>
    <w:rsid w:val="000A32B0"/>
    <w:rsid w:val="000A388C"/>
    <w:rsid w:val="000A4049"/>
    <w:rsid w:val="000A5209"/>
    <w:rsid w:val="000A54EE"/>
    <w:rsid w:val="000A57EB"/>
    <w:rsid w:val="000A5C2B"/>
    <w:rsid w:val="000A62CD"/>
    <w:rsid w:val="000A6AE7"/>
    <w:rsid w:val="000A7A79"/>
    <w:rsid w:val="000B0003"/>
    <w:rsid w:val="000B09AA"/>
    <w:rsid w:val="000B0C58"/>
    <w:rsid w:val="000B100D"/>
    <w:rsid w:val="000B16E8"/>
    <w:rsid w:val="000B308B"/>
    <w:rsid w:val="000B327A"/>
    <w:rsid w:val="000B3590"/>
    <w:rsid w:val="000B3F50"/>
    <w:rsid w:val="000B441F"/>
    <w:rsid w:val="000B44C6"/>
    <w:rsid w:val="000B4B08"/>
    <w:rsid w:val="000B5897"/>
    <w:rsid w:val="000B59F3"/>
    <w:rsid w:val="000B6277"/>
    <w:rsid w:val="000B62DC"/>
    <w:rsid w:val="000B657E"/>
    <w:rsid w:val="000B6B37"/>
    <w:rsid w:val="000B7249"/>
    <w:rsid w:val="000B7969"/>
    <w:rsid w:val="000C00B3"/>
    <w:rsid w:val="000C0259"/>
    <w:rsid w:val="000C04CA"/>
    <w:rsid w:val="000C0944"/>
    <w:rsid w:val="000C1385"/>
    <w:rsid w:val="000C14F1"/>
    <w:rsid w:val="000C30E4"/>
    <w:rsid w:val="000C3358"/>
    <w:rsid w:val="000C3F5F"/>
    <w:rsid w:val="000C4529"/>
    <w:rsid w:val="000C498E"/>
    <w:rsid w:val="000C4BD0"/>
    <w:rsid w:val="000C4C5E"/>
    <w:rsid w:val="000C570C"/>
    <w:rsid w:val="000C6EDC"/>
    <w:rsid w:val="000C7460"/>
    <w:rsid w:val="000C7777"/>
    <w:rsid w:val="000C7841"/>
    <w:rsid w:val="000C7867"/>
    <w:rsid w:val="000C7BE0"/>
    <w:rsid w:val="000C7C92"/>
    <w:rsid w:val="000C7F9B"/>
    <w:rsid w:val="000D022E"/>
    <w:rsid w:val="000D062E"/>
    <w:rsid w:val="000D1A29"/>
    <w:rsid w:val="000D1F7A"/>
    <w:rsid w:val="000D2B9D"/>
    <w:rsid w:val="000D2D27"/>
    <w:rsid w:val="000D2FE4"/>
    <w:rsid w:val="000D3FB9"/>
    <w:rsid w:val="000D54E8"/>
    <w:rsid w:val="000D5DEF"/>
    <w:rsid w:val="000D5E76"/>
    <w:rsid w:val="000D6118"/>
    <w:rsid w:val="000D631F"/>
    <w:rsid w:val="000D6C38"/>
    <w:rsid w:val="000D6F02"/>
    <w:rsid w:val="000D7472"/>
    <w:rsid w:val="000E0073"/>
    <w:rsid w:val="000E054E"/>
    <w:rsid w:val="000E0D84"/>
    <w:rsid w:val="000E1C45"/>
    <w:rsid w:val="000E3874"/>
    <w:rsid w:val="000E3FB6"/>
    <w:rsid w:val="000E4870"/>
    <w:rsid w:val="000E493C"/>
    <w:rsid w:val="000E538B"/>
    <w:rsid w:val="000E57DF"/>
    <w:rsid w:val="000E5BDC"/>
    <w:rsid w:val="000E5C92"/>
    <w:rsid w:val="000E64BB"/>
    <w:rsid w:val="000E6A77"/>
    <w:rsid w:val="000E6BA7"/>
    <w:rsid w:val="000E7DA2"/>
    <w:rsid w:val="000E7FA3"/>
    <w:rsid w:val="000F0B77"/>
    <w:rsid w:val="000F1B94"/>
    <w:rsid w:val="000F2672"/>
    <w:rsid w:val="000F31B9"/>
    <w:rsid w:val="000F447E"/>
    <w:rsid w:val="000F4B0D"/>
    <w:rsid w:val="000F4C32"/>
    <w:rsid w:val="000F4CF7"/>
    <w:rsid w:val="000F5152"/>
    <w:rsid w:val="000F5156"/>
    <w:rsid w:val="000F58F4"/>
    <w:rsid w:val="000F5997"/>
    <w:rsid w:val="000F5A23"/>
    <w:rsid w:val="000F5BB9"/>
    <w:rsid w:val="000F6136"/>
    <w:rsid w:val="000F62BF"/>
    <w:rsid w:val="000F6DFE"/>
    <w:rsid w:val="000F77C3"/>
    <w:rsid w:val="000F7CBF"/>
    <w:rsid w:val="000F7D1B"/>
    <w:rsid w:val="00100669"/>
    <w:rsid w:val="00100D60"/>
    <w:rsid w:val="00100DA4"/>
    <w:rsid w:val="00101174"/>
    <w:rsid w:val="001012E9"/>
    <w:rsid w:val="00101F73"/>
    <w:rsid w:val="00102320"/>
    <w:rsid w:val="00102386"/>
    <w:rsid w:val="00102AB6"/>
    <w:rsid w:val="00103263"/>
    <w:rsid w:val="00103682"/>
    <w:rsid w:val="001055A0"/>
    <w:rsid w:val="00106044"/>
    <w:rsid w:val="0010756F"/>
    <w:rsid w:val="00107AC0"/>
    <w:rsid w:val="00107CB8"/>
    <w:rsid w:val="0011009F"/>
    <w:rsid w:val="0011052A"/>
    <w:rsid w:val="00110DE8"/>
    <w:rsid w:val="0011108C"/>
    <w:rsid w:val="0011177A"/>
    <w:rsid w:val="00111D4A"/>
    <w:rsid w:val="0011234D"/>
    <w:rsid w:val="00112B40"/>
    <w:rsid w:val="00113877"/>
    <w:rsid w:val="00113BA2"/>
    <w:rsid w:val="00114646"/>
    <w:rsid w:val="0011566C"/>
    <w:rsid w:val="001158A1"/>
    <w:rsid w:val="001158D0"/>
    <w:rsid w:val="001159B7"/>
    <w:rsid w:val="00115A71"/>
    <w:rsid w:val="00115C44"/>
    <w:rsid w:val="00116008"/>
    <w:rsid w:val="00116564"/>
    <w:rsid w:val="00116DBB"/>
    <w:rsid w:val="00116DF7"/>
    <w:rsid w:val="00117174"/>
    <w:rsid w:val="0011731A"/>
    <w:rsid w:val="00117B5F"/>
    <w:rsid w:val="00117F50"/>
    <w:rsid w:val="00120069"/>
    <w:rsid w:val="00120630"/>
    <w:rsid w:val="0012086D"/>
    <w:rsid w:val="00121AA1"/>
    <w:rsid w:val="00122AB8"/>
    <w:rsid w:val="001233E4"/>
    <w:rsid w:val="00123617"/>
    <w:rsid w:val="00123A9E"/>
    <w:rsid w:val="00123BDE"/>
    <w:rsid w:val="00123E30"/>
    <w:rsid w:val="00124E91"/>
    <w:rsid w:val="00124F3F"/>
    <w:rsid w:val="00125006"/>
    <w:rsid w:val="001259B2"/>
    <w:rsid w:val="0012641C"/>
    <w:rsid w:val="00126E7D"/>
    <w:rsid w:val="00127166"/>
    <w:rsid w:val="00127831"/>
    <w:rsid w:val="001279F9"/>
    <w:rsid w:val="00130723"/>
    <w:rsid w:val="00130C82"/>
    <w:rsid w:val="00131243"/>
    <w:rsid w:val="001316A7"/>
    <w:rsid w:val="00132787"/>
    <w:rsid w:val="001329D7"/>
    <w:rsid w:val="00133402"/>
    <w:rsid w:val="00134057"/>
    <w:rsid w:val="00134950"/>
    <w:rsid w:val="00134C1D"/>
    <w:rsid w:val="001353AA"/>
    <w:rsid w:val="001360BF"/>
    <w:rsid w:val="0013678C"/>
    <w:rsid w:val="00136B0C"/>
    <w:rsid w:val="00137931"/>
    <w:rsid w:val="00137C03"/>
    <w:rsid w:val="0014000F"/>
    <w:rsid w:val="00140339"/>
    <w:rsid w:val="00140721"/>
    <w:rsid w:val="00140A05"/>
    <w:rsid w:val="001423C6"/>
    <w:rsid w:val="001424D5"/>
    <w:rsid w:val="001425B0"/>
    <w:rsid w:val="00142D28"/>
    <w:rsid w:val="00142E38"/>
    <w:rsid w:val="0014333C"/>
    <w:rsid w:val="0014357D"/>
    <w:rsid w:val="00143611"/>
    <w:rsid w:val="0014426D"/>
    <w:rsid w:val="001453C4"/>
    <w:rsid w:val="00145E82"/>
    <w:rsid w:val="001461EF"/>
    <w:rsid w:val="0014700A"/>
    <w:rsid w:val="0014714D"/>
    <w:rsid w:val="00147C9E"/>
    <w:rsid w:val="00147ED7"/>
    <w:rsid w:val="00150145"/>
    <w:rsid w:val="0015037A"/>
    <w:rsid w:val="001503E2"/>
    <w:rsid w:val="001503E6"/>
    <w:rsid w:val="001506E2"/>
    <w:rsid w:val="00150C17"/>
    <w:rsid w:val="00150C3C"/>
    <w:rsid w:val="001516D5"/>
    <w:rsid w:val="0015196D"/>
    <w:rsid w:val="00151B04"/>
    <w:rsid w:val="00151C6C"/>
    <w:rsid w:val="00152A6D"/>
    <w:rsid w:val="00152F41"/>
    <w:rsid w:val="00153153"/>
    <w:rsid w:val="001532E4"/>
    <w:rsid w:val="001538CE"/>
    <w:rsid w:val="00154186"/>
    <w:rsid w:val="0015420B"/>
    <w:rsid w:val="00154D67"/>
    <w:rsid w:val="001551EA"/>
    <w:rsid w:val="00155B3A"/>
    <w:rsid w:val="00157271"/>
    <w:rsid w:val="00157CB7"/>
    <w:rsid w:val="00157D87"/>
    <w:rsid w:val="001604EC"/>
    <w:rsid w:val="001614A9"/>
    <w:rsid w:val="00161C13"/>
    <w:rsid w:val="001625F0"/>
    <w:rsid w:val="00162B04"/>
    <w:rsid w:val="00162C06"/>
    <w:rsid w:val="00163069"/>
    <w:rsid w:val="0016313A"/>
    <w:rsid w:val="001635DB"/>
    <w:rsid w:val="00163676"/>
    <w:rsid w:val="00163A69"/>
    <w:rsid w:val="0016442F"/>
    <w:rsid w:val="001644C3"/>
    <w:rsid w:val="00164599"/>
    <w:rsid w:val="001652F9"/>
    <w:rsid w:val="00165477"/>
    <w:rsid w:val="00165E50"/>
    <w:rsid w:val="0016606A"/>
    <w:rsid w:val="001665F7"/>
    <w:rsid w:val="001670FE"/>
    <w:rsid w:val="0016741A"/>
    <w:rsid w:val="0017085F"/>
    <w:rsid w:val="00170F51"/>
    <w:rsid w:val="00170FB5"/>
    <w:rsid w:val="001720B9"/>
    <w:rsid w:val="001740DB"/>
    <w:rsid w:val="00174186"/>
    <w:rsid w:val="001743D9"/>
    <w:rsid w:val="00174507"/>
    <w:rsid w:val="00174804"/>
    <w:rsid w:val="00175417"/>
    <w:rsid w:val="00175AB4"/>
    <w:rsid w:val="00176D46"/>
    <w:rsid w:val="001776FB"/>
    <w:rsid w:val="00177CB0"/>
    <w:rsid w:val="00177F00"/>
    <w:rsid w:val="001805D2"/>
    <w:rsid w:val="0018068E"/>
    <w:rsid w:val="00180CAA"/>
    <w:rsid w:val="00180D4B"/>
    <w:rsid w:val="001814BB"/>
    <w:rsid w:val="00181F52"/>
    <w:rsid w:val="00182CF5"/>
    <w:rsid w:val="00182E8C"/>
    <w:rsid w:val="00183034"/>
    <w:rsid w:val="00183124"/>
    <w:rsid w:val="001841ED"/>
    <w:rsid w:val="00184DAE"/>
    <w:rsid w:val="001851DD"/>
    <w:rsid w:val="001851F3"/>
    <w:rsid w:val="0018544F"/>
    <w:rsid w:val="00186098"/>
    <w:rsid w:val="001863AD"/>
    <w:rsid w:val="00187355"/>
    <w:rsid w:val="00187EB3"/>
    <w:rsid w:val="001901DB"/>
    <w:rsid w:val="001902D3"/>
    <w:rsid w:val="00190E09"/>
    <w:rsid w:val="00191191"/>
    <w:rsid w:val="00191DF7"/>
    <w:rsid w:val="001930A1"/>
    <w:rsid w:val="0019369A"/>
    <w:rsid w:val="00193887"/>
    <w:rsid w:val="00196693"/>
    <w:rsid w:val="00196DA3"/>
    <w:rsid w:val="00197D51"/>
    <w:rsid w:val="001A00D1"/>
    <w:rsid w:val="001A00F4"/>
    <w:rsid w:val="001A0594"/>
    <w:rsid w:val="001A1010"/>
    <w:rsid w:val="001A12BB"/>
    <w:rsid w:val="001A1335"/>
    <w:rsid w:val="001A194B"/>
    <w:rsid w:val="001A199C"/>
    <w:rsid w:val="001A1FBB"/>
    <w:rsid w:val="001A2169"/>
    <w:rsid w:val="001A239D"/>
    <w:rsid w:val="001A2560"/>
    <w:rsid w:val="001A29C7"/>
    <w:rsid w:val="001A2C9D"/>
    <w:rsid w:val="001A2D0F"/>
    <w:rsid w:val="001A3418"/>
    <w:rsid w:val="001A37C5"/>
    <w:rsid w:val="001A3EB5"/>
    <w:rsid w:val="001A3F76"/>
    <w:rsid w:val="001A57F7"/>
    <w:rsid w:val="001A5E2F"/>
    <w:rsid w:val="001A5E50"/>
    <w:rsid w:val="001A649B"/>
    <w:rsid w:val="001A669D"/>
    <w:rsid w:val="001A68DC"/>
    <w:rsid w:val="001A764D"/>
    <w:rsid w:val="001A76C5"/>
    <w:rsid w:val="001B04EC"/>
    <w:rsid w:val="001B191F"/>
    <w:rsid w:val="001B259D"/>
    <w:rsid w:val="001B28D0"/>
    <w:rsid w:val="001B2D1C"/>
    <w:rsid w:val="001B2DC2"/>
    <w:rsid w:val="001B32B1"/>
    <w:rsid w:val="001B33BA"/>
    <w:rsid w:val="001B43FF"/>
    <w:rsid w:val="001B4A8B"/>
    <w:rsid w:val="001B4CD5"/>
    <w:rsid w:val="001B57FC"/>
    <w:rsid w:val="001B58F7"/>
    <w:rsid w:val="001B6410"/>
    <w:rsid w:val="001B6FE9"/>
    <w:rsid w:val="001B7277"/>
    <w:rsid w:val="001B727F"/>
    <w:rsid w:val="001C1340"/>
    <w:rsid w:val="001C1413"/>
    <w:rsid w:val="001C1D0B"/>
    <w:rsid w:val="001C2A63"/>
    <w:rsid w:val="001C33FF"/>
    <w:rsid w:val="001C3444"/>
    <w:rsid w:val="001C3A15"/>
    <w:rsid w:val="001C50A9"/>
    <w:rsid w:val="001C5340"/>
    <w:rsid w:val="001C54E1"/>
    <w:rsid w:val="001C5687"/>
    <w:rsid w:val="001C6324"/>
    <w:rsid w:val="001C65CA"/>
    <w:rsid w:val="001C6B74"/>
    <w:rsid w:val="001C7240"/>
    <w:rsid w:val="001D02B7"/>
    <w:rsid w:val="001D05A5"/>
    <w:rsid w:val="001D0672"/>
    <w:rsid w:val="001D2268"/>
    <w:rsid w:val="001D232D"/>
    <w:rsid w:val="001D30BC"/>
    <w:rsid w:val="001D373D"/>
    <w:rsid w:val="001D3C59"/>
    <w:rsid w:val="001D425B"/>
    <w:rsid w:val="001D446A"/>
    <w:rsid w:val="001D4493"/>
    <w:rsid w:val="001D46E7"/>
    <w:rsid w:val="001D4993"/>
    <w:rsid w:val="001D4BEB"/>
    <w:rsid w:val="001D5490"/>
    <w:rsid w:val="001D5697"/>
    <w:rsid w:val="001D576A"/>
    <w:rsid w:val="001D5908"/>
    <w:rsid w:val="001D5953"/>
    <w:rsid w:val="001D5960"/>
    <w:rsid w:val="001D59B6"/>
    <w:rsid w:val="001D677F"/>
    <w:rsid w:val="001D6790"/>
    <w:rsid w:val="001D713E"/>
    <w:rsid w:val="001D76CD"/>
    <w:rsid w:val="001E085B"/>
    <w:rsid w:val="001E0AE3"/>
    <w:rsid w:val="001E0C85"/>
    <w:rsid w:val="001E0CA1"/>
    <w:rsid w:val="001E192E"/>
    <w:rsid w:val="001E22B2"/>
    <w:rsid w:val="001E2884"/>
    <w:rsid w:val="001E290F"/>
    <w:rsid w:val="001E2971"/>
    <w:rsid w:val="001E29EA"/>
    <w:rsid w:val="001E569D"/>
    <w:rsid w:val="001E5F24"/>
    <w:rsid w:val="001E69D6"/>
    <w:rsid w:val="001E6C6F"/>
    <w:rsid w:val="001E6CE4"/>
    <w:rsid w:val="001E73AF"/>
    <w:rsid w:val="001E77B2"/>
    <w:rsid w:val="001F103B"/>
    <w:rsid w:val="001F1093"/>
    <w:rsid w:val="001F15E8"/>
    <w:rsid w:val="001F19FC"/>
    <w:rsid w:val="001F223F"/>
    <w:rsid w:val="001F26D3"/>
    <w:rsid w:val="001F2872"/>
    <w:rsid w:val="001F2B0A"/>
    <w:rsid w:val="001F2DF2"/>
    <w:rsid w:val="001F3154"/>
    <w:rsid w:val="001F4C2D"/>
    <w:rsid w:val="001F5CCF"/>
    <w:rsid w:val="001F61D5"/>
    <w:rsid w:val="001F6220"/>
    <w:rsid w:val="001F66C7"/>
    <w:rsid w:val="001F6AA7"/>
    <w:rsid w:val="001F7073"/>
    <w:rsid w:val="001F7841"/>
    <w:rsid w:val="001F7895"/>
    <w:rsid w:val="001F7D63"/>
    <w:rsid w:val="002000DF"/>
    <w:rsid w:val="002001C5"/>
    <w:rsid w:val="0020068C"/>
    <w:rsid w:val="00200A8C"/>
    <w:rsid w:val="00200AD7"/>
    <w:rsid w:val="0020166C"/>
    <w:rsid w:val="002022B7"/>
    <w:rsid w:val="00202DA2"/>
    <w:rsid w:val="002034DF"/>
    <w:rsid w:val="00203BA6"/>
    <w:rsid w:val="00203D9E"/>
    <w:rsid w:val="00203E96"/>
    <w:rsid w:val="00203F28"/>
    <w:rsid w:val="00204AE7"/>
    <w:rsid w:val="00204EE2"/>
    <w:rsid w:val="0020502C"/>
    <w:rsid w:val="00205054"/>
    <w:rsid w:val="002051AD"/>
    <w:rsid w:val="00205FD6"/>
    <w:rsid w:val="00206327"/>
    <w:rsid w:val="00206464"/>
    <w:rsid w:val="00206AEB"/>
    <w:rsid w:val="00206D83"/>
    <w:rsid w:val="00207E76"/>
    <w:rsid w:val="002106A7"/>
    <w:rsid w:val="00210F5E"/>
    <w:rsid w:val="0021168D"/>
    <w:rsid w:val="00211BD8"/>
    <w:rsid w:val="00212187"/>
    <w:rsid w:val="00212755"/>
    <w:rsid w:val="002127C8"/>
    <w:rsid w:val="00212825"/>
    <w:rsid w:val="00212A34"/>
    <w:rsid w:val="00213881"/>
    <w:rsid w:val="00214993"/>
    <w:rsid w:val="00214D23"/>
    <w:rsid w:val="00214E1B"/>
    <w:rsid w:val="00214E7B"/>
    <w:rsid w:val="00214EA5"/>
    <w:rsid w:val="0021514E"/>
    <w:rsid w:val="00215469"/>
    <w:rsid w:val="0021580D"/>
    <w:rsid w:val="00215C58"/>
    <w:rsid w:val="002166A9"/>
    <w:rsid w:val="00216921"/>
    <w:rsid w:val="00216BC3"/>
    <w:rsid w:val="002172A0"/>
    <w:rsid w:val="002175F6"/>
    <w:rsid w:val="00217ADE"/>
    <w:rsid w:val="002201D1"/>
    <w:rsid w:val="002204E4"/>
    <w:rsid w:val="002206F6"/>
    <w:rsid w:val="00220A5C"/>
    <w:rsid w:val="00221169"/>
    <w:rsid w:val="0022129E"/>
    <w:rsid w:val="00221522"/>
    <w:rsid w:val="0022161F"/>
    <w:rsid w:val="00221A7A"/>
    <w:rsid w:val="00221B7C"/>
    <w:rsid w:val="00221E64"/>
    <w:rsid w:val="002228F3"/>
    <w:rsid w:val="0022328E"/>
    <w:rsid w:val="002234D2"/>
    <w:rsid w:val="0022350E"/>
    <w:rsid w:val="00223653"/>
    <w:rsid w:val="00223756"/>
    <w:rsid w:val="00223B8F"/>
    <w:rsid w:val="00224E2F"/>
    <w:rsid w:val="002256E9"/>
    <w:rsid w:val="00225CD8"/>
    <w:rsid w:val="00226368"/>
    <w:rsid w:val="00226B1D"/>
    <w:rsid w:val="00226DBA"/>
    <w:rsid w:val="00227018"/>
    <w:rsid w:val="00227411"/>
    <w:rsid w:val="0022741B"/>
    <w:rsid w:val="00227904"/>
    <w:rsid w:val="0023045A"/>
    <w:rsid w:val="002307D8"/>
    <w:rsid w:val="00231FCB"/>
    <w:rsid w:val="00232B2F"/>
    <w:rsid w:val="00232D2E"/>
    <w:rsid w:val="00232F90"/>
    <w:rsid w:val="00233DF4"/>
    <w:rsid w:val="00233F5A"/>
    <w:rsid w:val="00234093"/>
    <w:rsid w:val="002343A7"/>
    <w:rsid w:val="00234C7E"/>
    <w:rsid w:val="002350D4"/>
    <w:rsid w:val="002353B1"/>
    <w:rsid w:val="00236C6C"/>
    <w:rsid w:val="00237449"/>
    <w:rsid w:val="00237A42"/>
    <w:rsid w:val="00241FF2"/>
    <w:rsid w:val="00242A88"/>
    <w:rsid w:val="00242DA0"/>
    <w:rsid w:val="00243407"/>
    <w:rsid w:val="002438F0"/>
    <w:rsid w:val="002439A1"/>
    <w:rsid w:val="00243B5C"/>
    <w:rsid w:val="00243CE3"/>
    <w:rsid w:val="00244B10"/>
    <w:rsid w:val="00245AB0"/>
    <w:rsid w:val="00246596"/>
    <w:rsid w:val="002465CA"/>
    <w:rsid w:val="00246614"/>
    <w:rsid w:val="0024691E"/>
    <w:rsid w:val="00246D3C"/>
    <w:rsid w:val="00246DB9"/>
    <w:rsid w:val="00246FE9"/>
    <w:rsid w:val="00247219"/>
    <w:rsid w:val="00247A1E"/>
    <w:rsid w:val="002518CA"/>
    <w:rsid w:val="002536BF"/>
    <w:rsid w:val="002541A6"/>
    <w:rsid w:val="00254917"/>
    <w:rsid w:val="00254F9B"/>
    <w:rsid w:val="0025639C"/>
    <w:rsid w:val="00257780"/>
    <w:rsid w:val="00257975"/>
    <w:rsid w:val="00257D19"/>
    <w:rsid w:val="00257DA3"/>
    <w:rsid w:val="0026079B"/>
    <w:rsid w:val="002621F5"/>
    <w:rsid w:val="00263002"/>
    <w:rsid w:val="00263332"/>
    <w:rsid w:val="00263B50"/>
    <w:rsid w:val="00263CC7"/>
    <w:rsid w:val="00264BC7"/>
    <w:rsid w:val="002650D6"/>
    <w:rsid w:val="0026551F"/>
    <w:rsid w:val="00265B85"/>
    <w:rsid w:val="00265F3E"/>
    <w:rsid w:val="00266419"/>
    <w:rsid w:val="00266CF4"/>
    <w:rsid w:val="00267E8D"/>
    <w:rsid w:val="002700AD"/>
    <w:rsid w:val="00270B03"/>
    <w:rsid w:val="00270E30"/>
    <w:rsid w:val="00270F41"/>
    <w:rsid w:val="0027159F"/>
    <w:rsid w:val="00271E03"/>
    <w:rsid w:val="00271FF6"/>
    <w:rsid w:val="00272A2D"/>
    <w:rsid w:val="00272FD9"/>
    <w:rsid w:val="002733C9"/>
    <w:rsid w:val="002734D9"/>
    <w:rsid w:val="00273848"/>
    <w:rsid w:val="00273D54"/>
    <w:rsid w:val="00274042"/>
    <w:rsid w:val="00274320"/>
    <w:rsid w:val="00274A67"/>
    <w:rsid w:val="00276D9A"/>
    <w:rsid w:val="00276E71"/>
    <w:rsid w:val="00280681"/>
    <w:rsid w:val="00280BF5"/>
    <w:rsid w:val="0028128A"/>
    <w:rsid w:val="002813D7"/>
    <w:rsid w:val="002814DB"/>
    <w:rsid w:val="0028162C"/>
    <w:rsid w:val="00281F28"/>
    <w:rsid w:val="00282316"/>
    <w:rsid w:val="00282370"/>
    <w:rsid w:val="00282DA1"/>
    <w:rsid w:val="00282DF1"/>
    <w:rsid w:val="00282F3F"/>
    <w:rsid w:val="00282FFF"/>
    <w:rsid w:val="00283507"/>
    <w:rsid w:val="00283525"/>
    <w:rsid w:val="00283B6E"/>
    <w:rsid w:val="00283E0E"/>
    <w:rsid w:val="002840E0"/>
    <w:rsid w:val="00285A04"/>
    <w:rsid w:val="00286361"/>
    <w:rsid w:val="00287416"/>
    <w:rsid w:val="00287B8C"/>
    <w:rsid w:val="002901D6"/>
    <w:rsid w:val="00290AC6"/>
    <w:rsid w:val="00290E19"/>
    <w:rsid w:val="00291681"/>
    <w:rsid w:val="00291A62"/>
    <w:rsid w:val="00291ABB"/>
    <w:rsid w:val="00292354"/>
    <w:rsid w:val="00292A83"/>
    <w:rsid w:val="00292F34"/>
    <w:rsid w:val="00292F43"/>
    <w:rsid w:val="00293024"/>
    <w:rsid w:val="002931F1"/>
    <w:rsid w:val="00293F66"/>
    <w:rsid w:val="002941F6"/>
    <w:rsid w:val="00294CB1"/>
    <w:rsid w:val="00294CE6"/>
    <w:rsid w:val="00294D01"/>
    <w:rsid w:val="0029529B"/>
    <w:rsid w:val="00295A1C"/>
    <w:rsid w:val="0029640E"/>
    <w:rsid w:val="00296FBF"/>
    <w:rsid w:val="00297977"/>
    <w:rsid w:val="002A06B6"/>
    <w:rsid w:val="002A07DF"/>
    <w:rsid w:val="002A0E80"/>
    <w:rsid w:val="002A105D"/>
    <w:rsid w:val="002A17F1"/>
    <w:rsid w:val="002A1F55"/>
    <w:rsid w:val="002A210A"/>
    <w:rsid w:val="002A23F0"/>
    <w:rsid w:val="002A3428"/>
    <w:rsid w:val="002A40CF"/>
    <w:rsid w:val="002A46A8"/>
    <w:rsid w:val="002A51DB"/>
    <w:rsid w:val="002A52BF"/>
    <w:rsid w:val="002A571F"/>
    <w:rsid w:val="002A71BB"/>
    <w:rsid w:val="002A72A2"/>
    <w:rsid w:val="002B0144"/>
    <w:rsid w:val="002B060C"/>
    <w:rsid w:val="002B0993"/>
    <w:rsid w:val="002B0CAF"/>
    <w:rsid w:val="002B132D"/>
    <w:rsid w:val="002B1485"/>
    <w:rsid w:val="002B161B"/>
    <w:rsid w:val="002B17B0"/>
    <w:rsid w:val="002B23AD"/>
    <w:rsid w:val="002B2676"/>
    <w:rsid w:val="002B336F"/>
    <w:rsid w:val="002B3D28"/>
    <w:rsid w:val="002B5185"/>
    <w:rsid w:val="002B6596"/>
    <w:rsid w:val="002B6964"/>
    <w:rsid w:val="002B6CCE"/>
    <w:rsid w:val="002B7CCD"/>
    <w:rsid w:val="002B7F4D"/>
    <w:rsid w:val="002C0CEA"/>
    <w:rsid w:val="002C2272"/>
    <w:rsid w:val="002C283B"/>
    <w:rsid w:val="002C2EC9"/>
    <w:rsid w:val="002C3233"/>
    <w:rsid w:val="002C3EB5"/>
    <w:rsid w:val="002C46FC"/>
    <w:rsid w:val="002C64FC"/>
    <w:rsid w:val="002C691F"/>
    <w:rsid w:val="002C6AFD"/>
    <w:rsid w:val="002C6D0D"/>
    <w:rsid w:val="002C6E06"/>
    <w:rsid w:val="002C72BE"/>
    <w:rsid w:val="002C73CD"/>
    <w:rsid w:val="002C7FF0"/>
    <w:rsid w:val="002D054F"/>
    <w:rsid w:val="002D066F"/>
    <w:rsid w:val="002D0CBF"/>
    <w:rsid w:val="002D1178"/>
    <w:rsid w:val="002D2646"/>
    <w:rsid w:val="002D2901"/>
    <w:rsid w:val="002D3371"/>
    <w:rsid w:val="002D44A1"/>
    <w:rsid w:val="002D473D"/>
    <w:rsid w:val="002D4B8B"/>
    <w:rsid w:val="002D4BA1"/>
    <w:rsid w:val="002D5236"/>
    <w:rsid w:val="002D54DF"/>
    <w:rsid w:val="002D56FB"/>
    <w:rsid w:val="002D5A2D"/>
    <w:rsid w:val="002D6E73"/>
    <w:rsid w:val="002D7945"/>
    <w:rsid w:val="002D7ABD"/>
    <w:rsid w:val="002D7BDF"/>
    <w:rsid w:val="002E0037"/>
    <w:rsid w:val="002E0300"/>
    <w:rsid w:val="002E0C8F"/>
    <w:rsid w:val="002E14DB"/>
    <w:rsid w:val="002E1A95"/>
    <w:rsid w:val="002E2E9A"/>
    <w:rsid w:val="002E2F5D"/>
    <w:rsid w:val="002E32CD"/>
    <w:rsid w:val="002E3824"/>
    <w:rsid w:val="002E4E02"/>
    <w:rsid w:val="002E548C"/>
    <w:rsid w:val="002E6012"/>
    <w:rsid w:val="002E64CB"/>
    <w:rsid w:val="002E6986"/>
    <w:rsid w:val="002E6AFE"/>
    <w:rsid w:val="002E6F45"/>
    <w:rsid w:val="002E74EB"/>
    <w:rsid w:val="002E75C3"/>
    <w:rsid w:val="002E7854"/>
    <w:rsid w:val="002F046E"/>
    <w:rsid w:val="002F08D9"/>
    <w:rsid w:val="002F0B10"/>
    <w:rsid w:val="002F1521"/>
    <w:rsid w:val="002F2B21"/>
    <w:rsid w:val="002F2B98"/>
    <w:rsid w:val="002F34C2"/>
    <w:rsid w:val="002F36C4"/>
    <w:rsid w:val="002F4137"/>
    <w:rsid w:val="002F41A7"/>
    <w:rsid w:val="002F4399"/>
    <w:rsid w:val="002F4689"/>
    <w:rsid w:val="002F46E5"/>
    <w:rsid w:val="002F4EDC"/>
    <w:rsid w:val="002F4FBA"/>
    <w:rsid w:val="002F5038"/>
    <w:rsid w:val="002F66B9"/>
    <w:rsid w:val="002F6A40"/>
    <w:rsid w:val="002F6A5E"/>
    <w:rsid w:val="002F6A74"/>
    <w:rsid w:val="002F6FF3"/>
    <w:rsid w:val="002F78BC"/>
    <w:rsid w:val="002F7964"/>
    <w:rsid w:val="002F7F8A"/>
    <w:rsid w:val="003001F9"/>
    <w:rsid w:val="003003BF"/>
    <w:rsid w:val="00300837"/>
    <w:rsid w:val="00300C87"/>
    <w:rsid w:val="00300F6B"/>
    <w:rsid w:val="00301BDF"/>
    <w:rsid w:val="003028DA"/>
    <w:rsid w:val="00302FCA"/>
    <w:rsid w:val="0030331E"/>
    <w:rsid w:val="0030384E"/>
    <w:rsid w:val="00303D71"/>
    <w:rsid w:val="00303F6E"/>
    <w:rsid w:val="003043B0"/>
    <w:rsid w:val="00304E71"/>
    <w:rsid w:val="00305FA2"/>
    <w:rsid w:val="00305FFC"/>
    <w:rsid w:val="00306F67"/>
    <w:rsid w:val="00310383"/>
    <w:rsid w:val="00310FE0"/>
    <w:rsid w:val="0031102B"/>
    <w:rsid w:val="003110C8"/>
    <w:rsid w:val="00311A57"/>
    <w:rsid w:val="00311AB3"/>
    <w:rsid w:val="00311F72"/>
    <w:rsid w:val="0031249A"/>
    <w:rsid w:val="00312B2C"/>
    <w:rsid w:val="00312C9C"/>
    <w:rsid w:val="00313081"/>
    <w:rsid w:val="00313C2D"/>
    <w:rsid w:val="0031437F"/>
    <w:rsid w:val="003147E3"/>
    <w:rsid w:val="0031507B"/>
    <w:rsid w:val="00315345"/>
    <w:rsid w:val="00315CF1"/>
    <w:rsid w:val="00315FF4"/>
    <w:rsid w:val="003165B9"/>
    <w:rsid w:val="00316C61"/>
    <w:rsid w:val="003173CA"/>
    <w:rsid w:val="00320200"/>
    <w:rsid w:val="003204B0"/>
    <w:rsid w:val="00320968"/>
    <w:rsid w:val="00320B09"/>
    <w:rsid w:val="00321222"/>
    <w:rsid w:val="00321412"/>
    <w:rsid w:val="003228ED"/>
    <w:rsid w:val="00322EE1"/>
    <w:rsid w:val="003232F2"/>
    <w:rsid w:val="00326D48"/>
    <w:rsid w:val="00327728"/>
    <w:rsid w:val="00327923"/>
    <w:rsid w:val="00327B8E"/>
    <w:rsid w:val="00327C18"/>
    <w:rsid w:val="00327C3D"/>
    <w:rsid w:val="00327E10"/>
    <w:rsid w:val="00327E56"/>
    <w:rsid w:val="0033079B"/>
    <w:rsid w:val="00330A05"/>
    <w:rsid w:val="00330FA6"/>
    <w:rsid w:val="00331315"/>
    <w:rsid w:val="00331506"/>
    <w:rsid w:val="00331920"/>
    <w:rsid w:val="00331BD3"/>
    <w:rsid w:val="00332F82"/>
    <w:rsid w:val="0033345C"/>
    <w:rsid w:val="0033383F"/>
    <w:rsid w:val="00333AB4"/>
    <w:rsid w:val="0033454A"/>
    <w:rsid w:val="00334A80"/>
    <w:rsid w:val="00334AF1"/>
    <w:rsid w:val="00334DD2"/>
    <w:rsid w:val="00334ECB"/>
    <w:rsid w:val="00334EEF"/>
    <w:rsid w:val="00335037"/>
    <w:rsid w:val="003358DF"/>
    <w:rsid w:val="00335EC2"/>
    <w:rsid w:val="003367A3"/>
    <w:rsid w:val="00337115"/>
    <w:rsid w:val="0033740A"/>
    <w:rsid w:val="00337C0C"/>
    <w:rsid w:val="00340269"/>
    <w:rsid w:val="0034070A"/>
    <w:rsid w:val="00340CC9"/>
    <w:rsid w:val="003410F0"/>
    <w:rsid w:val="00341297"/>
    <w:rsid w:val="0034188B"/>
    <w:rsid w:val="00341EF1"/>
    <w:rsid w:val="0034244B"/>
    <w:rsid w:val="003427A1"/>
    <w:rsid w:val="00342D62"/>
    <w:rsid w:val="00342E02"/>
    <w:rsid w:val="00342F13"/>
    <w:rsid w:val="003430AE"/>
    <w:rsid w:val="00343269"/>
    <w:rsid w:val="00343498"/>
    <w:rsid w:val="00343828"/>
    <w:rsid w:val="00343C61"/>
    <w:rsid w:val="00344508"/>
    <w:rsid w:val="003447FE"/>
    <w:rsid w:val="00344B13"/>
    <w:rsid w:val="003450CC"/>
    <w:rsid w:val="00345A73"/>
    <w:rsid w:val="00345B9C"/>
    <w:rsid w:val="00345BA7"/>
    <w:rsid w:val="00345DBA"/>
    <w:rsid w:val="00345FC2"/>
    <w:rsid w:val="00347657"/>
    <w:rsid w:val="00347941"/>
    <w:rsid w:val="00350219"/>
    <w:rsid w:val="0035051E"/>
    <w:rsid w:val="00350F7C"/>
    <w:rsid w:val="00352B52"/>
    <w:rsid w:val="00352DD4"/>
    <w:rsid w:val="00352F28"/>
    <w:rsid w:val="003532FF"/>
    <w:rsid w:val="003533A7"/>
    <w:rsid w:val="0035342B"/>
    <w:rsid w:val="003534CF"/>
    <w:rsid w:val="003534E8"/>
    <w:rsid w:val="00353EA0"/>
    <w:rsid w:val="00354113"/>
    <w:rsid w:val="00354404"/>
    <w:rsid w:val="00354467"/>
    <w:rsid w:val="00354918"/>
    <w:rsid w:val="00354A9B"/>
    <w:rsid w:val="003550C9"/>
    <w:rsid w:val="003551EB"/>
    <w:rsid w:val="0035584C"/>
    <w:rsid w:val="00356A73"/>
    <w:rsid w:val="00356E50"/>
    <w:rsid w:val="0035720D"/>
    <w:rsid w:val="0035740E"/>
    <w:rsid w:val="003600CB"/>
    <w:rsid w:val="0036057C"/>
    <w:rsid w:val="00360900"/>
    <w:rsid w:val="00361B92"/>
    <w:rsid w:val="00361D62"/>
    <w:rsid w:val="00361F66"/>
    <w:rsid w:val="0036202D"/>
    <w:rsid w:val="00362198"/>
    <w:rsid w:val="00362329"/>
    <w:rsid w:val="00362C3A"/>
    <w:rsid w:val="0036303E"/>
    <w:rsid w:val="003639FD"/>
    <w:rsid w:val="0036412D"/>
    <w:rsid w:val="00364264"/>
    <w:rsid w:val="0036473F"/>
    <w:rsid w:val="00364B99"/>
    <w:rsid w:val="00364F14"/>
    <w:rsid w:val="00365327"/>
    <w:rsid w:val="00365F2D"/>
    <w:rsid w:val="0036701B"/>
    <w:rsid w:val="0036787F"/>
    <w:rsid w:val="00367C60"/>
    <w:rsid w:val="00370348"/>
    <w:rsid w:val="0037067A"/>
    <w:rsid w:val="00370A14"/>
    <w:rsid w:val="00370CC3"/>
    <w:rsid w:val="00371005"/>
    <w:rsid w:val="00371211"/>
    <w:rsid w:val="0037171F"/>
    <w:rsid w:val="003717F8"/>
    <w:rsid w:val="00371EC4"/>
    <w:rsid w:val="003723ED"/>
    <w:rsid w:val="00372C7F"/>
    <w:rsid w:val="00372FC1"/>
    <w:rsid w:val="00372FC6"/>
    <w:rsid w:val="00373784"/>
    <w:rsid w:val="00373F99"/>
    <w:rsid w:val="00373FFD"/>
    <w:rsid w:val="00374543"/>
    <w:rsid w:val="003749AB"/>
    <w:rsid w:val="003758DD"/>
    <w:rsid w:val="00375A7E"/>
    <w:rsid w:val="00375B85"/>
    <w:rsid w:val="00375DA9"/>
    <w:rsid w:val="00375E79"/>
    <w:rsid w:val="00375EBA"/>
    <w:rsid w:val="00375FE2"/>
    <w:rsid w:val="00376A2B"/>
    <w:rsid w:val="00376C13"/>
    <w:rsid w:val="0037719D"/>
    <w:rsid w:val="00377FBD"/>
    <w:rsid w:val="00381207"/>
    <w:rsid w:val="003819F9"/>
    <w:rsid w:val="0038205A"/>
    <w:rsid w:val="00382285"/>
    <w:rsid w:val="003824A1"/>
    <w:rsid w:val="003825CC"/>
    <w:rsid w:val="00382934"/>
    <w:rsid w:val="0038308A"/>
    <w:rsid w:val="00383A81"/>
    <w:rsid w:val="00383E24"/>
    <w:rsid w:val="00385027"/>
    <w:rsid w:val="00385258"/>
    <w:rsid w:val="00385784"/>
    <w:rsid w:val="003859A2"/>
    <w:rsid w:val="003868E3"/>
    <w:rsid w:val="00387D13"/>
    <w:rsid w:val="00390CAB"/>
    <w:rsid w:val="003914B4"/>
    <w:rsid w:val="00392D4C"/>
    <w:rsid w:val="003930F1"/>
    <w:rsid w:val="003937A6"/>
    <w:rsid w:val="00393DBC"/>
    <w:rsid w:val="00394193"/>
    <w:rsid w:val="003942EA"/>
    <w:rsid w:val="00394DD4"/>
    <w:rsid w:val="00394FE5"/>
    <w:rsid w:val="003956C1"/>
    <w:rsid w:val="00397027"/>
    <w:rsid w:val="00397D8B"/>
    <w:rsid w:val="003A012D"/>
    <w:rsid w:val="003A081C"/>
    <w:rsid w:val="003A0B3C"/>
    <w:rsid w:val="003A0D46"/>
    <w:rsid w:val="003A120A"/>
    <w:rsid w:val="003A1B73"/>
    <w:rsid w:val="003A228B"/>
    <w:rsid w:val="003A279F"/>
    <w:rsid w:val="003A2C82"/>
    <w:rsid w:val="003A3392"/>
    <w:rsid w:val="003A344E"/>
    <w:rsid w:val="003A34E4"/>
    <w:rsid w:val="003A3696"/>
    <w:rsid w:val="003A43AC"/>
    <w:rsid w:val="003A45F5"/>
    <w:rsid w:val="003A4E19"/>
    <w:rsid w:val="003A51BE"/>
    <w:rsid w:val="003A618A"/>
    <w:rsid w:val="003A6287"/>
    <w:rsid w:val="003A7D4F"/>
    <w:rsid w:val="003B0309"/>
    <w:rsid w:val="003B0735"/>
    <w:rsid w:val="003B0D4C"/>
    <w:rsid w:val="003B0FF9"/>
    <w:rsid w:val="003B1417"/>
    <w:rsid w:val="003B1EE2"/>
    <w:rsid w:val="003B2064"/>
    <w:rsid w:val="003B31A1"/>
    <w:rsid w:val="003B398F"/>
    <w:rsid w:val="003B3A30"/>
    <w:rsid w:val="003B4262"/>
    <w:rsid w:val="003B441C"/>
    <w:rsid w:val="003B44A2"/>
    <w:rsid w:val="003B4A36"/>
    <w:rsid w:val="003B4ADE"/>
    <w:rsid w:val="003B5252"/>
    <w:rsid w:val="003B52A8"/>
    <w:rsid w:val="003B52EA"/>
    <w:rsid w:val="003B602F"/>
    <w:rsid w:val="003B6694"/>
    <w:rsid w:val="003B679E"/>
    <w:rsid w:val="003B6A78"/>
    <w:rsid w:val="003B75A2"/>
    <w:rsid w:val="003C01C5"/>
    <w:rsid w:val="003C0B6E"/>
    <w:rsid w:val="003C0C54"/>
    <w:rsid w:val="003C0DE7"/>
    <w:rsid w:val="003C13C8"/>
    <w:rsid w:val="003C184F"/>
    <w:rsid w:val="003C1912"/>
    <w:rsid w:val="003C1C3F"/>
    <w:rsid w:val="003C26B9"/>
    <w:rsid w:val="003C2F90"/>
    <w:rsid w:val="003C3019"/>
    <w:rsid w:val="003C3246"/>
    <w:rsid w:val="003C33C6"/>
    <w:rsid w:val="003C3542"/>
    <w:rsid w:val="003C37E7"/>
    <w:rsid w:val="003C58BD"/>
    <w:rsid w:val="003C5DCE"/>
    <w:rsid w:val="003C6BCA"/>
    <w:rsid w:val="003D0316"/>
    <w:rsid w:val="003D0505"/>
    <w:rsid w:val="003D096B"/>
    <w:rsid w:val="003D108C"/>
    <w:rsid w:val="003D1A3F"/>
    <w:rsid w:val="003D1F39"/>
    <w:rsid w:val="003D2E0C"/>
    <w:rsid w:val="003D2EAE"/>
    <w:rsid w:val="003D360D"/>
    <w:rsid w:val="003D3625"/>
    <w:rsid w:val="003D366F"/>
    <w:rsid w:val="003D393B"/>
    <w:rsid w:val="003D3FB1"/>
    <w:rsid w:val="003D41B9"/>
    <w:rsid w:val="003D44E6"/>
    <w:rsid w:val="003D44F9"/>
    <w:rsid w:val="003D46DA"/>
    <w:rsid w:val="003D4EA0"/>
    <w:rsid w:val="003D5A64"/>
    <w:rsid w:val="003D5A6B"/>
    <w:rsid w:val="003D5CC0"/>
    <w:rsid w:val="003D660D"/>
    <w:rsid w:val="003D6859"/>
    <w:rsid w:val="003D69CC"/>
    <w:rsid w:val="003D6A66"/>
    <w:rsid w:val="003D6B9A"/>
    <w:rsid w:val="003D6CD4"/>
    <w:rsid w:val="003D6E20"/>
    <w:rsid w:val="003D6E41"/>
    <w:rsid w:val="003D740F"/>
    <w:rsid w:val="003D76A9"/>
    <w:rsid w:val="003D7996"/>
    <w:rsid w:val="003E03F3"/>
    <w:rsid w:val="003E04A4"/>
    <w:rsid w:val="003E04DC"/>
    <w:rsid w:val="003E05A8"/>
    <w:rsid w:val="003E165D"/>
    <w:rsid w:val="003E1D0C"/>
    <w:rsid w:val="003E2446"/>
    <w:rsid w:val="003E2C6F"/>
    <w:rsid w:val="003E3027"/>
    <w:rsid w:val="003E38E7"/>
    <w:rsid w:val="003E42C5"/>
    <w:rsid w:val="003E4375"/>
    <w:rsid w:val="003E4B9C"/>
    <w:rsid w:val="003E4E08"/>
    <w:rsid w:val="003E58A1"/>
    <w:rsid w:val="003E5D52"/>
    <w:rsid w:val="003E5D5E"/>
    <w:rsid w:val="003E5DDC"/>
    <w:rsid w:val="003E6581"/>
    <w:rsid w:val="003E65E7"/>
    <w:rsid w:val="003E70A2"/>
    <w:rsid w:val="003E7362"/>
    <w:rsid w:val="003E7465"/>
    <w:rsid w:val="003E7565"/>
    <w:rsid w:val="003E7E54"/>
    <w:rsid w:val="003F0F89"/>
    <w:rsid w:val="003F1202"/>
    <w:rsid w:val="003F139F"/>
    <w:rsid w:val="003F1795"/>
    <w:rsid w:val="003F17F7"/>
    <w:rsid w:val="003F1EE5"/>
    <w:rsid w:val="003F211F"/>
    <w:rsid w:val="003F22CE"/>
    <w:rsid w:val="003F2D18"/>
    <w:rsid w:val="003F310A"/>
    <w:rsid w:val="003F3171"/>
    <w:rsid w:val="003F328A"/>
    <w:rsid w:val="003F3C36"/>
    <w:rsid w:val="003F3E52"/>
    <w:rsid w:val="003F4DB7"/>
    <w:rsid w:val="003F518E"/>
    <w:rsid w:val="003F5CFA"/>
    <w:rsid w:val="003F5D1D"/>
    <w:rsid w:val="003F602C"/>
    <w:rsid w:val="003F6F8F"/>
    <w:rsid w:val="003F7157"/>
    <w:rsid w:val="003F791B"/>
    <w:rsid w:val="00401233"/>
    <w:rsid w:val="004016BE"/>
    <w:rsid w:val="00401FA0"/>
    <w:rsid w:val="0040243B"/>
    <w:rsid w:val="00402760"/>
    <w:rsid w:val="00403C24"/>
    <w:rsid w:val="004043A4"/>
    <w:rsid w:val="00404789"/>
    <w:rsid w:val="004047EA"/>
    <w:rsid w:val="00405311"/>
    <w:rsid w:val="00405629"/>
    <w:rsid w:val="004056F7"/>
    <w:rsid w:val="00405830"/>
    <w:rsid w:val="00405C8F"/>
    <w:rsid w:val="00406277"/>
    <w:rsid w:val="00406323"/>
    <w:rsid w:val="0040663A"/>
    <w:rsid w:val="00406A36"/>
    <w:rsid w:val="00406AD4"/>
    <w:rsid w:val="0041062E"/>
    <w:rsid w:val="0041075E"/>
    <w:rsid w:val="00410B7F"/>
    <w:rsid w:val="00411C17"/>
    <w:rsid w:val="00411D39"/>
    <w:rsid w:val="00411D8F"/>
    <w:rsid w:val="0041231E"/>
    <w:rsid w:val="004127C9"/>
    <w:rsid w:val="00412B22"/>
    <w:rsid w:val="004139B7"/>
    <w:rsid w:val="00413B50"/>
    <w:rsid w:val="004147F7"/>
    <w:rsid w:val="00415078"/>
    <w:rsid w:val="00415705"/>
    <w:rsid w:val="00416CFB"/>
    <w:rsid w:val="00417A01"/>
    <w:rsid w:val="004205CA"/>
    <w:rsid w:val="00420763"/>
    <w:rsid w:val="00420BA8"/>
    <w:rsid w:val="00420F16"/>
    <w:rsid w:val="00420F8C"/>
    <w:rsid w:val="00421179"/>
    <w:rsid w:val="0042127F"/>
    <w:rsid w:val="00421AC5"/>
    <w:rsid w:val="00421C7B"/>
    <w:rsid w:val="004221EF"/>
    <w:rsid w:val="0042223C"/>
    <w:rsid w:val="00422BDC"/>
    <w:rsid w:val="0042308B"/>
    <w:rsid w:val="004239C9"/>
    <w:rsid w:val="00424823"/>
    <w:rsid w:val="00424AEB"/>
    <w:rsid w:val="00424B4D"/>
    <w:rsid w:val="0042520B"/>
    <w:rsid w:val="004254E5"/>
    <w:rsid w:val="00425D9E"/>
    <w:rsid w:val="0042653F"/>
    <w:rsid w:val="00426771"/>
    <w:rsid w:val="004273A1"/>
    <w:rsid w:val="00427465"/>
    <w:rsid w:val="0042784C"/>
    <w:rsid w:val="00427861"/>
    <w:rsid w:val="00427EB8"/>
    <w:rsid w:val="00427F91"/>
    <w:rsid w:val="0043048B"/>
    <w:rsid w:val="00431574"/>
    <w:rsid w:val="0043166C"/>
    <w:rsid w:val="00433C44"/>
    <w:rsid w:val="00433E88"/>
    <w:rsid w:val="00434752"/>
    <w:rsid w:val="0043493B"/>
    <w:rsid w:val="00435183"/>
    <w:rsid w:val="00435B7B"/>
    <w:rsid w:val="00435C8E"/>
    <w:rsid w:val="004365AE"/>
    <w:rsid w:val="00436ECB"/>
    <w:rsid w:val="0043774C"/>
    <w:rsid w:val="00437C34"/>
    <w:rsid w:val="00437C40"/>
    <w:rsid w:val="00437C78"/>
    <w:rsid w:val="00437F1A"/>
    <w:rsid w:val="00440181"/>
    <w:rsid w:val="00440232"/>
    <w:rsid w:val="004402B8"/>
    <w:rsid w:val="00440E58"/>
    <w:rsid w:val="00441752"/>
    <w:rsid w:val="00441BE9"/>
    <w:rsid w:val="004422ED"/>
    <w:rsid w:val="00442424"/>
    <w:rsid w:val="00443184"/>
    <w:rsid w:val="00444195"/>
    <w:rsid w:val="0044500E"/>
    <w:rsid w:val="00446533"/>
    <w:rsid w:val="00446918"/>
    <w:rsid w:val="004469AD"/>
    <w:rsid w:val="00446AC7"/>
    <w:rsid w:val="00446B9D"/>
    <w:rsid w:val="00446FC8"/>
    <w:rsid w:val="0044749B"/>
    <w:rsid w:val="00447C03"/>
    <w:rsid w:val="00447D53"/>
    <w:rsid w:val="00450124"/>
    <w:rsid w:val="004502D2"/>
    <w:rsid w:val="00450515"/>
    <w:rsid w:val="004515EF"/>
    <w:rsid w:val="00452120"/>
    <w:rsid w:val="0045373B"/>
    <w:rsid w:val="00453751"/>
    <w:rsid w:val="004539E6"/>
    <w:rsid w:val="00453B49"/>
    <w:rsid w:val="00454260"/>
    <w:rsid w:val="004548A1"/>
    <w:rsid w:val="004554ED"/>
    <w:rsid w:val="004556A8"/>
    <w:rsid w:val="00455BE7"/>
    <w:rsid w:val="00455D1D"/>
    <w:rsid w:val="00456125"/>
    <w:rsid w:val="00456EC4"/>
    <w:rsid w:val="00457864"/>
    <w:rsid w:val="00457DC2"/>
    <w:rsid w:val="0046040E"/>
    <w:rsid w:val="00460DB1"/>
    <w:rsid w:val="00460DCF"/>
    <w:rsid w:val="00461035"/>
    <w:rsid w:val="0046151D"/>
    <w:rsid w:val="0046170F"/>
    <w:rsid w:val="0046185D"/>
    <w:rsid w:val="00461E7A"/>
    <w:rsid w:val="0046220E"/>
    <w:rsid w:val="004627C3"/>
    <w:rsid w:val="00463E5A"/>
    <w:rsid w:val="00463FD1"/>
    <w:rsid w:val="00463FFB"/>
    <w:rsid w:val="004642BF"/>
    <w:rsid w:val="004645A8"/>
    <w:rsid w:val="00464CF7"/>
    <w:rsid w:val="0046535C"/>
    <w:rsid w:val="00465742"/>
    <w:rsid w:val="00465794"/>
    <w:rsid w:val="00466407"/>
    <w:rsid w:val="004665D4"/>
    <w:rsid w:val="00466D95"/>
    <w:rsid w:val="00470287"/>
    <w:rsid w:val="004702A6"/>
    <w:rsid w:val="004702D2"/>
    <w:rsid w:val="0047103E"/>
    <w:rsid w:val="00471265"/>
    <w:rsid w:val="00471319"/>
    <w:rsid w:val="004717AB"/>
    <w:rsid w:val="004717CE"/>
    <w:rsid w:val="00472238"/>
    <w:rsid w:val="004723C5"/>
    <w:rsid w:val="004729E9"/>
    <w:rsid w:val="00472CE4"/>
    <w:rsid w:val="004734CF"/>
    <w:rsid w:val="00473C88"/>
    <w:rsid w:val="00474052"/>
    <w:rsid w:val="00474475"/>
    <w:rsid w:val="004748EF"/>
    <w:rsid w:val="00474B7C"/>
    <w:rsid w:val="00474E2D"/>
    <w:rsid w:val="00475CFA"/>
    <w:rsid w:val="00475DFC"/>
    <w:rsid w:val="004765AB"/>
    <w:rsid w:val="004769E9"/>
    <w:rsid w:val="004770AE"/>
    <w:rsid w:val="00477498"/>
    <w:rsid w:val="00477DDA"/>
    <w:rsid w:val="00477E05"/>
    <w:rsid w:val="00480144"/>
    <w:rsid w:val="004801E8"/>
    <w:rsid w:val="0048127B"/>
    <w:rsid w:val="00481449"/>
    <w:rsid w:val="00481A98"/>
    <w:rsid w:val="00482F91"/>
    <w:rsid w:val="00483BE5"/>
    <w:rsid w:val="004841FF"/>
    <w:rsid w:val="004849FC"/>
    <w:rsid w:val="0048563C"/>
    <w:rsid w:val="0048564E"/>
    <w:rsid w:val="00485862"/>
    <w:rsid w:val="00485A07"/>
    <w:rsid w:val="004863A1"/>
    <w:rsid w:val="00486981"/>
    <w:rsid w:val="00486AB7"/>
    <w:rsid w:val="00486CB6"/>
    <w:rsid w:val="004905A9"/>
    <w:rsid w:val="00491A39"/>
    <w:rsid w:val="00491F42"/>
    <w:rsid w:val="00492521"/>
    <w:rsid w:val="00492782"/>
    <w:rsid w:val="00492DA2"/>
    <w:rsid w:val="0049321B"/>
    <w:rsid w:val="0049357F"/>
    <w:rsid w:val="00493798"/>
    <w:rsid w:val="004940D7"/>
    <w:rsid w:val="00494578"/>
    <w:rsid w:val="00494E0B"/>
    <w:rsid w:val="004954A4"/>
    <w:rsid w:val="00495A9C"/>
    <w:rsid w:val="004976EA"/>
    <w:rsid w:val="00497835"/>
    <w:rsid w:val="00497E48"/>
    <w:rsid w:val="004A02EC"/>
    <w:rsid w:val="004A0A02"/>
    <w:rsid w:val="004A0E71"/>
    <w:rsid w:val="004A140F"/>
    <w:rsid w:val="004A159D"/>
    <w:rsid w:val="004A1BC5"/>
    <w:rsid w:val="004A2594"/>
    <w:rsid w:val="004A2C13"/>
    <w:rsid w:val="004A305B"/>
    <w:rsid w:val="004A37BC"/>
    <w:rsid w:val="004A3BC0"/>
    <w:rsid w:val="004A3F2F"/>
    <w:rsid w:val="004A5139"/>
    <w:rsid w:val="004A52B1"/>
    <w:rsid w:val="004A5605"/>
    <w:rsid w:val="004A668D"/>
    <w:rsid w:val="004A6BFD"/>
    <w:rsid w:val="004A7090"/>
    <w:rsid w:val="004A788D"/>
    <w:rsid w:val="004A7EEB"/>
    <w:rsid w:val="004B04E3"/>
    <w:rsid w:val="004B0C1B"/>
    <w:rsid w:val="004B0C60"/>
    <w:rsid w:val="004B0C81"/>
    <w:rsid w:val="004B0EC6"/>
    <w:rsid w:val="004B0ED8"/>
    <w:rsid w:val="004B0F58"/>
    <w:rsid w:val="004B1CFE"/>
    <w:rsid w:val="004B20CE"/>
    <w:rsid w:val="004B2D6F"/>
    <w:rsid w:val="004B2F71"/>
    <w:rsid w:val="004B32C4"/>
    <w:rsid w:val="004B34C3"/>
    <w:rsid w:val="004B38E8"/>
    <w:rsid w:val="004B3B61"/>
    <w:rsid w:val="004B3BD2"/>
    <w:rsid w:val="004B40CF"/>
    <w:rsid w:val="004B47AC"/>
    <w:rsid w:val="004B55D0"/>
    <w:rsid w:val="004B5DBA"/>
    <w:rsid w:val="004B6B7D"/>
    <w:rsid w:val="004B7B24"/>
    <w:rsid w:val="004B7D89"/>
    <w:rsid w:val="004C0544"/>
    <w:rsid w:val="004C05D4"/>
    <w:rsid w:val="004C0D52"/>
    <w:rsid w:val="004C1190"/>
    <w:rsid w:val="004C1266"/>
    <w:rsid w:val="004C1B47"/>
    <w:rsid w:val="004C1BDB"/>
    <w:rsid w:val="004C1CA3"/>
    <w:rsid w:val="004C1D5F"/>
    <w:rsid w:val="004C1EBD"/>
    <w:rsid w:val="004C26E9"/>
    <w:rsid w:val="004C3EAA"/>
    <w:rsid w:val="004C4232"/>
    <w:rsid w:val="004C4417"/>
    <w:rsid w:val="004C653A"/>
    <w:rsid w:val="004C6B2C"/>
    <w:rsid w:val="004C6BB5"/>
    <w:rsid w:val="004C6D0A"/>
    <w:rsid w:val="004C6E33"/>
    <w:rsid w:val="004C6EBE"/>
    <w:rsid w:val="004C748C"/>
    <w:rsid w:val="004C7C87"/>
    <w:rsid w:val="004D0633"/>
    <w:rsid w:val="004D0DF3"/>
    <w:rsid w:val="004D19F3"/>
    <w:rsid w:val="004D2D9E"/>
    <w:rsid w:val="004D329F"/>
    <w:rsid w:val="004D346C"/>
    <w:rsid w:val="004D358F"/>
    <w:rsid w:val="004D36D3"/>
    <w:rsid w:val="004D371B"/>
    <w:rsid w:val="004D3AEE"/>
    <w:rsid w:val="004D3F9F"/>
    <w:rsid w:val="004D484A"/>
    <w:rsid w:val="004D496B"/>
    <w:rsid w:val="004D4CBE"/>
    <w:rsid w:val="004D4CFA"/>
    <w:rsid w:val="004D5818"/>
    <w:rsid w:val="004D5D5D"/>
    <w:rsid w:val="004D62C9"/>
    <w:rsid w:val="004E074E"/>
    <w:rsid w:val="004E12D0"/>
    <w:rsid w:val="004E1D25"/>
    <w:rsid w:val="004E1F40"/>
    <w:rsid w:val="004E24F9"/>
    <w:rsid w:val="004E27ED"/>
    <w:rsid w:val="004E304B"/>
    <w:rsid w:val="004E3390"/>
    <w:rsid w:val="004E35B4"/>
    <w:rsid w:val="004E37D4"/>
    <w:rsid w:val="004E3A0A"/>
    <w:rsid w:val="004E3C44"/>
    <w:rsid w:val="004E45DE"/>
    <w:rsid w:val="004E4EA6"/>
    <w:rsid w:val="004E51C0"/>
    <w:rsid w:val="004E641C"/>
    <w:rsid w:val="004E6983"/>
    <w:rsid w:val="004E7F7D"/>
    <w:rsid w:val="004F0048"/>
    <w:rsid w:val="004F145A"/>
    <w:rsid w:val="004F1984"/>
    <w:rsid w:val="004F1D40"/>
    <w:rsid w:val="004F1F8B"/>
    <w:rsid w:val="004F2670"/>
    <w:rsid w:val="004F38B8"/>
    <w:rsid w:val="004F47A6"/>
    <w:rsid w:val="004F4D83"/>
    <w:rsid w:val="004F586E"/>
    <w:rsid w:val="004F5DCA"/>
    <w:rsid w:val="004F60BA"/>
    <w:rsid w:val="004F6797"/>
    <w:rsid w:val="004F71A9"/>
    <w:rsid w:val="005007A0"/>
    <w:rsid w:val="00500912"/>
    <w:rsid w:val="00501279"/>
    <w:rsid w:val="005012ED"/>
    <w:rsid w:val="005024AE"/>
    <w:rsid w:val="005026A0"/>
    <w:rsid w:val="00502C2F"/>
    <w:rsid w:val="005032C9"/>
    <w:rsid w:val="00503594"/>
    <w:rsid w:val="00504342"/>
    <w:rsid w:val="005047C9"/>
    <w:rsid w:val="00504BC1"/>
    <w:rsid w:val="0050615A"/>
    <w:rsid w:val="0050666E"/>
    <w:rsid w:val="00506919"/>
    <w:rsid w:val="005075A5"/>
    <w:rsid w:val="00507FED"/>
    <w:rsid w:val="005102B6"/>
    <w:rsid w:val="00510553"/>
    <w:rsid w:val="005109CF"/>
    <w:rsid w:val="005109E4"/>
    <w:rsid w:val="00510C1A"/>
    <w:rsid w:val="0051147E"/>
    <w:rsid w:val="005115DF"/>
    <w:rsid w:val="00511770"/>
    <w:rsid w:val="00511D58"/>
    <w:rsid w:val="0051230E"/>
    <w:rsid w:val="00512465"/>
    <w:rsid w:val="00512C13"/>
    <w:rsid w:val="00512C23"/>
    <w:rsid w:val="00512F0B"/>
    <w:rsid w:val="00512F0C"/>
    <w:rsid w:val="0051318E"/>
    <w:rsid w:val="005132F2"/>
    <w:rsid w:val="005136D2"/>
    <w:rsid w:val="00513A1C"/>
    <w:rsid w:val="005144A2"/>
    <w:rsid w:val="00514858"/>
    <w:rsid w:val="005152F3"/>
    <w:rsid w:val="00515CDB"/>
    <w:rsid w:val="00515D22"/>
    <w:rsid w:val="00515EEB"/>
    <w:rsid w:val="00516DC0"/>
    <w:rsid w:val="005175AC"/>
    <w:rsid w:val="00517693"/>
    <w:rsid w:val="00517C67"/>
    <w:rsid w:val="00517D27"/>
    <w:rsid w:val="00522903"/>
    <w:rsid w:val="00522E53"/>
    <w:rsid w:val="0052318E"/>
    <w:rsid w:val="00523283"/>
    <w:rsid w:val="005234F2"/>
    <w:rsid w:val="005237A9"/>
    <w:rsid w:val="0052408E"/>
    <w:rsid w:val="00524217"/>
    <w:rsid w:val="0052427B"/>
    <w:rsid w:val="00525655"/>
    <w:rsid w:val="0052565D"/>
    <w:rsid w:val="00525B28"/>
    <w:rsid w:val="00525FFE"/>
    <w:rsid w:val="00526516"/>
    <w:rsid w:val="00526CE6"/>
    <w:rsid w:val="00526FC5"/>
    <w:rsid w:val="0052707D"/>
    <w:rsid w:val="00527177"/>
    <w:rsid w:val="00527452"/>
    <w:rsid w:val="005276C1"/>
    <w:rsid w:val="005277A4"/>
    <w:rsid w:val="005300C1"/>
    <w:rsid w:val="0053074B"/>
    <w:rsid w:val="005313A1"/>
    <w:rsid w:val="00531F30"/>
    <w:rsid w:val="00532809"/>
    <w:rsid w:val="00532E1C"/>
    <w:rsid w:val="005330C0"/>
    <w:rsid w:val="005332ED"/>
    <w:rsid w:val="00533A00"/>
    <w:rsid w:val="00533CD7"/>
    <w:rsid w:val="00533EA4"/>
    <w:rsid w:val="005342F6"/>
    <w:rsid w:val="005346AD"/>
    <w:rsid w:val="0053490E"/>
    <w:rsid w:val="00535116"/>
    <w:rsid w:val="005355B3"/>
    <w:rsid w:val="00535668"/>
    <w:rsid w:val="00535938"/>
    <w:rsid w:val="00535DD2"/>
    <w:rsid w:val="005361E5"/>
    <w:rsid w:val="005370DF"/>
    <w:rsid w:val="0053787B"/>
    <w:rsid w:val="00537AC2"/>
    <w:rsid w:val="00537B77"/>
    <w:rsid w:val="00540762"/>
    <w:rsid w:val="00541275"/>
    <w:rsid w:val="005412EA"/>
    <w:rsid w:val="005417EB"/>
    <w:rsid w:val="0054215A"/>
    <w:rsid w:val="00542413"/>
    <w:rsid w:val="00542AE6"/>
    <w:rsid w:val="00542D87"/>
    <w:rsid w:val="005435C0"/>
    <w:rsid w:val="00543A35"/>
    <w:rsid w:val="005440C9"/>
    <w:rsid w:val="005442CC"/>
    <w:rsid w:val="00545358"/>
    <w:rsid w:val="005457B0"/>
    <w:rsid w:val="0054679E"/>
    <w:rsid w:val="00546928"/>
    <w:rsid w:val="00547B93"/>
    <w:rsid w:val="00547BA6"/>
    <w:rsid w:val="00547E47"/>
    <w:rsid w:val="00550958"/>
    <w:rsid w:val="005511E1"/>
    <w:rsid w:val="005513E4"/>
    <w:rsid w:val="0055167F"/>
    <w:rsid w:val="00551D11"/>
    <w:rsid w:val="00552058"/>
    <w:rsid w:val="00552BCC"/>
    <w:rsid w:val="00552FE4"/>
    <w:rsid w:val="00553056"/>
    <w:rsid w:val="005532A1"/>
    <w:rsid w:val="0055359E"/>
    <w:rsid w:val="00554DF7"/>
    <w:rsid w:val="00554F58"/>
    <w:rsid w:val="005553C2"/>
    <w:rsid w:val="0055542F"/>
    <w:rsid w:val="00555627"/>
    <w:rsid w:val="005557C5"/>
    <w:rsid w:val="00556263"/>
    <w:rsid w:val="00556451"/>
    <w:rsid w:val="0055661C"/>
    <w:rsid w:val="005566BF"/>
    <w:rsid w:val="00556762"/>
    <w:rsid w:val="005568AC"/>
    <w:rsid w:val="005569BC"/>
    <w:rsid w:val="00556A93"/>
    <w:rsid w:val="00556B35"/>
    <w:rsid w:val="00557CB9"/>
    <w:rsid w:val="00557EEA"/>
    <w:rsid w:val="00557F14"/>
    <w:rsid w:val="005604D0"/>
    <w:rsid w:val="005608DB"/>
    <w:rsid w:val="00560C83"/>
    <w:rsid w:val="005610EC"/>
    <w:rsid w:val="00562651"/>
    <w:rsid w:val="005629D3"/>
    <w:rsid w:val="00562A49"/>
    <w:rsid w:val="00562C1D"/>
    <w:rsid w:val="00562CC8"/>
    <w:rsid w:val="00562F56"/>
    <w:rsid w:val="005633D1"/>
    <w:rsid w:val="005649EE"/>
    <w:rsid w:val="00564ED6"/>
    <w:rsid w:val="00564F88"/>
    <w:rsid w:val="005651A8"/>
    <w:rsid w:val="005657B0"/>
    <w:rsid w:val="005659AB"/>
    <w:rsid w:val="00565A5C"/>
    <w:rsid w:val="00566549"/>
    <w:rsid w:val="00566D7E"/>
    <w:rsid w:val="00566E31"/>
    <w:rsid w:val="005671FE"/>
    <w:rsid w:val="0056792B"/>
    <w:rsid w:val="00567D5D"/>
    <w:rsid w:val="0057098A"/>
    <w:rsid w:val="00570F50"/>
    <w:rsid w:val="0057143F"/>
    <w:rsid w:val="00571608"/>
    <w:rsid w:val="00571E44"/>
    <w:rsid w:val="00571FB4"/>
    <w:rsid w:val="005730A2"/>
    <w:rsid w:val="00573495"/>
    <w:rsid w:val="005743D4"/>
    <w:rsid w:val="00574995"/>
    <w:rsid w:val="005749DA"/>
    <w:rsid w:val="00574C16"/>
    <w:rsid w:val="00574CAC"/>
    <w:rsid w:val="00575DA2"/>
    <w:rsid w:val="00576870"/>
    <w:rsid w:val="00577004"/>
    <w:rsid w:val="00577378"/>
    <w:rsid w:val="00577676"/>
    <w:rsid w:val="00577690"/>
    <w:rsid w:val="00577F8D"/>
    <w:rsid w:val="0058028C"/>
    <w:rsid w:val="00580532"/>
    <w:rsid w:val="00580659"/>
    <w:rsid w:val="005809A3"/>
    <w:rsid w:val="00581368"/>
    <w:rsid w:val="00581988"/>
    <w:rsid w:val="00581D64"/>
    <w:rsid w:val="005821BF"/>
    <w:rsid w:val="00582257"/>
    <w:rsid w:val="005824A0"/>
    <w:rsid w:val="00582715"/>
    <w:rsid w:val="00582EE9"/>
    <w:rsid w:val="005834E3"/>
    <w:rsid w:val="005837EB"/>
    <w:rsid w:val="005837EF"/>
    <w:rsid w:val="00583A94"/>
    <w:rsid w:val="00583FDD"/>
    <w:rsid w:val="00584383"/>
    <w:rsid w:val="00584BC6"/>
    <w:rsid w:val="00584C84"/>
    <w:rsid w:val="0058682F"/>
    <w:rsid w:val="00586BE6"/>
    <w:rsid w:val="00586CAC"/>
    <w:rsid w:val="005904DE"/>
    <w:rsid w:val="00590622"/>
    <w:rsid w:val="00590751"/>
    <w:rsid w:val="00590BA4"/>
    <w:rsid w:val="005911AC"/>
    <w:rsid w:val="00591BE3"/>
    <w:rsid w:val="00592503"/>
    <w:rsid w:val="005935D1"/>
    <w:rsid w:val="00594240"/>
    <w:rsid w:val="005948FF"/>
    <w:rsid w:val="00594A7A"/>
    <w:rsid w:val="005955B2"/>
    <w:rsid w:val="0059561E"/>
    <w:rsid w:val="00595A81"/>
    <w:rsid w:val="0059663E"/>
    <w:rsid w:val="005966BA"/>
    <w:rsid w:val="00596E1E"/>
    <w:rsid w:val="005975A4"/>
    <w:rsid w:val="0059794D"/>
    <w:rsid w:val="00597EA6"/>
    <w:rsid w:val="005A0019"/>
    <w:rsid w:val="005A0030"/>
    <w:rsid w:val="005A0237"/>
    <w:rsid w:val="005A0EE8"/>
    <w:rsid w:val="005A142B"/>
    <w:rsid w:val="005A1848"/>
    <w:rsid w:val="005A290F"/>
    <w:rsid w:val="005A31D1"/>
    <w:rsid w:val="005A38EE"/>
    <w:rsid w:val="005A3C76"/>
    <w:rsid w:val="005A3D17"/>
    <w:rsid w:val="005A4691"/>
    <w:rsid w:val="005A46AF"/>
    <w:rsid w:val="005A4A36"/>
    <w:rsid w:val="005A4C9C"/>
    <w:rsid w:val="005A5276"/>
    <w:rsid w:val="005A6119"/>
    <w:rsid w:val="005A63A0"/>
    <w:rsid w:val="005A649A"/>
    <w:rsid w:val="005A663A"/>
    <w:rsid w:val="005A68C6"/>
    <w:rsid w:val="005A6A6E"/>
    <w:rsid w:val="005A72A3"/>
    <w:rsid w:val="005A7ABF"/>
    <w:rsid w:val="005A7AFD"/>
    <w:rsid w:val="005B00D7"/>
    <w:rsid w:val="005B00ED"/>
    <w:rsid w:val="005B06D8"/>
    <w:rsid w:val="005B09E0"/>
    <w:rsid w:val="005B143A"/>
    <w:rsid w:val="005B1662"/>
    <w:rsid w:val="005B17A1"/>
    <w:rsid w:val="005B1D6F"/>
    <w:rsid w:val="005B1ED2"/>
    <w:rsid w:val="005B227F"/>
    <w:rsid w:val="005B2C53"/>
    <w:rsid w:val="005B2E43"/>
    <w:rsid w:val="005B3B2D"/>
    <w:rsid w:val="005B3F20"/>
    <w:rsid w:val="005B45C6"/>
    <w:rsid w:val="005B4A5C"/>
    <w:rsid w:val="005B4F2B"/>
    <w:rsid w:val="005B50A2"/>
    <w:rsid w:val="005B5361"/>
    <w:rsid w:val="005B60FE"/>
    <w:rsid w:val="005B64DE"/>
    <w:rsid w:val="005B6F10"/>
    <w:rsid w:val="005B71DA"/>
    <w:rsid w:val="005B73F7"/>
    <w:rsid w:val="005B7474"/>
    <w:rsid w:val="005B7918"/>
    <w:rsid w:val="005B7A74"/>
    <w:rsid w:val="005B7FD6"/>
    <w:rsid w:val="005C00E3"/>
    <w:rsid w:val="005C013D"/>
    <w:rsid w:val="005C0424"/>
    <w:rsid w:val="005C08BB"/>
    <w:rsid w:val="005C093A"/>
    <w:rsid w:val="005C0C8D"/>
    <w:rsid w:val="005C0E20"/>
    <w:rsid w:val="005C10C4"/>
    <w:rsid w:val="005C1BE8"/>
    <w:rsid w:val="005C1FD4"/>
    <w:rsid w:val="005C30D1"/>
    <w:rsid w:val="005C377B"/>
    <w:rsid w:val="005C3CE6"/>
    <w:rsid w:val="005C4201"/>
    <w:rsid w:val="005C434F"/>
    <w:rsid w:val="005C465C"/>
    <w:rsid w:val="005C4805"/>
    <w:rsid w:val="005C4C22"/>
    <w:rsid w:val="005C4CEA"/>
    <w:rsid w:val="005C5515"/>
    <w:rsid w:val="005C599F"/>
    <w:rsid w:val="005C6148"/>
    <w:rsid w:val="005C621E"/>
    <w:rsid w:val="005C6834"/>
    <w:rsid w:val="005C7488"/>
    <w:rsid w:val="005C751F"/>
    <w:rsid w:val="005D03E5"/>
    <w:rsid w:val="005D0D6F"/>
    <w:rsid w:val="005D0F2A"/>
    <w:rsid w:val="005D12C9"/>
    <w:rsid w:val="005D145D"/>
    <w:rsid w:val="005D19D9"/>
    <w:rsid w:val="005D1A0D"/>
    <w:rsid w:val="005D1A1C"/>
    <w:rsid w:val="005D2440"/>
    <w:rsid w:val="005D2782"/>
    <w:rsid w:val="005D290F"/>
    <w:rsid w:val="005D3389"/>
    <w:rsid w:val="005D344C"/>
    <w:rsid w:val="005D3792"/>
    <w:rsid w:val="005D39D1"/>
    <w:rsid w:val="005D39EA"/>
    <w:rsid w:val="005D3E73"/>
    <w:rsid w:val="005D49A2"/>
    <w:rsid w:val="005D50C3"/>
    <w:rsid w:val="005D50FD"/>
    <w:rsid w:val="005D5316"/>
    <w:rsid w:val="005D5C7A"/>
    <w:rsid w:val="005D5D4C"/>
    <w:rsid w:val="005D6E7F"/>
    <w:rsid w:val="005D7029"/>
    <w:rsid w:val="005D7141"/>
    <w:rsid w:val="005D729C"/>
    <w:rsid w:val="005D7E63"/>
    <w:rsid w:val="005D7F73"/>
    <w:rsid w:val="005E030F"/>
    <w:rsid w:val="005E0676"/>
    <w:rsid w:val="005E0C41"/>
    <w:rsid w:val="005E1D3E"/>
    <w:rsid w:val="005E2459"/>
    <w:rsid w:val="005E2EB9"/>
    <w:rsid w:val="005E4173"/>
    <w:rsid w:val="005E41EB"/>
    <w:rsid w:val="005E47A2"/>
    <w:rsid w:val="005E53EE"/>
    <w:rsid w:val="005E57A5"/>
    <w:rsid w:val="005E5CDA"/>
    <w:rsid w:val="005E65E6"/>
    <w:rsid w:val="005E661F"/>
    <w:rsid w:val="005E6E7A"/>
    <w:rsid w:val="005E7196"/>
    <w:rsid w:val="005E7D49"/>
    <w:rsid w:val="005F0223"/>
    <w:rsid w:val="005F03EF"/>
    <w:rsid w:val="005F0A6E"/>
    <w:rsid w:val="005F0EC3"/>
    <w:rsid w:val="005F0EFC"/>
    <w:rsid w:val="005F136B"/>
    <w:rsid w:val="005F1495"/>
    <w:rsid w:val="005F26E5"/>
    <w:rsid w:val="005F2981"/>
    <w:rsid w:val="005F392B"/>
    <w:rsid w:val="005F3C7A"/>
    <w:rsid w:val="005F44CC"/>
    <w:rsid w:val="005F4BCC"/>
    <w:rsid w:val="005F4EF6"/>
    <w:rsid w:val="005F5982"/>
    <w:rsid w:val="005F69D1"/>
    <w:rsid w:val="005F6E46"/>
    <w:rsid w:val="005F7348"/>
    <w:rsid w:val="00600095"/>
    <w:rsid w:val="006005CC"/>
    <w:rsid w:val="0060073C"/>
    <w:rsid w:val="0060200D"/>
    <w:rsid w:val="00602220"/>
    <w:rsid w:val="00602336"/>
    <w:rsid w:val="006029C0"/>
    <w:rsid w:val="00603669"/>
    <w:rsid w:val="00604787"/>
    <w:rsid w:val="00604C42"/>
    <w:rsid w:val="00605711"/>
    <w:rsid w:val="00605C3D"/>
    <w:rsid w:val="00605F5C"/>
    <w:rsid w:val="00606422"/>
    <w:rsid w:val="00606E2B"/>
    <w:rsid w:val="00607CFF"/>
    <w:rsid w:val="006101B3"/>
    <w:rsid w:val="00610557"/>
    <w:rsid w:val="0061074F"/>
    <w:rsid w:val="00610AA1"/>
    <w:rsid w:val="00610FC6"/>
    <w:rsid w:val="00611891"/>
    <w:rsid w:val="006122AB"/>
    <w:rsid w:val="0061236B"/>
    <w:rsid w:val="00612B32"/>
    <w:rsid w:val="00612D45"/>
    <w:rsid w:val="00612E97"/>
    <w:rsid w:val="00613344"/>
    <w:rsid w:val="00613C73"/>
    <w:rsid w:val="00613C96"/>
    <w:rsid w:val="006142CA"/>
    <w:rsid w:val="00614443"/>
    <w:rsid w:val="00614972"/>
    <w:rsid w:val="00614D40"/>
    <w:rsid w:val="00615039"/>
    <w:rsid w:val="0061526A"/>
    <w:rsid w:val="006153B2"/>
    <w:rsid w:val="006156F1"/>
    <w:rsid w:val="00615B0F"/>
    <w:rsid w:val="00615E18"/>
    <w:rsid w:val="0061767D"/>
    <w:rsid w:val="006178F5"/>
    <w:rsid w:val="00617B1B"/>
    <w:rsid w:val="00620678"/>
    <w:rsid w:val="00621601"/>
    <w:rsid w:val="00621BCF"/>
    <w:rsid w:val="00621D43"/>
    <w:rsid w:val="00621D7F"/>
    <w:rsid w:val="00621E16"/>
    <w:rsid w:val="00622D4C"/>
    <w:rsid w:val="00622E16"/>
    <w:rsid w:val="00623100"/>
    <w:rsid w:val="00623102"/>
    <w:rsid w:val="00623167"/>
    <w:rsid w:val="006239B4"/>
    <w:rsid w:val="00623B35"/>
    <w:rsid w:val="00624148"/>
    <w:rsid w:val="00624631"/>
    <w:rsid w:val="0062492B"/>
    <w:rsid w:val="00625194"/>
    <w:rsid w:val="00625249"/>
    <w:rsid w:val="00625680"/>
    <w:rsid w:val="00625744"/>
    <w:rsid w:val="00625D1D"/>
    <w:rsid w:val="00626E05"/>
    <w:rsid w:val="00626FA2"/>
    <w:rsid w:val="00627D90"/>
    <w:rsid w:val="00627DC4"/>
    <w:rsid w:val="00630C12"/>
    <w:rsid w:val="00630E48"/>
    <w:rsid w:val="00631669"/>
    <w:rsid w:val="00631CD6"/>
    <w:rsid w:val="00631EE4"/>
    <w:rsid w:val="00631FE4"/>
    <w:rsid w:val="006321EA"/>
    <w:rsid w:val="00632433"/>
    <w:rsid w:val="006331E1"/>
    <w:rsid w:val="00633C7A"/>
    <w:rsid w:val="0063421B"/>
    <w:rsid w:val="006346C7"/>
    <w:rsid w:val="00634B7C"/>
    <w:rsid w:val="00634E44"/>
    <w:rsid w:val="00635695"/>
    <w:rsid w:val="00635F3A"/>
    <w:rsid w:val="00635FC1"/>
    <w:rsid w:val="00636BE2"/>
    <w:rsid w:val="006371ED"/>
    <w:rsid w:val="00637491"/>
    <w:rsid w:val="006378F0"/>
    <w:rsid w:val="00641B94"/>
    <w:rsid w:val="006420C9"/>
    <w:rsid w:val="00642306"/>
    <w:rsid w:val="006426DA"/>
    <w:rsid w:val="00642A1D"/>
    <w:rsid w:val="00642B6D"/>
    <w:rsid w:val="00643125"/>
    <w:rsid w:val="00643303"/>
    <w:rsid w:val="0064330D"/>
    <w:rsid w:val="006433C7"/>
    <w:rsid w:val="00643724"/>
    <w:rsid w:val="00643DE9"/>
    <w:rsid w:val="00644805"/>
    <w:rsid w:val="00645AA0"/>
    <w:rsid w:val="00645FD5"/>
    <w:rsid w:val="006464FD"/>
    <w:rsid w:val="00646511"/>
    <w:rsid w:val="00646C03"/>
    <w:rsid w:val="00646CEA"/>
    <w:rsid w:val="00647C92"/>
    <w:rsid w:val="006509E2"/>
    <w:rsid w:val="00650A37"/>
    <w:rsid w:val="00651100"/>
    <w:rsid w:val="00651272"/>
    <w:rsid w:val="00651CF3"/>
    <w:rsid w:val="00651F78"/>
    <w:rsid w:val="00653408"/>
    <w:rsid w:val="0065368A"/>
    <w:rsid w:val="00653ED0"/>
    <w:rsid w:val="006546E4"/>
    <w:rsid w:val="0065473D"/>
    <w:rsid w:val="0065474B"/>
    <w:rsid w:val="00654903"/>
    <w:rsid w:val="00655246"/>
    <w:rsid w:val="0065589C"/>
    <w:rsid w:val="00655A7E"/>
    <w:rsid w:val="00655B37"/>
    <w:rsid w:val="006560F6"/>
    <w:rsid w:val="00656E13"/>
    <w:rsid w:val="00660727"/>
    <w:rsid w:val="0066074D"/>
    <w:rsid w:val="00661094"/>
    <w:rsid w:val="006611FE"/>
    <w:rsid w:val="006625DC"/>
    <w:rsid w:val="00662BBB"/>
    <w:rsid w:val="00662F57"/>
    <w:rsid w:val="00663006"/>
    <w:rsid w:val="00663F7B"/>
    <w:rsid w:val="006644A3"/>
    <w:rsid w:val="00664852"/>
    <w:rsid w:val="00664899"/>
    <w:rsid w:val="0066510C"/>
    <w:rsid w:val="0066645F"/>
    <w:rsid w:val="00667481"/>
    <w:rsid w:val="00667615"/>
    <w:rsid w:val="00667844"/>
    <w:rsid w:val="00667A26"/>
    <w:rsid w:val="00667A8B"/>
    <w:rsid w:val="00667C11"/>
    <w:rsid w:val="006700FC"/>
    <w:rsid w:val="00671784"/>
    <w:rsid w:val="00671864"/>
    <w:rsid w:val="006725E0"/>
    <w:rsid w:val="006729F5"/>
    <w:rsid w:val="00672B72"/>
    <w:rsid w:val="00673A6D"/>
    <w:rsid w:val="006741E8"/>
    <w:rsid w:val="0067423D"/>
    <w:rsid w:val="0067432C"/>
    <w:rsid w:val="006743C2"/>
    <w:rsid w:val="00675555"/>
    <w:rsid w:val="006767A9"/>
    <w:rsid w:val="006769CD"/>
    <w:rsid w:val="0068033D"/>
    <w:rsid w:val="006813C9"/>
    <w:rsid w:val="00681CDB"/>
    <w:rsid w:val="0068295E"/>
    <w:rsid w:val="00682E5E"/>
    <w:rsid w:val="0068306E"/>
    <w:rsid w:val="00683A8D"/>
    <w:rsid w:val="006848F6"/>
    <w:rsid w:val="00684C11"/>
    <w:rsid w:val="00685063"/>
    <w:rsid w:val="00685310"/>
    <w:rsid w:val="00685622"/>
    <w:rsid w:val="0068568A"/>
    <w:rsid w:val="00687178"/>
    <w:rsid w:val="00687F18"/>
    <w:rsid w:val="006900A3"/>
    <w:rsid w:val="006915D4"/>
    <w:rsid w:val="00691CB6"/>
    <w:rsid w:val="006926C2"/>
    <w:rsid w:val="00692A45"/>
    <w:rsid w:val="00692C93"/>
    <w:rsid w:val="00692CB0"/>
    <w:rsid w:val="00693802"/>
    <w:rsid w:val="006938F7"/>
    <w:rsid w:val="00693A61"/>
    <w:rsid w:val="00693A6B"/>
    <w:rsid w:val="00693D26"/>
    <w:rsid w:val="00693F2E"/>
    <w:rsid w:val="0069409F"/>
    <w:rsid w:val="00694F0E"/>
    <w:rsid w:val="00695327"/>
    <w:rsid w:val="0069629E"/>
    <w:rsid w:val="00696CBC"/>
    <w:rsid w:val="006974FA"/>
    <w:rsid w:val="006977FF"/>
    <w:rsid w:val="00697892"/>
    <w:rsid w:val="00697F50"/>
    <w:rsid w:val="00697F8F"/>
    <w:rsid w:val="006A0590"/>
    <w:rsid w:val="006A0D92"/>
    <w:rsid w:val="006A0DD3"/>
    <w:rsid w:val="006A13E2"/>
    <w:rsid w:val="006A2044"/>
    <w:rsid w:val="006A2908"/>
    <w:rsid w:val="006A371C"/>
    <w:rsid w:val="006A3739"/>
    <w:rsid w:val="006A39E4"/>
    <w:rsid w:val="006A4524"/>
    <w:rsid w:val="006A47C8"/>
    <w:rsid w:val="006A50AD"/>
    <w:rsid w:val="006A563B"/>
    <w:rsid w:val="006A67B9"/>
    <w:rsid w:val="006A6C84"/>
    <w:rsid w:val="006A6FD2"/>
    <w:rsid w:val="006A70AA"/>
    <w:rsid w:val="006A7269"/>
    <w:rsid w:val="006A75ED"/>
    <w:rsid w:val="006B0803"/>
    <w:rsid w:val="006B0CBC"/>
    <w:rsid w:val="006B15A5"/>
    <w:rsid w:val="006B1A90"/>
    <w:rsid w:val="006B1DA5"/>
    <w:rsid w:val="006B1DFE"/>
    <w:rsid w:val="006B22FD"/>
    <w:rsid w:val="006B25D2"/>
    <w:rsid w:val="006B36E8"/>
    <w:rsid w:val="006B41F1"/>
    <w:rsid w:val="006B4D68"/>
    <w:rsid w:val="006B4E52"/>
    <w:rsid w:val="006B520A"/>
    <w:rsid w:val="006B5651"/>
    <w:rsid w:val="006B61F3"/>
    <w:rsid w:val="006B6835"/>
    <w:rsid w:val="006B7363"/>
    <w:rsid w:val="006C0257"/>
    <w:rsid w:val="006C062E"/>
    <w:rsid w:val="006C077A"/>
    <w:rsid w:val="006C0E67"/>
    <w:rsid w:val="006C18C7"/>
    <w:rsid w:val="006C237A"/>
    <w:rsid w:val="006C33B4"/>
    <w:rsid w:val="006C3B44"/>
    <w:rsid w:val="006C3CB0"/>
    <w:rsid w:val="006C3CFA"/>
    <w:rsid w:val="006C4E88"/>
    <w:rsid w:val="006C5172"/>
    <w:rsid w:val="006C76EE"/>
    <w:rsid w:val="006C78E6"/>
    <w:rsid w:val="006D063A"/>
    <w:rsid w:val="006D0AEF"/>
    <w:rsid w:val="006D17F3"/>
    <w:rsid w:val="006D1A5A"/>
    <w:rsid w:val="006D1B87"/>
    <w:rsid w:val="006D2199"/>
    <w:rsid w:val="006D22CE"/>
    <w:rsid w:val="006D2720"/>
    <w:rsid w:val="006D27E6"/>
    <w:rsid w:val="006D2810"/>
    <w:rsid w:val="006D2868"/>
    <w:rsid w:val="006D2B7B"/>
    <w:rsid w:val="006D376F"/>
    <w:rsid w:val="006D3C86"/>
    <w:rsid w:val="006D4053"/>
    <w:rsid w:val="006D4780"/>
    <w:rsid w:val="006D4E20"/>
    <w:rsid w:val="006D514B"/>
    <w:rsid w:val="006D52C1"/>
    <w:rsid w:val="006D5AB1"/>
    <w:rsid w:val="006D6A6D"/>
    <w:rsid w:val="006D6FC3"/>
    <w:rsid w:val="006D7762"/>
    <w:rsid w:val="006D7E74"/>
    <w:rsid w:val="006E0AFD"/>
    <w:rsid w:val="006E0EA9"/>
    <w:rsid w:val="006E23C6"/>
    <w:rsid w:val="006E2A75"/>
    <w:rsid w:val="006E2DC1"/>
    <w:rsid w:val="006E3338"/>
    <w:rsid w:val="006E35F8"/>
    <w:rsid w:val="006E39A1"/>
    <w:rsid w:val="006E3AC8"/>
    <w:rsid w:val="006E46D0"/>
    <w:rsid w:val="006E48A8"/>
    <w:rsid w:val="006E492E"/>
    <w:rsid w:val="006E594C"/>
    <w:rsid w:val="006E5EF3"/>
    <w:rsid w:val="006E660B"/>
    <w:rsid w:val="006E709B"/>
    <w:rsid w:val="006E76CF"/>
    <w:rsid w:val="006E7F9B"/>
    <w:rsid w:val="006F004A"/>
    <w:rsid w:val="006F0134"/>
    <w:rsid w:val="006F025F"/>
    <w:rsid w:val="006F087A"/>
    <w:rsid w:val="006F0D8E"/>
    <w:rsid w:val="006F0F66"/>
    <w:rsid w:val="006F170B"/>
    <w:rsid w:val="006F1A99"/>
    <w:rsid w:val="006F2102"/>
    <w:rsid w:val="006F30AB"/>
    <w:rsid w:val="006F32F3"/>
    <w:rsid w:val="006F3414"/>
    <w:rsid w:val="006F36FC"/>
    <w:rsid w:val="006F3EC9"/>
    <w:rsid w:val="006F4BC8"/>
    <w:rsid w:val="006F5019"/>
    <w:rsid w:val="006F5C11"/>
    <w:rsid w:val="006F5ED0"/>
    <w:rsid w:val="006F64A0"/>
    <w:rsid w:val="006F70D9"/>
    <w:rsid w:val="006F7350"/>
    <w:rsid w:val="006F74DF"/>
    <w:rsid w:val="006F7B98"/>
    <w:rsid w:val="0070026F"/>
    <w:rsid w:val="00700549"/>
    <w:rsid w:val="00700593"/>
    <w:rsid w:val="0070081D"/>
    <w:rsid w:val="00700D06"/>
    <w:rsid w:val="007013F1"/>
    <w:rsid w:val="0070184C"/>
    <w:rsid w:val="007018DE"/>
    <w:rsid w:val="0070283A"/>
    <w:rsid w:val="00702C4B"/>
    <w:rsid w:val="007030C5"/>
    <w:rsid w:val="007035C9"/>
    <w:rsid w:val="00704200"/>
    <w:rsid w:val="00704603"/>
    <w:rsid w:val="00704679"/>
    <w:rsid w:val="00704A41"/>
    <w:rsid w:val="00704CE4"/>
    <w:rsid w:val="00704D51"/>
    <w:rsid w:val="00704E20"/>
    <w:rsid w:val="00705DB0"/>
    <w:rsid w:val="007065F9"/>
    <w:rsid w:val="00707011"/>
    <w:rsid w:val="007070C1"/>
    <w:rsid w:val="007071CD"/>
    <w:rsid w:val="00707EFB"/>
    <w:rsid w:val="00710BB1"/>
    <w:rsid w:val="007114D6"/>
    <w:rsid w:val="007118E8"/>
    <w:rsid w:val="00712131"/>
    <w:rsid w:val="00712634"/>
    <w:rsid w:val="00712A33"/>
    <w:rsid w:val="007148C0"/>
    <w:rsid w:val="00714955"/>
    <w:rsid w:val="007149FE"/>
    <w:rsid w:val="0071543A"/>
    <w:rsid w:val="00715B5C"/>
    <w:rsid w:val="0071744C"/>
    <w:rsid w:val="00717DE8"/>
    <w:rsid w:val="007205F1"/>
    <w:rsid w:val="007213AD"/>
    <w:rsid w:val="00721A12"/>
    <w:rsid w:val="00721D87"/>
    <w:rsid w:val="00722052"/>
    <w:rsid w:val="00722095"/>
    <w:rsid w:val="007228E5"/>
    <w:rsid w:val="00724A73"/>
    <w:rsid w:val="00726188"/>
    <w:rsid w:val="00726877"/>
    <w:rsid w:val="0072700C"/>
    <w:rsid w:val="00727512"/>
    <w:rsid w:val="0072771E"/>
    <w:rsid w:val="00727AE8"/>
    <w:rsid w:val="00730D06"/>
    <w:rsid w:val="00730EA0"/>
    <w:rsid w:val="00730F39"/>
    <w:rsid w:val="00731D18"/>
    <w:rsid w:val="007329BB"/>
    <w:rsid w:val="00732A33"/>
    <w:rsid w:val="007342E7"/>
    <w:rsid w:val="007350B9"/>
    <w:rsid w:val="00735665"/>
    <w:rsid w:val="00735793"/>
    <w:rsid w:val="007357C6"/>
    <w:rsid w:val="00735EFB"/>
    <w:rsid w:val="00735FDE"/>
    <w:rsid w:val="007361A6"/>
    <w:rsid w:val="007373F7"/>
    <w:rsid w:val="0073791C"/>
    <w:rsid w:val="00737B92"/>
    <w:rsid w:val="0074068B"/>
    <w:rsid w:val="0074104C"/>
    <w:rsid w:val="00741C5C"/>
    <w:rsid w:val="00743732"/>
    <w:rsid w:val="007438D7"/>
    <w:rsid w:val="007439DB"/>
    <w:rsid w:val="00744CCA"/>
    <w:rsid w:val="007454D1"/>
    <w:rsid w:val="00746A57"/>
    <w:rsid w:val="007502FD"/>
    <w:rsid w:val="00750E95"/>
    <w:rsid w:val="007517A3"/>
    <w:rsid w:val="00751B8D"/>
    <w:rsid w:val="007522A5"/>
    <w:rsid w:val="00752865"/>
    <w:rsid w:val="00752C99"/>
    <w:rsid w:val="00752CFF"/>
    <w:rsid w:val="00752D5F"/>
    <w:rsid w:val="00752E9B"/>
    <w:rsid w:val="007533FD"/>
    <w:rsid w:val="0075379F"/>
    <w:rsid w:val="007537B4"/>
    <w:rsid w:val="007541AB"/>
    <w:rsid w:val="007542A0"/>
    <w:rsid w:val="0075444C"/>
    <w:rsid w:val="0075452E"/>
    <w:rsid w:val="00754EE3"/>
    <w:rsid w:val="007554AA"/>
    <w:rsid w:val="007554FC"/>
    <w:rsid w:val="00755677"/>
    <w:rsid w:val="00755AB5"/>
    <w:rsid w:val="00755B6E"/>
    <w:rsid w:val="00755C26"/>
    <w:rsid w:val="007570F6"/>
    <w:rsid w:val="00757961"/>
    <w:rsid w:val="00760904"/>
    <w:rsid w:val="007610BF"/>
    <w:rsid w:val="00761102"/>
    <w:rsid w:val="0076230B"/>
    <w:rsid w:val="00762FFB"/>
    <w:rsid w:val="00763D08"/>
    <w:rsid w:val="007646BE"/>
    <w:rsid w:val="00764C81"/>
    <w:rsid w:val="00764CC5"/>
    <w:rsid w:val="007654EE"/>
    <w:rsid w:val="0076607B"/>
    <w:rsid w:val="00766155"/>
    <w:rsid w:val="007663BD"/>
    <w:rsid w:val="00766847"/>
    <w:rsid w:val="0076684E"/>
    <w:rsid w:val="00766D1E"/>
    <w:rsid w:val="007671AC"/>
    <w:rsid w:val="007676B3"/>
    <w:rsid w:val="00767837"/>
    <w:rsid w:val="007703D5"/>
    <w:rsid w:val="00770E9D"/>
    <w:rsid w:val="007715B5"/>
    <w:rsid w:val="007718B1"/>
    <w:rsid w:val="00772287"/>
    <w:rsid w:val="007722F4"/>
    <w:rsid w:val="00772D3A"/>
    <w:rsid w:val="0077373C"/>
    <w:rsid w:val="00773B3A"/>
    <w:rsid w:val="00773DA1"/>
    <w:rsid w:val="00774902"/>
    <w:rsid w:val="00774AA0"/>
    <w:rsid w:val="00774F58"/>
    <w:rsid w:val="00775073"/>
    <w:rsid w:val="00776E7E"/>
    <w:rsid w:val="00777785"/>
    <w:rsid w:val="007800B3"/>
    <w:rsid w:val="00780C82"/>
    <w:rsid w:val="00780D47"/>
    <w:rsid w:val="007814F4"/>
    <w:rsid w:val="007815AA"/>
    <w:rsid w:val="0078177B"/>
    <w:rsid w:val="00781AE0"/>
    <w:rsid w:val="00782786"/>
    <w:rsid w:val="00782CDC"/>
    <w:rsid w:val="00783CF7"/>
    <w:rsid w:val="0078475B"/>
    <w:rsid w:val="00785899"/>
    <w:rsid w:val="00787199"/>
    <w:rsid w:val="00787435"/>
    <w:rsid w:val="00787810"/>
    <w:rsid w:val="007901E0"/>
    <w:rsid w:val="00790BB6"/>
    <w:rsid w:val="007910CA"/>
    <w:rsid w:val="00791397"/>
    <w:rsid w:val="0079202D"/>
    <w:rsid w:val="00792313"/>
    <w:rsid w:val="00793ECA"/>
    <w:rsid w:val="00793F25"/>
    <w:rsid w:val="007949C0"/>
    <w:rsid w:val="00794CF6"/>
    <w:rsid w:val="00794FEA"/>
    <w:rsid w:val="007956D6"/>
    <w:rsid w:val="00796088"/>
    <w:rsid w:val="007960CD"/>
    <w:rsid w:val="00796115"/>
    <w:rsid w:val="007963C1"/>
    <w:rsid w:val="00796891"/>
    <w:rsid w:val="00796C2B"/>
    <w:rsid w:val="00797740"/>
    <w:rsid w:val="007A037D"/>
    <w:rsid w:val="007A04BC"/>
    <w:rsid w:val="007A05DE"/>
    <w:rsid w:val="007A0659"/>
    <w:rsid w:val="007A0855"/>
    <w:rsid w:val="007A0A98"/>
    <w:rsid w:val="007A0D35"/>
    <w:rsid w:val="007A0E52"/>
    <w:rsid w:val="007A117C"/>
    <w:rsid w:val="007A125A"/>
    <w:rsid w:val="007A165C"/>
    <w:rsid w:val="007A18B4"/>
    <w:rsid w:val="007A27AD"/>
    <w:rsid w:val="007A2A1D"/>
    <w:rsid w:val="007A3164"/>
    <w:rsid w:val="007A4208"/>
    <w:rsid w:val="007A49CD"/>
    <w:rsid w:val="007A4DA0"/>
    <w:rsid w:val="007A505B"/>
    <w:rsid w:val="007A518D"/>
    <w:rsid w:val="007A5543"/>
    <w:rsid w:val="007A5AAE"/>
    <w:rsid w:val="007A5D89"/>
    <w:rsid w:val="007A6952"/>
    <w:rsid w:val="007A7203"/>
    <w:rsid w:val="007A7225"/>
    <w:rsid w:val="007A724C"/>
    <w:rsid w:val="007A797E"/>
    <w:rsid w:val="007A7F76"/>
    <w:rsid w:val="007A7F98"/>
    <w:rsid w:val="007B0074"/>
    <w:rsid w:val="007B07A6"/>
    <w:rsid w:val="007B0FC6"/>
    <w:rsid w:val="007B1776"/>
    <w:rsid w:val="007B188E"/>
    <w:rsid w:val="007B2044"/>
    <w:rsid w:val="007B2143"/>
    <w:rsid w:val="007B2BF6"/>
    <w:rsid w:val="007B2CF4"/>
    <w:rsid w:val="007B2FF7"/>
    <w:rsid w:val="007B319B"/>
    <w:rsid w:val="007B3918"/>
    <w:rsid w:val="007B39DC"/>
    <w:rsid w:val="007B3DE6"/>
    <w:rsid w:val="007B50FE"/>
    <w:rsid w:val="007B5442"/>
    <w:rsid w:val="007B602D"/>
    <w:rsid w:val="007B6A9A"/>
    <w:rsid w:val="007B6BF4"/>
    <w:rsid w:val="007B737E"/>
    <w:rsid w:val="007B76E7"/>
    <w:rsid w:val="007B78F6"/>
    <w:rsid w:val="007B79EE"/>
    <w:rsid w:val="007B7A05"/>
    <w:rsid w:val="007C05AA"/>
    <w:rsid w:val="007C0BB9"/>
    <w:rsid w:val="007C0EF9"/>
    <w:rsid w:val="007C1C78"/>
    <w:rsid w:val="007C25B8"/>
    <w:rsid w:val="007C29E4"/>
    <w:rsid w:val="007C2A93"/>
    <w:rsid w:val="007C35D2"/>
    <w:rsid w:val="007C37CB"/>
    <w:rsid w:val="007C3926"/>
    <w:rsid w:val="007C4090"/>
    <w:rsid w:val="007C4188"/>
    <w:rsid w:val="007C4719"/>
    <w:rsid w:val="007C47E3"/>
    <w:rsid w:val="007C56BC"/>
    <w:rsid w:val="007C5E8C"/>
    <w:rsid w:val="007C645F"/>
    <w:rsid w:val="007C69DD"/>
    <w:rsid w:val="007C6EE6"/>
    <w:rsid w:val="007C77BD"/>
    <w:rsid w:val="007C7ECD"/>
    <w:rsid w:val="007C7EDA"/>
    <w:rsid w:val="007C7FE4"/>
    <w:rsid w:val="007D01CD"/>
    <w:rsid w:val="007D0675"/>
    <w:rsid w:val="007D0C35"/>
    <w:rsid w:val="007D11F5"/>
    <w:rsid w:val="007D124D"/>
    <w:rsid w:val="007D1B7E"/>
    <w:rsid w:val="007D216A"/>
    <w:rsid w:val="007D2171"/>
    <w:rsid w:val="007D23E1"/>
    <w:rsid w:val="007D2AA7"/>
    <w:rsid w:val="007D339F"/>
    <w:rsid w:val="007D3D5C"/>
    <w:rsid w:val="007D4966"/>
    <w:rsid w:val="007D4DA1"/>
    <w:rsid w:val="007D58C3"/>
    <w:rsid w:val="007D5C95"/>
    <w:rsid w:val="007D63AC"/>
    <w:rsid w:val="007D75F4"/>
    <w:rsid w:val="007D779B"/>
    <w:rsid w:val="007E04E7"/>
    <w:rsid w:val="007E0F66"/>
    <w:rsid w:val="007E11C6"/>
    <w:rsid w:val="007E13F7"/>
    <w:rsid w:val="007E16F1"/>
    <w:rsid w:val="007E1859"/>
    <w:rsid w:val="007E25E5"/>
    <w:rsid w:val="007E2B6F"/>
    <w:rsid w:val="007E2C56"/>
    <w:rsid w:val="007E2C9E"/>
    <w:rsid w:val="007E2F2A"/>
    <w:rsid w:val="007E3354"/>
    <w:rsid w:val="007E3FC3"/>
    <w:rsid w:val="007E4538"/>
    <w:rsid w:val="007E5447"/>
    <w:rsid w:val="007E720C"/>
    <w:rsid w:val="007F085F"/>
    <w:rsid w:val="007F0AE5"/>
    <w:rsid w:val="007F0E71"/>
    <w:rsid w:val="007F1C0F"/>
    <w:rsid w:val="007F213A"/>
    <w:rsid w:val="007F2589"/>
    <w:rsid w:val="007F2612"/>
    <w:rsid w:val="007F263C"/>
    <w:rsid w:val="007F2BD6"/>
    <w:rsid w:val="007F3253"/>
    <w:rsid w:val="007F343D"/>
    <w:rsid w:val="007F3EBC"/>
    <w:rsid w:val="007F4835"/>
    <w:rsid w:val="007F4A45"/>
    <w:rsid w:val="007F4F29"/>
    <w:rsid w:val="007F54C0"/>
    <w:rsid w:val="007F5764"/>
    <w:rsid w:val="007F599D"/>
    <w:rsid w:val="007F5BE9"/>
    <w:rsid w:val="007F5DE2"/>
    <w:rsid w:val="007F604F"/>
    <w:rsid w:val="007F65C6"/>
    <w:rsid w:val="007F688B"/>
    <w:rsid w:val="007F7540"/>
    <w:rsid w:val="007F7639"/>
    <w:rsid w:val="007F7665"/>
    <w:rsid w:val="007F7DBE"/>
    <w:rsid w:val="00800CC9"/>
    <w:rsid w:val="00800EFC"/>
    <w:rsid w:val="00801092"/>
    <w:rsid w:val="0080238D"/>
    <w:rsid w:val="008030E3"/>
    <w:rsid w:val="00803844"/>
    <w:rsid w:val="00803C8E"/>
    <w:rsid w:val="008057F0"/>
    <w:rsid w:val="008059C8"/>
    <w:rsid w:val="00807167"/>
    <w:rsid w:val="008071EE"/>
    <w:rsid w:val="00807E41"/>
    <w:rsid w:val="00810103"/>
    <w:rsid w:val="00810445"/>
    <w:rsid w:val="008104E3"/>
    <w:rsid w:val="00811406"/>
    <w:rsid w:val="008122B4"/>
    <w:rsid w:val="00812F51"/>
    <w:rsid w:val="0081477A"/>
    <w:rsid w:val="0081500F"/>
    <w:rsid w:val="0081596B"/>
    <w:rsid w:val="00815EA1"/>
    <w:rsid w:val="00816F63"/>
    <w:rsid w:val="0081786C"/>
    <w:rsid w:val="00820371"/>
    <w:rsid w:val="00820628"/>
    <w:rsid w:val="00820691"/>
    <w:rsid w:val="00820EB6"/>
    <w:rsid w:val="0082147D"/>
    <w:rsid w:val="00821B11"/>
    <w:rsid w:val="0082234E"/>
    <w:rsid w:val="0082247A"/>
    <w:rsid w:val="008227DD"/>
    <w:rsid w:val="00822DB1"/>
    <w:rsid w:val="00823181"/>
    <w:rsid w:val="008232CB"/>
    <w:rsid w:val="00823703"/>
    <w:rsid w:val="00823910"/>
    <w:rsid w:val="00823D0A"/>
    <w:rsid w:val="00823F21"/>
    <w:rsid w:val="00824939"/>
    <w:rsid w:val="00824B70"/>
    <w:rsid w:val="00824D05"/>
    <w:rsid w:val="0082591B"/>
    <w:rsid w:val="008260C8"/>
    <w:rsid w:val="008263B7"/>
    <w:rsid w:val="00826908"/>
    <w:rsid w:val="00826943"/>
    <w:rsid w:val="00826F27"/>
    <w:rsid w:val="00827284"/>
    <w:rsid w:val="00827E5B"/>
    <w:rsid w:val="00827EBA"/>
    <w:rsid w:val="008306BF"/>
    <w:rsid w:val="00830C5D"/>
    <w:rsid w:val="0083138E"/>
    <w:rsid w:val="0083167F"/>
    <w:rsid w:val="00831992"/>
    <w:rsid w:val="0083257C"/>
    <w:rsid w:val="00832DFA"/>
    <w:rsid w:val="00833FD2"/>
    <w:rsid w:val="00834275"/>
    <w:rsid w:val="008343A6"/>
    <w:rsid w:val="00834B66"/>
    <w:rsid w:val="00834B8E"/>
    <w:rsid w:val="008352E5"/>
    <w:rsid w:val="008365C7"/>
    <w:rsid w:val="008374F0"/>
    <w:rsid w:val="00837F5C"/>
    <w:rsid w:val="008409E3"/>
    <w:rsid w:val="00840E04"/>
    <w:rsid w:val="00841820"/>
    <w:rsid w:val="00841A03"/>
    <w:rsid w:val="00841F00"/>
    <w:rsid w:val="00841F9C"/>
    <w:rsid w:val="008433DA"/>
    <w:rsid w:val="00843448"/>
    <w:rsid w:val="008434E6"/>
    <w:rsid w:val="008435C9"/>
    <w:rsid w:val="0084391C"/>
    <w:rsid w:val="0084425E"/>
    <w:rsid w:val="0084552D"/>
    <w:rsid w:val="008455FA"/>
    <w:rsid w:val="00845C7D"/>
    <w:rsid w:val="00845C94"/>
    <w:rsid w:val="0084675D"/>
    <w:rsid w:val="00846B78"/>
    <w:rsid w:val="00846BDD"/>
    <w:rsid w:val="00847262"/>
    <w:rsid w:val="00847597"/>
    <w:rsid w:val="00847C62"/>
    <w:rsid w:val="00847CA0"/>
    <w:rsid w:val="008502BF"/>
    <w:rsid w:val="00850AC2"/>
    <w:rsid w:val="00850AC6"/>
    <w:rsid w:val="00850D3E"/>
    <w:rsid w:val="00851B82"/>
    <w:rsid w:val="008520ED"/>
    <w:rsid w:val="00852349"/>
    <w:rsid w:val="00852448"/>
    <w:rsid w:val="00852AD1"/>
    <w:rsid w:val="008530CC"/>
    <w:rsid w:val="00853225"/>
    <w:rsid w:val="00854FC0"/>
    <w:rsid w:val="00855838"/>
    <w:rsid w:val="0085620C"/>
    <w:rsid w:val="00856279"/>
    <w:rsid w:val="008568DC"/>
    <w:rsid w:val="008573C1"/>
    <w:rsid w:val="00857542"/>
    <w:rsid w:val="00857C08"/>
    <w:rsid w:val="00860E88"/>
    <w:rsid w:val="00860FD9"/>
    <w:rsid w:val="00861B6A"/>
    <w:rsid w:val="00862B02"/>
    <w:rsid w:val="00862DCB"/>
    <w:rsid w:val="00863156"/>
    <w:rsid w:val="00863CB2"/>
    <w:rsid w:val="008643C4"/>
    <w:rsid w:val="00864ACA"/>
    <w:rsid w:val="00866128"/>
    <w:rsid w:val="008661C5"/>
    <w:rsid w:val="008661CA"/>
    <w:rsid w:val="00866D1F"/>
    <w:rsid w:val="00866F15"/>
    <w:rsid w:val="008672F0"/>
    <w:rsid w:val="00867EE4"/>
    <w:rsid w:val="00870352"/>
    <w:rsid w:val="00870504"/>
    <w:rsid w:val="00871CCE"/>
    <w:rsid w:val="0087223B"/>
    <w:rsid w:val="00872EA0"/>
    <w:rsid w:val="00872ED7"/>
    <w:rsid w:val="00872FC8"/>
    <w:rsid w:val="0087363D"/>
    <w:rsid w:val="00874D66"/>
    <w:rsid w:val="00874E64"/>
    <w:rsid w:val="00875569"/>
    <w:rsid w:val="0087570C"/>
    <w:rsid w:val="00875F3F"/>
    <w:rsid w:val="00876535"/>
    <w:rsid w:val="0087657B"/>
    <w:rsid w:val="00876D45"/>
    <w:rsid w:val="00876DCE"/>
    <w:rsid w:val="00877847"/>
    <w:rsid w:val="008778B9"/>
    <w:rsid w:val="00877B0C"/>
    <w:rsid w:val="0088064A"/>
    <w:rsid w:val="008806AB"/>
    <w:rsid w:val="0088173E"/>
    <w:rsid w:val="00881DFC"/>
    <w:rsid w:val="0088207B"/>
    <w:rsid w:val="00882F2E"/>
    <w:rsid w:val="00883496"/>
    <w:rsid w:val="00883E5C"/>
    <w:rsid w:val="008840D4"/>
    <w:rsid w:val="0088470B"/>
    <w:rsid w:val="00884BB3"/>
    <w:rsid w:val="00884D88"/>
    <w:rsid w:val="008857FA"/>
    <w:rsid w:val="00885A96"/>
    <w:rsid w:val="00885F94"/>
    <w:rsid w:val="00886677"/>
    <w:rsid w:val="0088674C"/>
    <w:rsid w:val="00886EC6"/>
    <w:rsid w:val="00886FC7"/>
    <w:rsid w:val="0088729B"/>
    <w:rsid w:val="008874B2"/>
    <w:rsid w:val="00887C90"/>
    <w:rsid w:val="008906CF"/>
    <w:rsid w:val="008906E4"/>
    <w:rsid w:val="00890A4E"/>
    <w:rsid w:val="008911CC"/>
    <w:rsid w:val="00891331"/>
    <w:rsid w:val="00891A6E"/>
    <w:rsid w:val="00892403"/>
    <w:rsid w:val="00892483"/>
    <w:rsid w:val="0089287A"/>
    <w:rsid w:val="0089367A"/>
    <w:rsid w:val="0089563D"/>
    <w:rsid w:val="00896389"/>
    <w:rsid w:val="0089644D"/>
    <w:rsid w:val="008969F2"/>
    <w:rsid w:val="00896C9F"/>
    <w:rsid w:val="0089708A"/>
    <w:rsid w:val="008A039E"/>
    <w:rsid w:val="008A0484"/>
    <w:rsid w:val="008A1379"/>
    <w:rsid w:val="008A1F85"/>
    <w:rsid w:val="008A2103"/>
    <w:rsid w:val="008A2465"/>
    <w:rsid w:val="008A2872"/>
    <w:rsid w:val="008A2A45"/>
    <w:rsid w:val="008A2F4D"/>
    <w:rsid w:val="008A3078"/>
    <w:rsid w:val="008A3F76"/>
    <w:rsid w:val="008A52F6"/>
    <w:rsid w:val="008A6410"/>
    <w:rsid w:val="008A673C"/>
    <w:rsid w:val="008A6C7B"/>
    <w:rsid w:val="008A7103"/>
    <w:rsid w:val="008A7561"/>
    <w:rsid w:val="008B02E3"/>
    <w:rsid w:val="008B0615"/>
    <w:rsid w:val="008B1D28"/>
    <w:rsid w:val="008B25AA"/>
    <w:rsid w:val="008B2B40"/>
    <w:rsid w:val="008B30F3"/>
    <w:rsid w:val="008B3B52"/>
    <w:rsid w:val="008B3B88"/>
    <w:rsid w:val="008B3EC9"/>
    <w:rsid w:val="008B3F0A"/>
    <w:rsid w:val="008B50BD"/>
    <w:rsid w:val="008B5208"/>
    <w:rsid w:val="008B52A9"/>
    <w:rsid w:val="008B52C5"/>
    <w:rsid w:val="008B6101"/>
    <w:rsid w:val="008B650C"/>
    <w:rsid w:val="008B658D"/>
    <w:rsid w:val="008B690D"/>
    <w:rsid w:val="008B6CA1"/>
    <w:rsid w:val="008B7C64"/>
    <w:rsid w:val="008B7D39"/>
    <w:rsid w:val="008C06B1"/>
    <w:rsid w:val="008C07D4"/>
    <w:rsid w:val="008C0905"/>
    <w:rsid w:val="008C0E98"/>
    <w:rsid w:val="008C0F23"/>
    <w:rsid w:val="008C12BE"/>
    <w:rsid w:val="008C1395"/>
    <w:rsid w:val="008C14C4"/>
    <w:rsid w:val="008C1C0C"/>
    <w:rsid w:val="008C1D31"/>
    <w:rsid w:val="008C2149"/>
    <w:rsid w:val="008C2C09"/>
    <w:rsid w:val="008C362B"/>
    <w:rsid w:val="008C37BE"/>
    <w:rsid w:val="008C3D42"/>
    <w:rsid w:val="008C3EB1"/>
    <w:rsid w:val="008C49DE"/>
    <w:rsid w:val="008C4B65"/>
    <w:rsid w:val="008C5041"/>
    <w:rsid w:val="008C52A1"/>
    <w:rsid w:val="008C5C0B"/>
    <w:rsid w:val="008C6E9D"/>
    <w:rsid w:val="008C7252"/>
    <w:rsid w:val="008C7599"/>
    <w:rsid w:val="008C75D7"/>
    <w:rsid w:val="008C775C"/>
    <w:rsid w:val="008C77EF"/>
    <w:rsid w:val="008C78A6"/>
    <w:rsid w:val="008C7B7D"/>
    <w:rsid w:val="008C7F53"/>
    <w:rsid w:val="008D04BA"/>
    <w:rsid w:val="008D1BFC"/>
    <w:rsid w:val="008D21FC"/>
    <w:rsid w:val="008D2A1C"/>
    <w:rsid w:val="008D3190"/>
    <w:rsid w:val="008D3FDB"/>
    <w:rsid w:val="008D43AC"/>
    <w:rsid w:val="008D4497"/>
    <w:rsid w:val="008D468E"/>
    <w:rsid w:val="008D4872"/>
    <w:rsid w:val="008D4AFC"/>
    <w:rsid w:val="008D4DA0"/>
    <w:rsid w:val="008D5462"/>
    <w:rsid w:val="008D5AB1"/>
    <w:rsid w:val="008D5F8E"/>
    <w:rsid w:val="008D610F"/>
    <w:rsid w:val="008D73E4"/>
    <w:rsid w:val="008D754D"/>
    <w:rsid w:val="008D7666"/>
    <w:rsid w:val="008E069E"/>
    <w:rsid w:val="008E1337"/>
    <w:rsid w:val="008E167F"/>
    <w:rsid w:val="008E20B1"/>
    <w:rsid w:val="008E26CE"/>
    <w:rsid w:val="008E29D7"/>
    <w:rsid w:val="008E2E11"/>
    <w:rsid w:val="008E3D35"/>
    <w:rsid w:val="008E4E0E"/>
    <w:rsid w:val="008E575A"/>
    <w:rsid w:val="008E6092"/>
    <w:rsid w:val="008E65BE"/>
    <w:rsid w:val="008E6B7B"/>
    <w:rsid w:val="008E7B37"/>
    <w:rsid w:val="008E7E0F"/>
    <w:rsid w:val="008F079D"/>
    <w:rsid w:val="008F095D"/>
    <w:rsid w:val="008F144C"/>
    <w:rsid w:val="008F1501"/>
    <w:rsid w:val="008F17F9"/>
    <w:rsid w:val="008F1C8B"/>
    <w:rsid w:val="008F2572"/>
    <w:rsid w:val="008F40D0"/>
    <w:rsid w:val="008F41C5"/>
    <w:rsid w:val="008F4653"/>
    <w:rsid w:val="008F4DB7"/>
    <w:rsid w:val="008F4E26"/>
    <w:rsid w:val="008F627E"/>
    <w:rsid w:val="008F6480"/>
    <w:rsid w:val="008F74E4"/>
    <w:rsid w:val="008F7ADF"/>
    <w:rsid w:val="008F7DE9"/>
    <w:rsid w:val="00900427"/>
    <w:rsid w:val="009009E1"/>
    <w:rsid w:val="00900BEC"/>
    <w:rsid w:val="00903131"/>
    <w:rsid w:val="0090368B"/>
    <w:rsid w:val="0090388E"/>
    <w:rsid w:val="0090407E"/>
    <w:rsid w:val="009040AD"/>
    <w:rsid w:val="00904329"/>
    <w:rsid w:val="0090434B"/>
    <w:rsid w:val="00904BE3"/>
    <w:rsid w:val="00904C08"/>
    <w:rsid w:val="00904D74"/>
    <w:rsid w:val="0090554E"/>
    <w:rsid w:val="00906DA6"/>
    <w:rsid w:val="00907437"/>
    <w:rsid w:val="00907797"/>
    <w:rsid w:val="00907A43"/>
    <w:rsid w:val="00907B8E"/>
    <w:rsid w:val="00907C0D"/>
    <w:rsid w:val="009119FA"/>
    <w:rsid w:val="009123A5"/>
    <w:rsid w:val="00913460"/>
    <w:rsid w:val="00913A93"/>
    <w:rsid w:val="00913ED5"/>
    <w:rsid w:val="0091454E"/>
    <w:rsid w:val="009149D8"/>
    <w:rsid w:val="00914D57"/>
    <w:rsid w:val="00915759"/>
    <w:rsid w:val="00915AB9"/>
    <w:rsid w:val="00915E8E"/>
    <w:rsid w:val="00916E1B"/>
    <w:rsid w:val="00916EC0"/>
    <w:rsid w:val="00917195"/>
    <w:rsid w:val="009173E9"/>
    <w:rsid w:val="00917C2F"/>
    <w:rsid w:val="00920266"/>
    <w:rsid w:val="009204A8"/>
    <w:rsid w:val="009208F4"/>
    <w:rsid w:val="00920CDF"/>
    <w:rsid w:val="00920D3C"/>
    <w:rsid w:val="00921770"/>
    <w:rsid w:val="00923DF0"/>
    <w:rsid w:val="00924914"/>
    <w:rsid w:val="00924EAE"/>
    <w:rsid w:val="00925A53"/>
    <w:rsid w:val="00925E7D"/>
    <w:rsid w:val="0092602B"/>
    <w:rsid w:val="00926952"/>
    <w:rsid w:val="00926BF4"/>
    <w:rsid w:val="00927484"/>
    <w:rsid w:val="00927489"/>
    <w:rsid w:val="0092749B"/>
    <w:rsid w:val="009278DA"/>
    <w:rsid w:val="00930101"/>
    <w:rsid w:val="00930536"/>
    <w:rsid w:val="00931617"/>
    <w:rsid w:val="00933C73"/>
    <w:rsid w:val="00935460"/>
    <w:rsid w:val="00935EE8"/>
    <w:rsid w:val="009366F3"/>
    <w:rsid w:val="0093710D"/>
    <w:rsid w:val="009377A9"/>
    <w:rsid w:val="00940EAD"/>
    <w:rsid w:val="0094158B"/>
    <w:rsid w:val="00941836"/>
    <w:rsid w:val="00942154"/>
    <w:rsid w:val="009422AA"/>
    <w:rsid w:val="00942915"/>
    <w:rsid w:val="0094367B"/>
    <w:rsid w:val="0094499B"/>
    <w:rsid w:val="00944AF2"/>
    <w:rsid w:val="00945816"/>
    <w:rsid w:val="00945E97"/>
    <w:rsid w:val="0094615D"/>
    <w:rsid w:val="0094692C"/>
    <w:rsid w:val="00947417"/>
    <w:rsid w:val="009513C5"/>
    <w:rsid w:val="0095190D"/>
    <w:rsid w:val="00951DCC"/>
    <w:rsid w:val="00952A2F"/>
    <w:rsid w:val="00952F5D"/>
    <w:rsid w:val="0095337E"/>
    <w:rsid w:val="0095361D"/>
    <w:rsid w:val="00953A52"/>
    <w:rsid w:val="009541DD"/>
    <w:rsid w:val="0095436E"/>
    <w:rsid w:val="00954903"/>
    <w:rsid w:val="0095496A"/>
    <w:rsid w:val="00954987"/>
    <w:rsid w:val="00955E1F"/>
    <w:rsid w:val="00955E31"/>
    <w:rsid w:val="00955EA4"/>
    <w:rsid w:val="00956070"/>
    <w:rsid w:val="009562FE"/>
    <w:rsid w:val="009565FE"/>
    <w:rsid w:val="00956721"/>
    <w:rsid w:val="00956BBB"/>
    <w:rsid w:val="00957502"/>
    <w:rsid w:val="00957B8B"/>
    <w:rsid w:val="00957BEC"/>
    <w:rsid w:val="00957E6C"/>
    <w:rsid w:val="00957EB2"/>
    <w:rsid w:val="00963196"/>
    <w:rsid w:val="0096388A"/>
    <w:rsid w:val="009639D6"/>
    <w:rsid w:val="00964060"/>
    <w:rsid w:val="009640B1"/>
    <w:rsid w:val="00964478"/>
    <w:rsid w:val="00964592"/>
    <w:rsid w:val="0096540A"/>
    <w:rsid w:val="00966578"/>
    <w:rsid w:val="00966CDF"/>
    <w:rsid w:val="00966EAF"/>
    <w:rsid w:val="00966FC2"/>
    <w:rsid w:val="00967FDC"/>
    <w:rsid w:val="009710CD"/>
    <w:rsid w:val="009717EB"/>
    <w:rsid w:val="0097220E"/>
    <w:rsid w:val="00972397"/>
    <w:rsid w:val="00972FB3"/>
    <w:rsid w:val="00973633"/>
    <w:rsid w:val="00973C0F"/>
    <w:rsid w:val="00974761"/>
    <w:rsid w:val="00974BA0"/>
    <w:rsid w:val="00976066"/>
    <w:rsid w:val="00976478"/>
    <w:rsid w:val="00976727"/>
    <w:rsid w:val="0097715A"/>
    <w:rsid w:val="00977D33"/>
    <w:rsid w:val="00981277"/>
    <w:rsid w:val="00982F7C"/>
    <w:rsid w:val="00983C7A"/>
    <w:rsid w:val="009842EE"/>
    <w:rsid w:val="009845FD"/>
    <w:rsid w:val="00985178"/>
    <w:rsid w:val="00985633"/>
    <w:rsid w:val="009859DF"/>
    <w:rsid w:val="00985AD1"/>
    <w:rsid w:val="009861F3"/>
    <w:rsid w:val="009866A2"/>
    <w:rsid w:val="00986F02"/>
    <w:rsid w:val="00987D4F"/>
    <w:rsid w:val="0099105E"/>
    <w:rsid w:val="00991CAE"/>
    <w:rsid w:val="00991E90"/>
    <w:rsid w:val="009924B5"/>
    <w:rsid w:val="00992593"/>
    <w:rsid w:val="0099277C"/>
    <w:rsid w:val="009928F2"/>
    <w:rsid w:val="00992E29"/>
    <w:rsid w:val="00992E70"/>
    <w:rsid w:val="00993AD8"/>
    <w:rsid w:val="009942BC"/>
    <w:rsid w:val="009946CE"/>
    <w:rsid w:val="00994E54"/>
    <w:rsid w:val="00995B81"/>
    <w:rsid w:val="0099641A"/>
    <w:rsid w:val="009965E3"/>
    <w:rsid w:val="00996DF5"/>
    <w:rsid w:val="0099738D"/>
    <w:rsid w:val="00997DF6"/>
    <w:rsid w:val="009A08D2"/>
    <w:rsid w:val="009A0E44"/>
    <w:rsid w:val="009A101F"/>
    <w:rsid w:val="009A13EF"/>
    <w:rsid w:val="009A313A"/>
    <w:rsid w:val="009A3CB8"/>
    <w:rsid w:val="009A42D3"/>
    <w:rsid w:val="009A461E"/>
    <w:rsid w:val="009A4D7B"/>
    <w:rsid w:val="009A4E77"/>
    <w:rsid w:val="009A5D60"/>
    <w:rsid w:val="009A60DB"/>
    <w:rsid w:val="009A68AA"/>
    <w:rsid w:val="009A77B8"/>
    <w:rsid w:val="009A7BB6"/>
    <w:rsid w:val="009B02CE"/>
    <w:rsid w:val="009B1095"/>
    <w:rsid w:val="009B13B0"/>
    <w:rsid w:val="009B184D"/>
    <w:rsid w:val="009B2B10"/>
    <w:rsid w:val="009B2F0F"/>
    <w:rsid w:val="009B2F1E"/>
    <w:rsid w:val="009B3C26"/>
    <w:rsid w:val="009B3FB4"/>
    <w:rsid w:val="009B4280"/>
    <w:rsid w:val="009B4944"/>
    <w:rsid w:val="009B551F"/>
    <w:rsid w:val="009B5811"/>
    <w:rsid w:val="009B5DA4"/>
    <w:rsid w:val="009B6308"/>
    <w:rsid w:val="009B69F1"/>
    <w:rsid w:val="009B6E9E"/>
    <w:rsid w:val="009B6FE4"/>
    <w:rsid w:val="009B7AC3"/>
    <w:rsid w:val="009B7E9B"/>
    <w:rsid w:val="009C1E12"/>
    <w:rsid w:val="009C331A"/>
    <w:rsid w:val="009C3667"/>
    <w:rsid w:val="009C42B7"/>
    <w:rsid w:val="009C433B"/>
    <w:rsid w:val="009C4445"/>
    <w:rsid w:val="009C51CB"/>
    <w:rsid w:val="009C547F"/>
    <w:rsid w:val="009C54D5"/>
    <w:rsid w:val="009C5BC4"/>
    <w:rsid w:val="009C5C95"/>
    <w:rsid w:val="009C629A"/>
    <w:rsid w:val="009C6DF5"/>
    <w:rsid w:val="009C6F61"/>
    <w:rsid w:val="009D013B"/>
    <w:rsid w:val="009D0374"/>
    <w:rsid w:val="009D1636"/>
    <w:rsid w:val="009D17EF"/>
    <w:rsid w:val="009D2309"/>
    <w:rsid w:val="009D31CC"/>
    <w:rsid w:val="009D3BD6"/>
    <w:rsid w:val="009D42B8"/>
    <w:rsid w:val="009D43B1"/>
    <w:rsid w:val="009D4BA2"/>
    <w:rsid w:val="009D4EDD"/>
    <w:rsid w:val="009D54DA"/>
    <w:rsid w:val="009D5A02"/>
    <w:rsid w:val="009D5CE1"/>
    <w:rsid w:val="009D612D"/>
    <w:rsid w:val="009D6C56"/>
    <w:rsid w:val="009D700F"/>
    <w:rsid w:val="009D7034"/>
    <w:rsid w:val="009D75B5"/>
    <w:rsid w:val="009E07FC"/>
    <w:rsid w:val="009E10F5"/>
    <w:rsid w:val="009E1AEC"/>
    <w:rsid w:val="009E1C85"/>
    <w:rsid w:val="009E1D44"/>
    <w:rsid w:val="009E20E6"/>
    <w:rsid w:val="009E2ABA"/>
    <w:rsid w:val="009E3812"/>
    <w:rsid w:val="009E41D0"/>
    <w:rsid w:val="009E4931"/>
    <w:rsid w:val="009E4A96"/>
    <w:rsid w:val="009E4D9B"/>
    <w:rsid w:val="009E5460"/>
    <w:rsid w:val="009E6E62"/>
    <w:rsid w:val="009E6ECF"/>
    <w:rsid w:val="009E6F47"/>
    <w:rsid w:val="009E70FF"/>
    <w:rsid w:val="009E71B8"/>
    <w:rsid w:val="009E74F8"/>
    <w:rsid w:val="009F0067"/>
    <w:rsid w:val="009F00E5"/>
    <w:rsid w:val="009F03CB"/>
    <w:rsid w:val="009F0A55"/>
    <w:rsid w:val="009F0AD6"/>
    <w:rsid w:val="009F1863"/>
    <w:rsid w:val="009F1FC8"/>
    <w:rsid w:val="009F2831"/>
    <w:rsid w:val="009F2FD5"/>
    <w:rsid w:val="009F3F54"/>
    <w:rsid w:val="009F4896"/>
    <w:rsid w:val="009F4AA1"/>
    <w:rsid w:val="009F4BCC"/>
    <w:rsid w:val="009F4C29"/>
    <w:rsid w:val="009F5331"/>
    <w:rsid w:val="009F5806"/>
    <w:rsid w:val="009F5850"/>
    <w:rsid w:val="009F5DB3"/>
    <w:rsid w:val="009F6A74"/>
    <w:rsid w:val="009F7AC0"/>
    <w:rsid w:val="00A00585"/>
    <w:rsid w:val="00A005F0"/>
    <w:rsid w:val="00A01B1F"/>
    <w:rsid w:val="00A01BFF"/>
    <w:rsid w:val="00A01E2C"/>
    <w:rsid w:val="00A0283C"/>
    <w:rsid w:val="00A03A7A"/>
    <w:rsid w:val="00A03F4A"/>
    <w:rsid w:val="00A0445B"/>
    <w:rsid w:val="00A04566"/>
    <w:rsid w:val="00A048DD"/>
    <w:rsid w:val="00A04FAB"/>
    <w:rsid w:val="00A055F1"/>
    <w:rsid w:val="00A06B52"/>
    <w:rsid w:val="00A071DD"/>
    <w:rsid w:val="00A100ED"/>
    <w:rsid w:val="00A1055B"/>
    <w:rsid w:val="00A10F2C"/>
    <w:rsid w:val="00A114B8"/>
    <w:rsid w:val="00A12640"/>
    <w:rsid w:val="00A13425"/>
    <w:rsid w:val="00A13858"/>
    <w:rsid w:val="00A13929"/>
    <w:rsid w:val="00A13EC7"/>
    <w:rsid w:val="00A141A9"/>
    <w:rsid w:val="00A145CA"/>
    <w:rsid w:val="00A149C2"/>
    <w:rsid w:val="00A153CD"/>
    <w:rsid w:val="00A154F2"/>
    <w:rsid w:val="00A1586C"/>
    <w:rsid w:val="00A15895"/>
    <w:rsid w:val="00A16C43"/>
    <w:rsid w:val="00A172D7"/>
    <w:rsid w:val="00A1767D"/>
    <w:rsid w:val="00A17FB1"/>
    <w:rsid w:val="00A20795"/>
    <w:rsid w:val="00A208E3"/>
    <w:rsid w:val="00A20E20"/>
    <w:rsid w:val="00A21FDF"/>
    <w:rsid w:val="00A22324"/>
    <w:rsid w:val="00A22589"/>
    <w:rsid w:val="00A2258C"/>
    <w:rsid w:val="00A22A33"/>
    <w:rsid w:val="00A23A4A"/>
    <w:rsid w:val="00A23E3C"/>
    <w:rsid w:val="00A23E86"/>
    <w:rsid w:val="00A23FD3"/>
    <w:rsid w:val="00A25577"/>
    <w:rsid w:val="00A26324"/>
    <w:rsid w:val="00A263DC"/>
    <w:rsid w:val="00A27525"/>
    <w:rsid w:val="00A278D3"/>
    <w:rsid w:val="00A279D1"/>
    <w:rsid w:val="00A27B0D"/>
    <w:rsid w:val="00A30442"/>
    <w:rsid w:val="00A305C6"/>
    <w:rsid w:val="00A30A9F"/>
    <w:rsid w:val="00A30C6F"/>
    <w:rsid w:val="00A30C9C"/>
    <w:rsid w:val="00A313A4"/>
    <w:rsid w:val="00A31E8B"/>
    <w:rsid w:val="00A31F8B"/>
    <w:rsid w:val="00A330AA"/>
    <w:rsid w:val="00A335C9"/>
    <w:rsid w:val="00A33E1A"/>
    <w:rsid w:val="00A341E9"/>
    <w:rsid w:val="00A341F6"/>
    <w:rsid w:val="00A34BE8"/>
    <w:rsid w:val="00A34CB3"/>
    <w:rsid w:val="00A35B98"/>
    <w:rsid w:val="00A35D0E"/>
    <w:rsid w:val="00A36903"/>
    <w:rsid w:val="00A36CAE"/>
    <w:rsid w:val="00A3700A"/>
    <w:rsid w:val="00A371F6"/>
    <w:rsid w:val="00A373CC"/>
    <w:rsid w:val="00A37903"/>
    <w:rsid w:val="00A4147D"/>
    <w:rsid w:val="00A4223D"/>
    <w:rsid w:val="00A42998"/>
    <w:rsid w:val="00A431AF"/>
    <w:rsid w:val="00A435E3"/>
    <w:rsid w:val="00A43916"/>
    <w:rsid w:val="00A43DFF"/>
    <w:rsid w:val="00A44A57"/>
    <w:rsid w:val="00A44AE9"/>
    <w:rsid w:val="00A45175"/>
    <w:rsid w:val="00A46357"/>
    <w:rsid w:val="00A464B2"/>
    <w:rsid w:val="00A46939"/>
    <w:rsid w:val="00A46DEB"/>
    <w:rsid w:val="00A475B1"/>
    <w:rsid w:val="00A4769A"/>
    <w:rsid w:val="00A477DA"/>
    <w:rsid w:val="00A47E26"/>
    <w:rsid w:val="00A50528"/>
    <w:rsid w:val="00A50CA5"/>
    <w:rsid w:val="00A511D2"/>
    <w:rsid w:val="00A512AE"/>
    <w:rsid w:val="00A52F45"/>
    <w:rsid w:val="00A53735"/>
    <w:rsid w:val="00A53FAB"/>
    <w:rsid w:val="00A54150"/>
    <w:rsid w:val="00A54F3F"/>
    <w:rsid w:val="00A55638"/>
    <w:rsid w:val="00A55B03"/>
    <w:rsid w:val="00A55E48"/>
    <w:rsid w:val="00A56181"/>
    <w:rsid w:val="00A56C60"/>
    <w:rsid w:val="00A573A6"/>
    <w:rsid w:val="00A6015A"/>
    <w:rsid w:val="00A61736"/>
    <w:rsid w:val="00A618FB"/>
    <w:rsid w:val="00A61F1C"/>
    <w:rsid w:val="00A62027"/>
    <w:rsid w:val="00A62C31"/>
    <w:rsid w:val="00A63626"/>
    <w:rsid w:val="00A6419F"/>
    <w:rsid w:val="00A649AF"/>
    <w:rsid w:val="00A649EA"/>
    <w:rsid w:val="00A64A1E"/>
    <w:rsid w:val="00A6509B"/>
    <w:rsid w:val="00A6547E"/>
    <w:rsid w:val="00A6569A"/>
    <w:rsid w:val="00A65B16"/>
    <w:rsid w:val="00A6644E"/>
    <w:rsid w:val="00A6646E"/>
    <w:rsid w:val="00A666BC"/>
    <w:rsid w:val="00A66C05"/>
    <w:rsid w:val="00A66FD7"/>
    <w:rsid w:val="00A67186"/>
    <w:rsid w:val="00A67197"/>
    <w:rsid w:val="00A679E0"/>
    <w:rsid w:val="00A67F82"/>
    <w:rsid w:val="00A7089E"/>
    <w:rsid w:val="00A708F2"/>
    <w:rsid w:val="00A70A56"/>
    <w:rsid w:val="00A71CAC"/>
    <w:rsid w:val="00A72558"/>
    <w:rsid w:val="00A72E1C"/>
    <w:rsid w:val="00A72F5B"/>
    <w:rsid w:val="00A73BAB"/>
    <w:rsid w:val="00A73EF7"/>
    <w:rsid w:val="00A73FDD"/>
    <w:rsid w:val="00A744B4"/>
    <w:rsid w:val="00A74B6F"/>
    <w:rsid w:val="00A757CB"/>
    <w:rsid w:val="00A75C37"/>
    <w:rsid w:val="00A7603E"/>
    <w:rsid w:val="00A765F6"/>
    <w:rsid w:val="00A77F4A"/>
    <w:rsid w:val="00A8057B"/>
    <w:rsid w:val="00A80C5D"/>
    <w:rsid w:val="00A80CEC"/>
    <w:rsid w:val="00A80DFA"/>
    <w:rsid w:val="00A80E67"/>
    <w:rsid w:val="00A81207"/>
    <w:rsid w:val="00A8136D"/>
    <w:rsid w:val="00A81587"/>
    <w:rsid w:val="00A818C9"/>
    <w:rsid w:val="00A81B49"/>
    <w:rsid w:val="00A81BB3"/>
    <w:rsid w:val="00A82625"/>
    <w:rsid w:val="00A82B80"/>
    <w:rsid w:val="00A834F6"/>
    <w:rsid w:val="00A8374F"/>
    <w:rsid w:val="00A83839"/>
    <w:rsid w:val="00A839FA"/>
    <w:rsid w:val="00A844EB"/>
    <w:rsid w:val="00A84E36"/>
    <w:rsid w:val="00A86A9A"/>
    <w:rsid w:val="00A8775F"/>
    <w:rsid w:val="00A87A7A"/>
    <w:rsid w:val="00A87E87"/>
    <w:rsid w:val="00A90765"/>
    <w:rsid w:val="00A909F8"/>
    <w:rsid w:val="00A90E01"/>
    <w:rsid w:val="00A91A2E"/>
    <w:rsid w:val="00A92D3C"/>
    <w:rsid w:val="00A92EE6"/>
    <w:rsid w:val="00A932CD"/>
    <w:rsid w:val="00A93542"/>
    <w:rsid w:val="00A937E9"/>
    <w:rsid w:val="00A939C5"/>
    <w:rsid w:val="00A93DE9"/>
    <w:rsid w:val="00A93EBD"/>
    <w:rsid w:val="00A9434C"/>
    <w:rsid w:val="00A9440C"/>
    <w:rsid w:val="00A946C9"/>
    <w:rsid w:val="00A94FA2"/>
    <w:rsid w:val="00A96280"/>
    <w:rsid w:val="00A96382"/>
    <w:rsid w:val="00A96870"/>
    <w:rsid w:val="00A96DC7"/>
    <w:rsid w:val="00A96E56"/>
    <w:rsid w:val="00A96F0E"/>
    <w:rsid w:val="00A97042"/>
    <w:rsid w:val="00A97F93"/>
    <w:rsid w:val="00AA08DF"/>
    <w:rsid w:val="00AA0FBD"/>
    <w:rsid w:val="00AA15C3"/>
    <w:rsid w:val="00AA15CA"/>
    <w:rsid w:val="00AA1FAB"/>
    <w:rsid w:val="00AA250B"/>
    <w:rsid w:val="00AA25B7"/>
    <w:rsid w:val="00AA27F1"/>
    <w:rsid w:val="00AA2DB9"/>
    <w:rsid w:val="00AA333C"/>
    <w:rsid w:val="00AA4027"/>
    <w:rsid w:val="00AA41CD"/>
    <w:rsid w:val="00AA46FD"/>
    <w:rsid w:val="00AA5171"/>
    <w:rsid w:val="00AA563F"/>
    <w:rsid w:val="00AA6185"/>
    <w:rsid w:val="00AA6711"/>
    <w:rsid w:val="00AA6B17"/>
    <w:rsid w:val="00AA7507"/>
    <w:rsid w:val="00AA7654"/>
    <w:rsid w:val="00AB01E6"/>
    <w:rsid w:val="00AB09F3"/>
    <w:rsid w:val="00AB1127"/>
    <w:rsid w:val="00AB1A5A"/>
    <w:rsid w:val="00AB1D4E"/>
    <w:rsid w:val="00AB1DC6"/>
    <w:rsid w:val="00AB218D"/>
    <w:rsid w:val="00AB253B"/>
    <w:rsid w:val="00AB2707"/>
    <w:rsid w:val="00AB279B"/>
    <w:rsid w:val="00AB27DB"/>
    <w:rsid w:val="00AB2847"/>
    <w:rsid w:val="00AB29BB"/>
    <w:rsid w:val="00AB3375"/>
    <w:rsid w:val="00AB4200"/>
    <w:rsid w:val="00AB49D5"/>
    <w:rsid w:val="00AB4B39"/>
    <w:rsid w:val="00AB4B74"/>
    <w:rsid w:val="00AB517C"/>
    <w:rsid w:val="00AB52BD"/>
    <w:rsid w:val="00AB5313"/>
    <w:rsid w:val="00AB5426"/>
    <w:rsid w:val="00AB5E4C"/>
    <w:rsid w:val="00AB61C4"/>
    <w:rsid w:val="00AB6BF6"/>
    <w:rsid w:val="00AB6DDB"/>
    <w:rsid w:val="00AB700E"/>
    <w:rsid w:val="00AC095D"/>
    <w:rsid w:val="00AC0A5D"/>
    <w:rsid w:val="00AC1209"/>
    <w:rsid w:val="00AC173B"/>
    <w:rsid w:val="00AC18D3"/>
    <w:rsid w:val="00AC1A19"/>
    <w:rsid w:val="00AC1E16"/>
    <w:rsid w:val="00AC1F66"/>
    <w:rsid w:val="00AC1F8B"/>
    <w:rsid w:val="00AC1FCD"/>
    <w:rsid w:val="00AC227A"/>
    <w:rsid w:val="00AC39B9"/>
    <w:rsid w:val="00AC3D50"/>
    <w:rsid w:val="00AC3F3D"/>
    <w:rsid w:val="00AC4D13"/>
    <w:rsid w:val="00AC4ECD"/>
    <w:rsid w:val="00AC6642"/>
    <w:rsid w:val="00AC70B6"/>
    <w:rsid w:val="00AD0316"/>
    <w:rsid w:val="00AD12E3"/>
    <w:rsid w:val="00AD1814"/>
    <w:rsid w:val="00AD1916"/>
    <w:rsid w:val="00AD1E11"/>
    <w:rsid w:val="00AD2845"/>
    <w:rsid w:val="00AD2DEA"/>
    <w:rsid w:val="00AD495A"/>
    <w:rsid w:val="00AD4A2C"/>
    <w:rsid w:val="00AD6950"/>
    <w:rsid w:val="00AD7293"/>
    <w:rsid w:val="00AD7330"/>
    <w:rsid w:val="00AE01EC"/>
    <w:rsid w:val="00AE0BD9"/>
    <w:rsid w:val="00AE187B"/>
    <w:rsid w:val="00AE2309"/>
    <w:rsid w:val="00AE299D"/>
    <w:rsid w:val="00AE2A4E"/>
    <w:rsid w:val="00AE2C7B"/>
    <w:rsid w:val="00AE2E9F"/>
    <w:rsid w:val="00AE2F42"/>
    <w:rsid w:val="00AE37C5"/>
    <w:rsid w:val="00AE3EAB"/>
    <w:rsid w:val="00AE3EAE"/>
    <w:rsid w:val="00AE3FF3"/>
    <w:rsid w:val="00AE444F"/>
    <w:rsid w:val="00AE5067"/>
    <w:rsid w:val="00AE5BA9"/>
    <w:rsid w:val="00AE6699"/>
    <w:rsid w:val="00AE6731"/>
    <w:rsid w:val="00AE6EF8"/>
    <w:rsid w:val="00AF09C7"/>
    <w:rsid w:val="00AF0AA9"/>
    <w:rsid w:val="00AF1136"/>
    <w:rsid w:val="00AF12AA"/>
    <w:rsid w:val="00AF13EA"/>
    <w:rsid w:val="00AF24F2"/>
    <w:rsid w:val="00AF254C"/>
    <w:rsid w:val="00AF2DBB"/>
    <w:rsid w:val="00AF34CE"/>
    <w:rsid w:val="00AF38CC"/>
    <w:rsid w:val="00AF74C0"/>
    <w:rsid w:val="00AF7671"/>
    <w:rsid w:val="00AF7D17"/>
    <w:rsid w:val="00B00A3D"/>
    <w:rsid w:val="00B012FC"/>
    <w:rsid w:val="00B01399"/>
    <w:rsid w:val="00B013BA"/>
    <w:rsid w:val="00B02062"/>
    <w:rsid w:val="00B026F1"/>
    <w:rsid w:val="00B0284B"/>
    <w:rsid w:val="00B02BFD"/>
    <w:rsid w:val="00B03005"/>
    <w:rsid w:val="00B03006"/>
    <w:rsid w:val="00B0340D"/>
    <w:rsid w:val="00B03E37"/>
    <w:rsid w:val="00B0492B"/>
    <w:rsid w:val="00B055E1"/>
    <w:rsid w:val="00B05E2F"/>
    <w:rsid w:val="00B060D4"/>
    <w:rsid w:val="00B0625F"/>
    <w:rsid w:val="00B07138"/>
    <w:rsid w:val="00B0738E"/>
    <w:rsid w:val="00B073BA"/>
    <w:rsid w:val="00B074ED"/>
    <w:rsid w:val="00B07CDD"/>
    <w:rsid w:val="00B1007C"/>
    <w:rsid w:val="00B113B9"/>
    <w:rsid w:val="00B116D0"/>
    <w:rsid w:val="00B124A0"/>
    <w:rsid w:val="00B12651"/>
    <w:rsid w:val="00B12BAE"/>
    <w:rsid w:val="00B14100"/>
    <w:rsid w:val="00B14982"/>
    <w:rsid w:val="00B159FC"/>
    <w:rsid w:val="00B15D6E"/>
    <w:rsid w:val="00B15D82"/>
    <w:rsid w:val="00B15F41"/>
    <w:rsid w:val="00B17493"/>
    <w:rsid w:val="00B17651"/>
    <w:rsid w:val="00B17F33"/>
    <w:rsid w:val="00B202A2"/>
    <w:rsid w:val="00B20575"/>
    <w:rsid w:val="00B20623"/>
    <w:rsid w:val="00B20663"/>
    <w:rsid w:val="00B20DFD"/>
    <w:rsid w:val="00B20E4D"/>
    <w:rsid w:val="00B21187"/>
    <w:rsid w:val="00B211F3"/>
    <w:rsid w:val="00B21492"/>
    <w:rsid w:val="00B21566"/>
    <w:rsid w:val="00B21D63"/>
    <w:rsid w:val="00B22294"/>
    <w:rsid w:val="00B224A8"/>
    <w:rsid w:val="00B22B51"/>
    <w:rsid w:val="00B23486"/>
    <w:rsid w:val="00B23491"/>
    <w:rsid w:val="00B239B2"/>
    <w:rsid w:val="00B23FF2"/>
    <w:rsid w:val="00B2469A"/>
    <w:rsid w:val="00B24B92"/>
    <w:rsid w:val="00B251A5"/>
    <w:rsid w:val="00B263DB"/>
    <w:rsid w:val="00B2642B"/>
    <w:rsid w:val="00B26724"/>
    <w:rsid w:val="00B26B56"/>
    <w:rsid w:val="00B26D4D"/>
    <w:rsid w:val="00B27C97"/>
    <w:rsid w:val="00B27FC1"/>
    <w:rsid w:val="00B30EF1"/>
    <w:rsid w:val="00B31723"/>
    <w:rsid w:val="00B31B35"/>
    <w:rsid w:val="00B31B69"/>
    <w:rsid w:val="00B31ECE"/>
    <w:rsid w:val="00B31F30"/>
    <w:rsid w:val="00B323DC"/>
    <w:rsid w:val="00B3279B"/>
    <w:rsid w:val="00B32DCF"/>
    <w:rsid w:val="00B3306D"/>
    <w:rsid w:val="00B339F8"/>
    <w:rsid w:val="00B33C9E"/>
    <w:rsid w:val="00B33F84"/>
    <w:rsid w:val="00B34143"/>
    <w:rsid w:val="00B346BD"/>
    <w:rsid w:val="00B3499C"/>
    <w:rsid w:val="00B35362"/>
    <w:rsid w:val="00B358A1"/>
    <w:rsid w:val="00B35FD8"/>
    <w:rsid w:val="00B361F1"/>
    <w:rsid w:val="00B36402"/>
    <w:rsid w:val="00B3647F"/>
    <w:rsid w:val="00B36845"/>
    <w:rsid w:val="00B36913"/>
    <w:rsid w:val="00B36931"/>
    <w:rsid w:val="00B369EC"/>
    <w:rsid w:val="00B36F1D"/>
    <w:rsid w:val="00B37C3B"/>
    <w:rsid w:val="00B401AA"/>
    <w:rsid w:val="00B40D60"/>
    <w:rsid w:val="00B40E7A"/>
    <w:rsid w:val="00B40EE2"/>
    <w:rsid w:val="00B41923"/>
    <w:rsid w:val="00B431A5"/>
    <w:rsid w:val="00B43777"/>
    <w:rsid w:val="00B43D7A"/>
    <w:rsid w:val="00B447BA"/>
    <w:rsid w:val="00B44F7C"/>
    <w:rsid w:val="00B45437"/>
    <w:rsid w:val="00B45515"/>
    <w:rsid w:val="00B45D68"/>
    <w:rsid w:val="00B467FF"/>
    <w:rsid w:val="00B46936"/>
    <w:rsid w:val="00B471DD"/>
    <w:rsid w:val="00B47388"/>
    <w:rsid w:val="00B47480"/>
    <w:rsid w:val="00B47529"/>
    <w:rsid w:val="00B47727"/>
    <w:rsid w:val="00B477FE"/>
    <w:rsid w:val="00B47EE7"/>
    <w:rsid w:val="00B50771"/>
    <w:rsid w:val="00B507EB"/>
    <w:rsid w:val="00B50A59"/>
    <w:rsid w:val="00B5125D"/>
    <w:rsid w:val="00B51662"/>
    <w:rsid w:val="00B51A66"/>
    <w:rsid w:val="00B51FAF"/>
    <w:rsid w:val="00B5235C"/>
    <w:rsid w:val="00B5346A"/>
    <w:rsid w:val="00B53581"/>
    <w:rsid w:val="00B537A9"/>
    <w:rsid w:val="00B53F53"/>
    <w:rsid w:val="00B55644"/>
    <w:rsid w:val="00B5572C"/>
    <w:rsid w:val="00B557DA"/>
    <w:rsid w:val="00B567A3"/>
    <w:rsid w:val="00B57318"/>
    <w:rsid w:val="00B57913"/>
    <w:rsid w:val="00B57D75"/>
    <w:rsid w:val="00B60713"/>
    <w:rsid w:val="00B60838"/>
    <w:rsid w:val="00B60CEF"/>
    <w:rsid w:val="00B61059"/>
    <w:rsid w:val="00B6130A"/>
    <w:rsid w:val="00B619CB"/>
    <w:rsid w:val="00B62851"/>
    <w:rsid w:val="00B62A14"/>
    <w:rsid w:val="00B6418A"/>
    <w:rsid w:val="00B6593D"/>
    <w:rsid w:val="00B659AB"/>
    <w:rsid w:val="00B66353"/>
    <w:rsid w:val="00B66937"/>
    <w:rsid w:val="00B66DE5"/>
    <w:rsid w:val="00B67235"/>
    <w:rsid w:val="00B67578"/>
    <w:rsid w:val="00B67661"/>
    <w:rsid w:val="00B676A1"/>
    <w:rsid w:val="00B67775"/>
    <w:rsid w:val="00B67C08"/>
    <w:rsid w:val="00B67D7D"/>
    <w:rsid w:val="00B67E36"/>
    <w:rsid w:val="00B701D5"/>
    <w:rsid w:val="00B70835"/>
    <w:rsid w:val="00B70D83"/>
    <w:rsid w:val="00B71358"/>
    <w:rsid w:val="00B71CA5"/>
    <w:rsid w:val="00B720A4"/>
    <w:rsid w:val="00B725EE"/>
    <w:rsid w:val="00B7299B"/>
    <w:rsid w:val="00B72D36"/>
    <w:rsid w:val="00B7304D"/>
    <w:rsid w:val="00B7325D"/>
    <w:rsid w:val="00B73497"/>
    <w:rsid w:val="00B739F5"/>
    <w:rsid w:val="00B73B19"/>
    <w:rsid w:val="00B746E1"/>
    <w:rsid w:val="00B74A0D"/>
    <w:rsid w:val="00B75163"/>
    <w:rsid w:val="00B75246"/>
    <w:rsid w:val="00B753C4"/>
    <w:rsid w:val="00B75D0D"/>
    <w:rsid w:val="00B75F6F"/>
    <w:rsid w:val="00B76383"/>
    <w:rsid w:val="00B76A06"/>
    <w:rsid w:val="00B770A8"/>
    <w:rsid w:val="00B778A6"/>
    <w:rsid w:val="00B779C6"/>
    <w:rsid w:val="00B77C2E"/>
    <w:rsid w:val="00B77E50"/>
    <w:rsid w:val="00B77F66"/>
    <w:rsid w:val="00B80562"/>
    <w:rsid w:val="00B8094C"/>
    <w:rsid w:val="00B8126F"/>
    <w:rsid w:val="00B8147D"/>
    <w:rsid w:val="00B81B27"/>
    <w:rsid w:val="00B82967"/>
    <w:rsid w:val="00B83E2D"/>
    <w:rsid w:val="00B84328"/>
    <w:rsid w:val="00B846CE"/>
    <w:rsid w:val="00B85BBC"/>
    <w:rsid w:val="00B85DCB"/>
    <w:rsid w:val="00B85EC2"/>
    <w:rsid w:val="00B86130"/>
    <w:rsid w:val="00B865DD"/>
    <w:rsid w:val="00B86761"/>
    <w:rsid w:val="00B87C0C"/>
    <w:rsid w:val="00B87EA7"/>
    <w:rsid w:val="00B90654"/>
    <w:rsid w:val="00B90AA2"/>
    <w:rsid w:val="00B913BE"/>
    <w:rsid w:val="00B92014"/>
    <w:rsid w:val="00B922D9"/>
    <w:rsid w:val="00B92C15"/>
    <w:rsid w:val="00B92C9F"/>
    <w:rsid w:val="00B937F2"/>
    <w:rsid w:val="00B94B6E"/>
    <w:rsid w:val="00B94B83"/>
    <w:rsid w:val="00B94CBA"/>
    <w:rsid w:val="00B9521A"/>
    <w:rsid w:val="00B95986"/>
    <w:rsid w:val="00B959CE"/>
    <w:rsid w:val="00B96038"/>
    <w:rsid w:val="00B96515"/>
    <w:rsid w:val="00B96752"/>
    <w:rsid w:val="00B97050"/>
    <w:rsid w:val="00B97078"/>
    <w:rsid w:val="00B97E6E"/>
    <w:rsid w:val="00BA0C0E"/>
    <w:rsid w:val="00BA0C63"/>
    <w:rsid w:val="00BA1514"/>
    <w:rsid w:val="00BA163D"/>
    <w:rsid w:val="00BA1B9C"/>
    <w:rsid w:val="00BA262A"/>
    <w:rsid w:val="00BA279F"/>
    <w:rsid w:val="00BA3574"/>
    <w:rsid w:val="00BA4BE2"/>
    <w:rsid w:val="00BA5043"/>
    <w:rsid w:val="00BA611B"/>
    <w:rsid w:val="00BA64B2"/>
    <w:rsid w:val="00BA6AAE"/>
    <w:rsid w:val="00BA70AB"/>
    <w:rsid w:val="00BA70B4"/>
    <w:rsid w:val="00BA70C5"/>
    <w:rsid w:val="00BB0BAF"/>
    <w:rsid w:val="00BB1051"/>
    <w:rsid w:val="00BB17C9"/>
    <w:rsid w:val="00BB2AD1"/>
    <w:rsid w:val="00BB3541"/>
    <w:rsid w:val="00BB4390"/>
    <w:rsid w:val="00BB5725"/>
    <w:rsid w:val="00BB5E98"/>
    <w:rsid w:val="00BB6063"/>
    <w:rsid w:val="00BB6096"/>
    <w:rsid w:val="00BB6C5E"/>
    <w:rsid w:val="00BB6EA4"/>
    <w:rsid w:val="00BB758C"/>
    <w:rsid w:val="00BB7C7E"/>
    <w:rsid w:val="00BB7DC3"/>
    <w:rsid w:val="00BB7E6D"/>
    <w:rsid w:val="00BC0420"/>
    <w:rsid w:val="00BC0D4D"/>
    <w:rsid w:val="00BC1181"/>
    <w:rsid w:val="00BC120B"/>
    <w:rsid w:val="00BC139C"/>
    <w:rsid w:val="00BC2797"/>
    <w:rsid w:val="00BC2C7F"/>
    <w:rsid w:val="00BC3C81"/>
    <w:rsid w:val="00BC40A1"/>
    <w:rsid w:val="00BC431B"/>
    <w:rsid w:val="00BC44F3"/>
    <w:rsid w:val="00BC455C"/>
    <w:rsid w:val="00BC4E82"/>
    <w:rsid w:val="00BC52A5"/>
    <w:rsid w:val="00BC5FAB"/>
    <w:rsid w:val="00BC636D"/>
    <w:rsid w:val="00BC70BD"/>
    <w:rsid w:val="00BC7A66"/>
    <w:rsid w:val="00BD037F"/>
    <w:rsid w:val="00BD0EA1"/>
    <w:rsid w:val="00BD119F"/>
    <w:rsid w:val="00BD16D2"/>
    <w:rsid w:val="00BD2389"/>
    <w:rsid w:val="00BD2A6B"/>
    <w:rsid w:val="00BD39A5"/>
    <w:rsid w:val="00BD4DF2"/>
    <w:rsid w:val="00BD60CA"/>
    <w:rsid w:val="00BD6554"/>
    <w:rsid w:val="00BD6674"/>
    <w:rsid w:val="00BD6760"/>
    <w:rsid w:val="00BD67BC"/>
    <w:rsid w:val="00BD7F72"/>
    <w:rsid w:val="00BE0B29"/>
    <w:rsid w:val="00BE17DB"/>
    <w:rsid w:val="00BE1B98"/>
    <w:rsid w:val="00BE30DD"/>
    <w:rsid w:val="00BE3C53"/>
    <w:rsid w:val="00BE4F40"/>
    <w:rsid w:val="00BE5762"/>
    <w:rsid w:val="00BE5783"/>
    <w:rsid w:val="00BE5972"/>
    <w:rsid w:val="00BE59F1"/>
    <w:rsid w:val="00BE5A0B"/>
    <w:rsid w:val="00BE5A64"/>
    <w:rsid w:val="00BE5CF7"/>
    <w:rsid w:val="00BE6EB2"/>
    <w:rsid w:val="00BE7412"/>
    <w:rsid w:val="00BE7AB0"/>
    <w:rsid w:val="00BE7B87"/>
    <w:rsid w:val="00BF10C3"/>
    <w:rsid w:val="00BF13AD"/>
    <w:rsid w:val="00BF156E"/>
    <w:rsid w:val="00BF1B0D"/>
    <w:rsid w:val="00BF3974"/>
    <w:rsid w:val="00BF3AAD"/>
    <w:rsid w:val="00BF4865"/>
    <w:rsid w:val="00BF4CA3"/>
    <w:rsid w:val="00BF516B"/>
    <w:rsid w:val="00BF642A"/>
    <w:rsid w:val="00BF6E59"/>
    <w:rsid w:val="00C008AF"/>
    <w:rsid w:val="00C009AA"/>
    <w:rsid w:val="00C02365"/>
    <w:rsid w:val="00C0266D"/>
    <w:rsid w:val="00C02D13"/>
    <w:rsid w:val="00C038C8"/>
    <w:rsid w:val="00C03FDE"/>
    <w:rsid w:val="00C0492F"/>
    <w:rsid w:val="00C04D4B"/>
    <w:rsid w:val="00C05382"/>
    <w:rsid w:val="00C05D74"/>
    <w:rsid w:val="00C06107"/>
    <w:rsid w:val="00C067CD"/>
    <w:rsid w:val="00C06BE5"/>
    <w:rsid w:val="00C0701B"/>
    <w:rsid w:val="00C0748A"/>
    <w:rsid w:val="00C07727"/>
    <w:rsid w:val="00C07AFE"/>
    <w:rsid w:val="00C10274"/>
    <w:rsid w:val="00C10C27"/>
    <w:rsid w:val="00C10CDE"/>
    <w:rsid w:val="00C10E8F"/>
    <w:rsid w:val="00C10E95"/>
    <w:rsid w:val="00C11923"/>
    <w:rsid w:val="00C12366"/>
    <w:rsid w:val="00C123F9"/>
    <w:rsid w:val="00C12855"/>
    <w:rsid w:val="00C14E2A"/>
    <w:rsid w:val="00C14E88"/>
    <w:rsid w:val="00C1517A"/>
    <w:rsid w:val="00C15365"/>
    <w:rsid w:val="00C1599C"/>
    <w:rsid w:val="00C15B4E"/>
    <w:rsid w:val="00C15C24"/>
    <w:rsid w:val="00C15CC9"/>
    <w:rsid w:val="00C15E61"/>
    <w:rsid w:val="00C15EA7"/>
    <w:rsid w:val="00C15F69"/>
    <w:rsid w:val="00C164FC"/>
    <w:rsid w:val="00C174CF"/>
    <w:rsid w:val="00C1766A"/>
    <w:rsid w:val="00C20FED"/>
    <w:rsid w:val="00C21302"/>
    <w:rsid w:val="00C21857"/>
    <w:rsid w:val="00C231CA"/>
    <w:rsid w:val="00C23A4F"/>
    <w:rsid w:val="00C23ED4"/>
    <w:rsid w:val="00C23FEF"/>
    <w:rsid w:val="00C248CD"/>
    <w:rsid w:val="00C25628"/>
    <w:rsid w:val="00C2590F"/>
    <w:rsid w:val="00C25D85"/>
    <w:rsid w:val="00C25EE7"/>
    <w:rsid w:val="00C25FDC"/>
    <w:rsid w:val="00C269CA"/>
    <w:rsid w:val="00C27665"/>
    <w:rsid w:val="00C2789F"/>
    <w:rsid w:val="00C301EB"/>
    <w:rsid w:val="00C30345"/>
    <w:rsid w:val="00C3077D"/>
    <w:rsid w:val="00C3110F"/>
    <w:rsid w:val="00C31EC1"/>
    <w:rsid w:val="00C32DA3"/>
    <w:rsid w:val="00C32FE3"/>
    <w:rsid w:val="00C35A04"/>
    <w:rsid w:val="00C35D47"/>
    <w:rsid w:val="00C360B8"/>
    <w:rsid w:val="00C36D01"/>
    <w:rsid w:val="00C372F1"/>
    <w:rsid w:val="00C3732E"/>
    <w:rsid w:val="00C400F6"/>
    <w:rsid w:val="00C4033C"/>
    <w:rsid w:val="00C4093A"/>
    <w:rsid w:val="00C41002"/>
    <w:rsid w:val="00C411F4"/>
    <w:rsid w:val="00C4137A"/>
    <w:rsid w:val="00C41AFA"/>
    <w:rsid w:val="00C41C46"/>
    <w:rsid w:val="00C42729"/>
    <w:rsid w:val="00C427F6"/>
    <w:rsid w:val="00C42D30"/>
    <w:rsid w:val="00C42DA8"/>
    <w:rsid w:val="00C4300A"/>
    <w:rsid w:val="00C4333F"/>
    <w:rsid w:val="00C43CB8"/>
    <w:rsid w:val="00C43DB2"/>
    <w:rsid w:val="00C45187"/>
    <w:rsid w:val="00C45AE5"/>
    <w:rsid w:val="00C45BFF"/>
    <w:rsid w:val="00C461AB"/>
    <w:rsid w:val="00C46F85"/>
    <w:rsid w:val="00C47061"/>
    <w:rsid w:val="00C471AC"/>
    <w:rsid w:val="00C47475"/>
    <w:rsid w:val="00C47948"/>
    <w:rsid w:val="00C479B1"/>
    <w:rsid w:val="00C47BA5"/>
    <w:rsid w:val="00C47C3D"/>
    <w:rsid w:val="00C505C0"/>
    <w:rsid w:val="00C50A20"/>
    <w:rsid w:val="00C51499"/>
    <w:rsid w:val="00C51DFC"/>
    <w:rsid w:val="00C52497"/>
    <w:rsid w:val="00C52545"/>
    <w:rsid w:val="00C526C9"/>
    <w:rsid w:val="00C52AE4"/>
    <w:rsid w:val="00C53105"/>
    <w:rsid w:val="00C533DB"/>
    <w:rsid w:val="00C53BEE"/>
    <w:rsid w:val="00C53E50"/>
    <w:rsid w:val="00C541D1"/>
    <w:rsid w:val="00C5445A"/>
    <w:rsid w:val="00C546B0"/>
    <w:rsid w:val="00C54AB3"/>
    <w:rsid w:val="00C54F03"/>
    <w:rsid w:val="00C55885"/>
    <w:rsid w:val="00C55A23"/>
    <w:rsid w:val="00C55B0F"/>
    <w:rsid w:val="00C5619E"/>
    <w:rsid w:val="00C563F6"/>
    <w:rsid w:val="00C565C6"/>
    <w:rsid w:val="00C56825"/>
    <w:rsid w:val="00C5695C"/>
    <w:rsid w:val="00C570A3"/>
    <w:rsid w:val="00C57627"/>
    <w:rsid w:val="00C57981"/>
    <w:rsid w:val="00C57A40"/>
    <w:rsid w:val="00C57E1D"/>
    <w:rsid w:val="00C60205"/>
    <w:rsid w:val="00C61A9E"/>
    <w:rsid w:val="00C6284E"/>
    <w:rsid w:val="00C62CA3"/>
    <w:rsid w:val="00C63E52"/>
    <w:rsid w:val="00C642DE"/>
    <w:rsid w:val="00C6477F"/>
    <w:rsid w:val="00C64B97"/>
    <w:rsid w:val="00C65207"/>
    <w:rsid w:val="00C6524E"/>
    <w:rsid w:val="00C65284"/>
    <w:rsid w:val="00C65A3A"/>
    <w:rsid w:val="00C67C44"/>
    <w:rsid w:val="00C67E32"/>
    <w:rsid w:val="00C70D62"/>
    <w:rsid w:val="00C716DD"/>
    <w:rsid w:val="00C71B6B"/>
    <w:rsid w:val="00C71D84"/>
    <w:rsid w:val="00C72300"/>
    <w:rsid w:val="00C739AB"/>
    <w:rsid w:val="00C73CEA"/>
    <w:rsid w:val="00C7451D"/>
    <w:rsid w:val="00C7486C"/>
    <w:rsid w:val="00C7501B"/>
    <w:rsid w:val="00C758B5"/>
    <w:rsid w:val="00C75C3A"/>
    <w:rsid w:val="00C75D69"/>
    <w:rsid w:val="00C7611F"/>
    <w:rsid w:val="00C7617F"/>
    <w:rsid w:val="00C767A9"/>
    <w:rsid w:val="00C76844"/>
    <w:rsid w:val="00C76B3F"/>
    <w:rsid w:val="00C76EE9"/>
    <w:rsid w:val="00C7781F"/>
    <w:rsid w:val="00C806CF"/>
    <w:rsid w:val="00C81815"/>
    <w:rsid w:val="00C81927"/>
    <w:rsid w:val="00C81E4D"/>
    <w:rsid w:val="00C82190"/>
    <w:rsid w:val="00C82469"/>
    <w:rsid w:val="00C829FC"/>
    <w:rsid w:val="00C82FF5"/>
    <w:rsid w:val="00C8322F"/>
    <w:rsid w:val="00C83884"/>
    <w:rsid w:val="00C83A0F"/>
    <w:rsid w:val="00C83A9E"/>
    <w:rsid w:val="00C83EA7"/>
    <w:rsid w:val="00C8423D"/>
    <w:rsid w:val="00C84302"/>
    <w:rsid w:val="00C84620"/>
    <w:rsid w:val="00C848AB"/>
    <w:rsid w:val="00C84F70"/>
    <w:rsid w:val="00C853A9"/>
    <w:rsid w:val="00C85E11"/>
    <w:rsid w:val="00C86851"/>
    <w:rsid w:val="00C873C3"/>
    <w:rsid w:val="00C90308"/>
    <w:rsid w:val="00C90A1B"/>
    <w:rsid w:val="00C90A43"/>
    <w:rsid w:val="00C90AD4"/>
    <w:rsid w:val="00C90C36"/>
    <w:rsid w:val="00C90D1C"/>
    <w:rsid w:val="00C90DB3"/>
    <w:rsid w:val="00C90E24"/>
    <w:rsid w:val="00C91671"/>
    <w:rsid w:val="00C91B9C"/>
    <w:rsid w:val="00C92328"/>
    <w:rsid w:val="00C93B5D"/>
    <w:rsid w:val="00C942CC"/>
    <w:rsid w:val="00C94567"/>
    <w:rsid w:val="00C9467D"/>
    <w:rsid w:val="00C94DB2"/>
    <w:rsid w:val="00C95374"/>
    <w:rsid w:val="00C95ECA"/>
    <w:rsid w:val="00C96A25"/>
    <w:rsid w:val="00C96BC0"/>
    <w:rsid w:val="00CA063E"/>
    <w:rsid w:val="00CA0CFB"/>
    <w:rsid w:val="00CA11DB"/>
    <w:rsid w:val="00CA22B5"/>
    <w:rsid w:val="00CA22D2"/>
    <w:rsid w:val="00CA2827"/>
    <w:rsid w:val="00CA3047"/>
    <w:rsid w:val="00CA3155"/>
    <w:rsid w:val="00CA331F"/>
    <w:rsid w:val="00CA361A"/>
    <w:rsid w:val="00CA4AA3"/>
    <w:rsid w:val="00CA561B"/>
    <w:rsid w:val="00CA5CD4"/>
    <w:rsid w:val="00CA6766"/>
    <w:rsid w:val="00CA6DD6"/>
    <w:rsid w:val="00CA6F29"/>
    <w:rsid w:val="00CA7D59"/>
    <w:rsid w:val="00CB05DD"/>
    <w:rsid w:val="00CB09A5"/>
    <w:rsid w:val="00CB0A00"/>
    <w:rsid w:val="00CB1268"/>
    <w:rsid w:val="00CB145F"/>
    <w:rsid w:val="00CB14A0"/>
    <w:rsid w:val="00CB16C6"/>
    <w:rsid w:val="00CB1811"/>
    <w:rsid w:val="00CB1E5F"/>
    <w:rsid w:val="00CB1F07"/>
    <w:rsid w:val="00CB1FDA"/>
    <w:rsid w:val="00CB2E72"/>
    <w:rsid w:val="00CB3170"/>
    <w:rsid w:val="00CB3723"/>
    <w:rsid w:val="00CB3BB7"/>
    <w:rsid w:val="00CB512C"/>
    <w:rsid w:val="00CB5B76"/>
    <w:rsid w:val="00CB5DDB"/>
    <w:rsid w:val="00CB6000"/>
    <w:rsid w:val="00CB6891"/>
    <w:rsid w:val="00CB69E3"/>
    <w:rsid w:val="00CB75C3"/>
    <w:rsid w:val="00CB79F5"/>
    <w:rsid w:val="00CB7A88"/>
    <w:rsid w:val="00CB7B42"/>
    <w:rsid w:val="00CC02BA"/>
    <w:rsid w:val="00CC08A8"/>
    <w:rsid w:val="00CC1ABA"/>
    <w:rsid w:val="00CC1FB0"/>
    <w:rsid w:val="00CC1FE0"/>
    <w:rsid w:val="00CC3CBC"/>
    <w:rsid w:val="00CC3FF2"/>
    <w:rsid w:val="00CC42ED"/>
    <w:rsid w:val="00CC46F4"/>
    <w:rsid w:val="00CC47A4"/>
    <w:rsid w:val="00CC4E09"/>
    <w:rsid w:val="00CC5A71"/>
    <w:rsid w:val="00CC618B"/>
    <w:rsid w:val="00CC61D7"/>
    <w:rsid w:val="00CC69F5"/>
    <w:rsid w:val="00CC6D4A"/>
    <w:rsid w:val="00CC713F"/>
    <w:rsid w:val="00CC74E4"/>
    <w:rsid w:val="00CC77BB"/>
    <w:rsid w:val="00CD0402"/>
    <w:rsid w:val="00CD0E4D"/>
    <w:rsid w:val="00CD15BA"/>
    <w:rsid w:val="00CD1A8C"/>
    <w:rsid w:val="00CD1D97"/>
    <w:rsid w:val="00CD21F1"/>
    <w:rsid w:val="00CD285C"/>
    <w:rsid w:val="00CD348B"/>
    <w:rsid w:val="00CD3879"/>
    <w:rsid w:val="00CD3980"/>
    <w:rsid w:val="00CD3C86"/>
    <w:rsid w:val="00CD404F"/>
    <w:rsid w:val="00CD4C86"/>
    <w:rsid w:val="00CD55F3"/>
    <w:rsid w:val="00CD56A9"/>
    <w:rsid w:val="00CD5E6D"/>
    <w:rsid w:val="00CD6287"/>
    <w:rsid w:val="00CD62F6"/>
    <w:rsid w:val="00CD631B"/>
    <w:rsid w:val="00CD6C90"/>
    <w:rsid w:val="00CD768D"/>
    <w:rsid w:val="00CD7962"/>
    <w:rsid w:val="00CD7C2E"/>
    <w:rsid w:val="00CD7C8E"/>
    <w:rsid w:val="00CD7D58"/>
    <w:rsid w:val="00CE0327"/>
    <w:rsid w:val="00CE0799"/>
    <w:rsid w:val="00CE0A36"/>
    <w:rsid w:val="00CE0A46"/>
    <w:rsid w:val="00CE0AA6"/>
    <w:rsid w:val="00CE0AD4"/>
    <w:rsid w:val="00CE0E24"/>
    <w:rsid w:val="00CE1048"/>
    <w:rsid w:val="00CE1560"/>
    <w:rsid w:val="00CE1761"/>
    <w:rsid w:val="00CE1CFE"/>
    <w:rsid w:val="00CE1F38"/>
    <w:rsid w:val="00CE2661"/>
    <w:rsid w:val="00CE2C84"/>
    <w:rsid w:val="00CE3FFE"/>
    <w:rsid w:val="00CE41D5"/>
    <w:rsid w:val="00CE41DE"/>
    <w:rsid w:val="00CE421F"/>
    <w:rsid w:val="00CE45F1"/>
    <w:rsid w:val="00CE4BD8"/>
    <w:rsid w:val="00CE4CBE"/>
    <w:rsid w:val="00CE4F25"/>
    <w:rsid w:val="00CE5554"/>
    <w:rsid w:val="00CE67A8"/>
    <w:rsid w:val="00CE67E1"/>
    <w:rsid w:val="00CE6DC4"/>
    <w:rsid w:val="00CE7456"/>
    <w:rsid w:val="00CF0182"/>
    <w:rsid w:val="00CF06CF"/>
    <w:rsid w:val="00CF0D2A"/>
    <w:rsid w:val="00CF10D1"/>
    <w:rsid w:val="00CF187C"/>
    <w:rsid w:val="00CF1D4C"/>
    <w:rsid w:val="00CF2832"/>
    <w:rsid w:val="00CF3AF2"/>
    <w:rsid w:val="00CF3DEB"/>
    <w:rsid w:val="00CF3E88"/>
    <w:rsid w:val="00CF3F07"/>
    <w:rsid w:val="00CF45B5"/>
    <w:rsid w:val="00CF47DD"/>
    <w:rsid w:val="00CF4A9F"/>
    <w:rsid w:val="00CF650D"/>
    <w:rsid w:val="00CF656D"/>
    <w:rsid w:val="00CF6E31"/>
    <w:rsid w:val="00CF7E41"/>
    <w:rsid w:val="00D0068F"/>
    <w:rsid w:val="00D00775"/>
    <w:rsid w:val="00D01585"/>
    <w:rsid w:val="00D01C5C"/>
    <w:rsid w:val="00D01DC7"/>
    <w:rsid w:val="00D01EC2"/>
    <w:rsid w:val="00D02031"/>
    <w:rsid w:val="00D02254"/>
    <w:rsid w:val="00D0270C"/>
    <w:rsid w:val="00D02735"/>
    <w:rsid w:val="00D0292E"/>
    <w:rsid w:val="00D02A29"/>
    <w:rsid w:val="00D02C4C"/>
    <w:rsid w:val="00D02CE3"/>
    <w:rsid w:val="00D03586"/>
    <w:rsid w:val="00D0384D"/>
    <w:rsid w:val="00D03DF0"/>
    <w:rsid w:val="00D0432E"/>
    <w:rsid w:val="00D049D6"/>
    <w:rsid w:val="00D0515A"/>
    <w:rsid w:val="00D05934"/>
    <w:rsid w:val="00D065DB"/>
    <w:rsid w:val="00D07D69"/>
    <w:rsid w:val="00D103AC"/>
    <w:rsid w:val="00D1074E"/>
    <w:rsid w:val="00D10932"/>
    <w:rsid w:val="00D11557"/>
    <w:rsid w:val="00D12C13"/>
    <w:rsid w:val="00D13A7C"/>
    <w:rsid w:val="00D13D5E"/>
    <w:rsid w:val="00D148F0"/>
    <w:rsid w:val="00D14B96"/>
    <w:rsid w:val="00D156BF"/>
    <w:rsid w:val="00D15DC6"/>
    <w:rsid w:val="00D167A7"/>
    <w:rsid w:val="00D168DD"/>
    <w:rsid w:val="00D1698D"/>
    <w:rsid w:val="00D16A4C"/>
    <w:rsid w:val="00D16AF1"/>
    <w:rsid w:val="00D16F27"/>
    <w:rsid w:val="00D17363"/>
    <w:rsid w:val="00D205FF"/>
    <w:rsid w:val="00D2089D"/>
    <w:rsid w:val="00D20CE9"/>
    <w:rsid w:val="00D20CF2"/>
    <w:rsid w:val="00D20ECE"/>
    <w:rsid w:val="00D21066"/>
    <w:rsid w:val="00D21BDA"/>
    <w:rsid w:val="00D2208E"/>
    <w:rsid w:val="00D22470"/>
    <w:rsid w:val="00D228B5"/>
    <w:rsid w:val="00D2320C"/>
    <w:rsid w:val="00D2400F"/>
    <w:rsid w:val="00D2460B"/>
    <w:rsid w:val="00D24704"/>
    <w:rsid w:val="00D24C95"/>
    <w:rsid w:val="00D24F67"/>
    <w:rsid w:val="00D25826"/>
    <w:rsid w:val="00D2602E"/>
    <w:rsid w:val="00D26382"/>
    <w:rsid w:val="00D2644F"/>
    <w:rsid w:val="00D271B9"/>
    <w:rsid w:val="00D312AD"/>
    <w:rsid w:val="00D31D35"/>
    <w:rsid w:val="00D321BD"/>
    <w:rsid w:val="00D3225C"/>
    <w:rsid w:val="00D33227"/>
    <w:rsid w:val="00D3371C"/>
    <w:rsid w:val="00D33973"/>
    <w:rsid w:val="00D34525"/>
    <w:rsid w:val="00D354E9"/>
    <w:rsid w:val="00D36425"/>
    <w:rsid w:val="00D36701"/>
    <w:rsid w:val="00D36B52"/>
    <w:rsid w:val="00D40281"/>
    <w:rsid w:val="00D408F3"/>
    <w:rsid w:val="00D41926"/>
    <w:rsid w:val="00D41A68"/>
    <w:rsid w:val="00D42167"/>
    <w:rsid w:val="00D42526"/>
    <w:rsid w:val="00D4329B"/>
    <w:rsid w:val="00D43A1D"/>
    <w:rsid w:val="00D43D2C"/>
    <w:rsid w:val="00D44BD5"/>
    <w:rsid w:val="00D456AA"/>
    <w:rsid w:val="00D45DE7"/>
    <w:rsid w:val="00D462BC"/>
    <w:rsid w:val="00D467EE"/>
    <w:rsid w:val="00D467F4"/>
    <w:rsid w:val="00D46BA7"/>
    <w:rsid w:val="00D501BB"/>
    <w:rsid w:val="00D50CDA"/>
    <w:rsid w:val="00D51001"/>
    <w:rsid w:val="00D5109F"/>
    <w:rsid w:val="00D514E3"/>
    <w:rsid w:val="00D5162F"/>
    <w:rsid w:val="00D5226E"/>
    <w:rsid w:val="00D527F2"/>
    <w:rsid w:val="00D52D31"/>
    <w:rsid w:val="00D53A14"/>
    <w:rsid w:val="00D5408B"/>
    <w:rsid w:val="00D540FA"/>
    <w:rsid w:val="00D541FD"/>
    <w:rsid w:val="00D549A9"/>
    <w:rsid w:val="00D54EE2"/>
    <w:rsid w:val="00D5514E"/>
    <w:rsid w:val="00D556EC"/>
    <w:rsid w:val="00D56C7A"/>
    <w:rsid w:val="00D607B5"/>
    <w:rsid w:val="00D60C9E"/>
    <w:rsid w:val="00D61209"/>
    <w:rsid w:val="00D624F5"/>
    <w:rsid w:val="00D63903"/>
    <w:rsid w:val="00D6396B"/>
    <w:rsid w:val="00D6467D"/>
    <w:rsid w:val="00D646BC"/>
    <w:rsid w:val="00D65842"/>
    <w:rsid w:val="00D65C34"/>
    <w:rsid w:val="00D65E72"/>
    <w:rsid w:val="00D660CA"/>
    <w:rsid w:val="00D66444"/>
    <w:rsid w:val="00D668B5"/>
    <w:rsid w:val="00D66F1A"/>
    <w:rsid w:val="00D675A7"/>
    <w:rsid w:val="00D67B14"/>
    <w:rsid w:val="00D706BD"/>
    <w:rsid w:val="00D70DA9"/>
    <w:rsid w:val="00D70F45"/>
    <w:rsid w:val="00D70F7B"/>
    <w:rsid w:val="00D710C4"/>
    <w:rsid w:val="00D71619"/>
    <w:rsid w:val="00D71AB9"/>
    <w:rsid w:val="00D723C9"/>
    <w:rsid w:val="00D72527"/>
    <w:rsid w:val="00D72B05"/>
    <w:rsid w:val="00D72D83"/>
    <w:rsid w:val="00D72F46"/>
    <w:rsid w:val="00D7348D"/>
    <w:rsid w:val="00D73D1C"/>
    <w:rsid w:val="00D73EE1"/>
    <w:rsid w:val="00D7459C"/>
    <w:rsid w:val="00D74988"/>
    <w:rsid w:val="00D7523E"/>
    <w:rsid w:val="00D756E1"/>
    <w:rsid w:val="00D75D5D"/>
    <w:rsid w:val="00D75E46"/>
    <w:rsid w:val="00D7645B"/>
    <w:rsid w:val="00D76F68"/>
    <w:rsid w:val="00D7714F"/>
    <w:rsid w:val="00D772F6"/>
    <w:rsid w:val="00D77909"/>
    <w:rsid w:val="00D811EA"/>
    <w:rsid w:val="00D812FF"/>
    <w:rsid w:val="00D814A8"/>
    <w:rsid w:val="00D82814"/>
    <w:rsid w:val="00D82C92"/>
    <w:rsid w:val="00D82F92"/>
    <w:rsid w:val="00D83835"/>
    <w:rsid w:val="00D839B8"/>
    <w:rsid w:val="00D846C9"/>
    <w:rsid w:val="00D8494F"/>
    <w:rsid w:val="00D84D8F"/>
    <w:rsid w:val="00D85A8B"/>
    <w:rsid w:val="00D85AE2"/>
    <w:rsid w:val="00D85F03"/>
    <w:rsid w:val="00D86741"/>
    <w:rsid w:val="00D86778"/>
    <w:rsid w:val="00D86D0E"/>
    <w:rsid w:val="00D86D1C"/>
    <w:rsid w:val="00D86F98"/>
    <w:rsid w:val="00D87DAD"/>
    <w:rsid w:val="00D900FE"/>
    <w:rsid w:val="00D9013A"/>
    <w:rsid w:val="00D911BE"/>
    <w:rsid w:val="00D912DB"/>
    <w:rsid w:val="00D91884"/>
    <w:rsid w:val="00D91AA4"/>
    <w:rsid w:val="00D91F69"/>
    <w:rsid w:val="00D927F0"/>
    <w:rsid w:val="00D92943"/>
    <w:rsid w:val="00D92957"/>
    <w:rsid w:val="00D92AB0"/>
    <w:rsid w:val="00D934E4"/>
    <w:rsid w:val="00D934FF"/>
    <w:rsid w:val="00D938F5"/>
    <w:rsid w:val="00D93A15"/>
    <w:rsid w:val="00D94188"/>
    <w:rsid w:val="00D954F1"/>
    <w:rsid w:val="00D959BA"/>
    <w:rsid w:val="00D95A5E"/>
    <w:rsid w:val="00D95E07"/>
    <w:rsid w:val="00D95FFA"/>
    <w:rsid w:val="00D96085"/>
    <w:rsid w:val="00D96114"/>
    <w:rsid w:val="00D967D2"/>
    <w:rsid w:val="00D9705C"/>
    <w:rsid w:val="00DA0067"/>
    <w:rsid w:val="00DA1614"/>
    <w:rsid w:val="00DA1CAB"/>
    <w:rsid w:val="00DA257C"/>
    <w:rsid w:val="00DA28DD"/>
    <w:rsid w:val="00DA2CB0"/>
    <w:rsid w:val="00DA2D70"/>
    <w:rsid w:val="00DA2E3F"/>
    <w:rsid w:val="00DA329C"/>
    <w:rsid w:val="00DA3929"/>
    <w:rsid w:val="00DA42F1"/>
    <w:rsid w:val="00DA4FE3"/>
    <w:rsid w:val="00DA512A"/>
    <w:rsid w:val="00DA528B"/>
    <w:rsid w:val="00DA55BB"/>
    <w:rsid w:val="00DA56D3"/>
    <w:rsid w:val="00DA6D9B"/>
    <w:rsid w:val="00DA73F7"/>
    <w:rsid w:val="00DA7676"/>
    <w:rsid w:val="00DA77BD"/>
    <w:rsid w:val="00DA79DC"/>
    <w:rsid w:val="00DB053E"/>
    <w:rsid w:val="00DB061C"/>
    <w:rsid w:val="00DB0DDB"/>
    <w:rsid w:val="00DB1073"/>
    <w:rsid w:val="00DB17DE"/>
    <w:rsid w:val="00DB2D2D"/>
    <w:rsid w:val="00DB3836"/>
    <w:rsid w:val="00DB428F"/>
    <w:rsid w:val="00DB42AF"/>
    <w:rsid w:val="00DB4C80"/>
    <w:rsid w:val="00DB5AAB"/>
    <w:rsid w:val="00DB5C33"/>
    <w:rsid w:val="00DB63D7"/>
    <w:rsid w:val="00DB66FA"/>
    <w:rsid w:val="00DB6F63"/>
    <w:rsid w:val="00DB700A"/>
    <w:rsid w:val="00DB790D"/>
    <w:rsid w:val="00DC0523"/>
    <w:rsid w:val="00DC07D7"/>
    <w:rsid w:val="00DC1208"/>
    <w:rsid w:val="00DC1495"/>
    <w:rsid w:val="00DC1A85"/>
    <w:rsid w:val="00DC1ADA"/>
    <w:rsid w:val="00DC2153"/>
    <w:rsid w:val="00DC2263"/>
    <w:rsid w:val="00DC22A2"/>
    <w:rsid w:val="00DC2421"/>
    <w:rsid w:val="00DC24D8"/>
    <w:rsid w:val="00DC26BF"/>
    <w:rsid w:val="00DC2A8D"/>
    <w:rsid w:val="00DC2E62"/>
    <w:rsid w:val="00DC3096"/>
    <w:rsid w:val="00DC3644"/>
    <w:rsid w:val="00DC38A9"/>
    <w:rsid w:val="00DC3B35"/>
    <w:rsid w:val="00DC422D"/>
    <w:rsid w:val="00DC47A8"/>
    <w:rsid w:val="00DC4945"/>
    <w:rsid w:val="00DC4FD3"/>
    <w:rsid w:val="00DC55AB"/>
    <w:rsid w:val="00DC5AFF"/>
    <w:rsid w:val="00DC6069"/>
    <w:rsid w:val="00DC6AC4"/>
    <w:rsid w:val="00DC7FE5"/>
    <w:rsid w:val="00DD1823"/>
    <w:rsid w:val="00DD1854"/>
    <w:rsid w:val="00DD1E13"/>
    <w:rsid w:val="00DD204E"/>
    <w:rsid w:val="00DD27D3"/>
    <w:rsid w:val="00DD27EE"/>
    <w:rsid w:val="00DD38E6"/>
    <w:rsid w:val="00DD3B08"/>
    <w:rsid w:val="00DD3B3B"/>
    <w:rsid w:val="00DD3C23"/>
    <w:rsid w:val="00DD3E05"/>
    <w:rsid w:val="00DD40EF"/>
    <w:rsid w:val="00DD41B0"/>
    <w:rsid w:val="00DD4BC6"/>
    <w:rsid w:val="00DD4FA9"/>
    <w:rsid w:val="00DD53B3"/>
    <w:rsid w:val="00DD54FC"/>
    <w:rsid w:val="00DD5AE1"/>
    <w:rsid w:val="00DD5FDF"/>
    <w:rsid w:val="00DD6096"/>
    <w:rsid w:val="00DD60CC"/>
    <w:rsid w:val="00DD65FA"/>
    <w:rsid w:val="00DD6887"/>
    <w:rsid w:val="00DD7090"/>
    <w:rsid w:val="00DD7AFD"/>
    <w:rsid w:val="00DD7D46"/>
    <w:rsid w:val="00DD7E4F"/>
    <w:rsid w:val="00DE0426"/>
    <w:rsid w:val="00DE0B2A"/>
    <w:rsid w:val="00DE0EC4"/>
    <w:rsid w:val="00DE2124"/>
    <w:rsid w:val="00DE227D"/>
    <w:rsid w:val="00DE249D"/>
    <w:rsid w:val="00DE2877"/>
    <w:rsid w:val="00DE3167"/>
    <w:rsid w:val="00DE31BC"/>
    <w:rsid w:val="00DE3BF0"/>
    <w:rsid w:val="00DE4014"/>
    <w:rsid w:val="00DE40D6"/>
    <w:rsid w:val="00DE4D32"/>
    <w:rsid w:val="00DE583A"/>
    <w:rsid w:val="00DE6097"/>
    <w:rsid w:val="00DE6824"/>
    <w:rsid w:val="00DE6E69"/>
    <w:rsid w:val="00DE6E9E"/>
    <w:rsid w:val="00DE72A3"/>
    <w:rsid w:val="00DE78BD"/>
    <w:rsid w:val="00DE7F60"/>
    <w:rsid w:val="00DF0039"/>
    <w:rsid w:val="00DF0042"/>
    <w:rsid w:val="00DF0EE9"/>
    <w:rsid w:val="00DF0EFB"/>
    <w:rsid w:val="00DF16B3"/>
    <w:rsid w:val="00DF17FA"/>
    <w:rsid w:val="00DF203F"/>
    <w:rsid w:val="00DF3788"/>
    <w:rsid w:val="00DF3E91"/>
    <w:rsid w:val="00DF3FA1"/>
    <w:rsid w:val="00DF406E"/>
    <w:rsid w:val="00DF459B"/>
    <w:rsid w:val="00DF57FD"/>
    <w:rsid w:val="00DF5ED2"/>
    <w:rsid w:val="00DF66CF"/>
    <w:rsid w:val="00DF67B9"/>
    <w:rsid w:val="00DF6D41"/>
    <w:rsid w:val="00DF79E3"/>
    <w:rsid w:val="00E00113"/>
    <w:rsid w:val="00E0067D"/>
    <w:rsid w:val="00E008A4"/>
    <w:rsid w:val="00E00F86"/>
    <w:rsid w:val="00E020E3"/>
    <w:rsid w:val="00E0228D"/>
    <w:rsid w:val="00E028AC"/>
    <w:rsid w:val="00E028E0"/>
    <w:rsid w:val="00E02E84"/>
    <w:rsid w:val="00E033E4"/>
    <w:rsid w:val="00E038EA"/>
    <w:rsid w:val="00E03B73"/>
    <w:rsid w:val="00E03D6F"/>
    <w:rsid w:val="00E0404F"/>
    <w:rsid w:val="00E0444C"/>
    <w:rsid w:val="00E04757"/>
    <w:rsid w:val="00E04865"/>
    <w:rsid w:val="00E04ACB"/>
    <w:rsid w:val="00E04C50"/>
    <w:rsid w:val="00E05E11"/>
    <w:rsid w:val="00E05F8B"/>
    <w:rsid w:val="00E0601D"/>
    <w:rsid w:val="00E0623B"/>
    <w:rsid w:val="00E06BC8"/>
    <w:rsid w:val="00E07110"/>
    <w:rsid w:val="00E07213"/>
    <w:rsid w:val="00E076FE"/>
    <w:rsid w:val="00E0795D"/>
    <w:rsid w:val="00E07992"/>
    <w:rsid w:val="00E079ED"/>
    <w:rsid w:val="00E109CD"/>
    <w:rsid w:val="00E11246"/>
    <w:rsid w:val="00E11966"/>
    <w:rsid w:val="00E13077"/>
    <w:rsid w:val="00E134CB"/>
    <w:rsid w:val="00E14214"/>
    <w:rsid w:val="00E14B7E"/>
    <w:rsid w:val="00E14DAE"/>
    <w:rsid w:val="00E15D32"/>
    <w:rsid w:val="00E16320"/>
    <w:rsid w:val="00E17B8A"/>
    <w:rsid w:val="00E20212"/>
    <w:rsid w:val="00E20AA5"/>
    <w:rsid w:val="00E21154"/>
    <w:rsid w:val="00E21C09"/>
    <w:rsid w:val="00E22513"/>
    <w:rsid w:val="00E22B89"/>
    <w:rsid w:val="00E237C5"/>
    <w:rsid w:val="00E2429D"/>
    <w:rsid w:val="00E2455B"/>
    <w:rsid w:val="00E25DDF"/>
    <w:rsid w:val="00E26382"/>
    <w:rsid w:val="00E266C8"/>
    <w:rsid w:val="00E26A67"/>
    <w:rsid w:val="00E279E1"/>
    <w:rsid w:val="00E27BE1"/>
    <w:rsid w:val="00E322BD"/>
    <w:rsid w:val="00E3266C"/>
    <w:rsid w:val="00E32963"/>
    <w:rsid w:val="00E32CF6"/>
    <w:rsid w:val="00E32E56"/>
    <w:rsid w:val="00E33425"/>
    <w:rsid w:val="00E33764"/>
    <w:rsid w:val="00E33923"/>
    <w:rsid w:val="00E33BF0"/>
    <w:rsid w:val="00E33C69"/>
    <w:rsid w:val="00E33E2C"/>
    <w:rsid w:val="00E3475E"/>
    <w:rsid w:val="00E34A79"/>
    <w:rsid w:val="00E34D45"/>
    <w:rsid w:val="00E34E02"/>
    <w:rsid w:val="00E34FB1"/>
    <w:rsid w:val="00E353C5"/>
    <w:rsid w:val="00E362D4"/>
    <w:rsid w:val="00E36799"/>
    <w:rsid w:val="00E36B3C"/>
    <w:rsid w:val="00E36BA2"/>
    <w:rsid w:val="00E408F3"/>
    <w:rsid w:val="00E40A33"/>
    <w:rsid w:val="00E40B7A"/>
    <w:rsid w:val="00E42370"/>
    <w:rsid w:val="00E4281F"/>
    <w:rsid w:val="00E42BA0"/>
    <w:rsid w:val="00E43499"/>
    <w:rsid w:val="00E43C04"/>
    <w:rsid w:val="00E43E68"/>
    <w:rsid w:val="00E449DA"/>
    <w:rsid w:val="00E44D7C"/>
    <w:rsid w:val="00E45522"/>
    <w:rsid w:val="00E45811"/>
    <w:rsid w:val="00E46914"/>
    <w:rsid w:val="00E46FE0"/>
    <w:rsid w:val="00E470C4"/>
    <w:rsid w:val="00E504EF"/>
    <w:rsid w:val="00E50742"/>
    <w:rsid w:val="00E517E3"/>
    <w:rsid w:val="00E5188B"/>
    <w:rsid w:val="00E51B97"/>
    <w:rsid w:val="00E51C92"/>
    <w:rsid w:val="00E52A32"/>
    <w:rsid w:val="00E52F6E"/>
    <w:rsid w:val="00E54089"/>
    <w:rsid w:val="00E54B9D"/>
    <w:rsid w:val="00E54E61"/>
    <w:rsid w:val="00E55AB2"/>
    <w:rsid w:val="00E569F7"/>
    <w:rsid w:val="00E6197E"/>
    <w:rsid w:val="00E623D0"/>
    <w:rsid w:val="00E62547"/>
    <w:rsid w:val="00E63498"/>
    <w:rsid w:val="00E63B04"/>
    <w:rsid w:val="00E63E60"/>
    <w:rsid w:val="00E6425F"/>
    <w:rsid w:val="00E64388"/>
    <w:rsid w:val="00E64900"/>
    <w:rsid w:val="00E64FE9"/>
    <w:rsid w:val="00E651DA"/>
    <w:rsid w:val="00E6595F"/>
    <w:rsid w:val="00E65B72"/>
    <w:rsid w:val="00E661C0"/>
    <w:rsid w:val="00E666A1"/>
    <w:rsid w:val="00E70148"/>
    <w:rsid w:val="00E7026B"/>
    <w:rsid w:val="00E70555"/>
    <w:rsid w:val="00E70B50"/>
    <w:rsid w:val="00E71498"/>
    <w:rsid w:val="00E7153F"/>
    <w:rsid w:val="00E71AAD"/>
    <w:rsid w:val="00E71AF9"/>
    <w:rsid w:val="00E71D6E"/>
    <w:rsid w:val="00E7208A"/>
    <w:rsid w:val="00E727FA"/>
    <w:rsid w:val="00E72D18"/>
    <w:rsid w:val="00E72EEE"/>
    <w:rsid w:val="00E73258"/>
    <w:rsid w:val="00E73870"/>
    <w:rsid w:val="00E73CA1"/>
    <w:rsid w:val="00E73D2D"/>
    <w:rsid w:val="00E73F7E"/>
    <w:rsid w:val="00E74123"/>
    <w:rsid w:val="00E75055"/>
    <w:rsid w:val="00E75714"/>
    <w:rsid w:val="00E764F4"/>
    <w:rsid w:val="00E80672"/>
    <w:rsid w:val="00E809E2"/>
    <w:rsid w:val="00E80E6F"/>
    <w:rsid w:val="00E81ABE"/>
    <w:rsid w:val="00E82191"/>
    <w:rsid w:val="00E83863"/>
    <w:rsid w:val="00E83ADB"/>
    <w:rsid w:val="00E8534A"/>
    <w:rsid w:val="00E853FC"/>
    <w:rsid w:val="00E855B6"/>
    <w:rsid w:val="00E85816"/>
    <w:rsid w:val="00E8584E"/>
    <w:rsid w:val="00E85ECF"/>
    <w:rsid w:val="00E86614"/>
    <w:rsid w:val="00E86678"/>
    <w:rsid w:val="00E86882"/>
    <w:rsid w:val="00E86FB8"/>
    <w:rsid w:val="00E87EAF"/>
    <w:rsid w:val="00E9072C"/>
    <w:rsid w:val="00E90D9E"/>
    <w:rsid w:val="00E90E50"/>
    <w:rsid w:val="00E91086"/>
    <w:rsid w:val="00E91C1D"/>
    <w:rsid w:val="00E91DF6"/>
    <w:rsid w:val="00E91F59"/>
    <w:rsid w:val="00E92809"/>
    <w:rsid w:val="00E92AB3"/>
    <w:rsid w:val="00E93D1A"/>
    <w:rsid w:val="00E93D54"/>
    <w:rsid w:val="00E948CF"/>
    <w:rsid w:val="00E94E23"/>
    <w:rsid w:val="00E94E89"/>
    <w:rsid w:val="00E95583"/>
    <w:rsid w:val="00E95AEA"/>
    <w:rsid w:val="00E9682B"/>
    <w:rsid w:val="00E96BAD"/>
    <w:rsid w:val="00E9709E"/>
    <w:rsid w:val="00E977EA"/>
    <w:rsid w:val="00E97BA5"/>
    <w:rsid w:val="00E97BB9"/>
    <w:rsid w:val="00EA0383"/>
    <w:rsid w:val="00EA0F72"/>
    <w:rsid w:val="00EA1094"/>
    <w:rsid w:val="00EA17C7"/>
    <w:rsid w:val="00EA1D5E"/>
    <w:rsid w:val="00EA3369"/>
    <w:rsid w:val="00EA396B"/>
    <w:rsid w:val="00EA3B66"/>
    <w:rsid w:val="00EA434F"/>
    <w:rsid w:val="00EA4906"/>
    <w:rsid w:val="00EA4959"/>
    <w:rsid w:val="00EA5768"/>
    <w:rsid w:val="00EA5E89"/>
    <w:rsid w:val="00EA6E77"/>
    <w:rsid w:val="00EA6E79"/>
    <w:rsid w:val="00EA7DFF"/>
    <w:rsid w:val="00EB01D0"/>
    <w:rsid w:val="00EB0AA7"/>
    <w:rsid w:val="00EB0BB7"/>
    <w:rsid w:val="00EB123A"/>
    <w:rsid w:val="00EB1AAA"/>
    <w:rsid w:val="00EB1AF6"/>
    <w:rsid w:val="00EB1B6F"/>
    <w:rsid w:val="00EB25A5"/>
    <w:rsid w:val="00EB3182"/>
    <w:rsid w:val="00EB353D"/>
    <w:rsid w:val="00EB374B"/>
    <w:rsid w:val="00EB38C2"/>
    <w:rsid w:val="00EB41DC"/>
    <w:rsid w:val="00EB5058"/>
    <w:rsid w:val="00EB5088"/>
    <w:rsid w:val="00EB53BB"/>
    <w:rsid w:val="00EB595D"/>
    <w:rsid w:val="00EB6AEF"/>
    <w:rsid w:val="00EB6C9B"/>
    <w:rsid w:val="00EB7A64"/>
    <w:rsid w:val="00EC05C1"/>
    <w:rsid w:val="00EC167A"/>
    <w:rsid w:val="00EC190C"/>
    <w:rsid w:val="00EC19AC"/>
    <w:rsid w:val="00EC2CB4"/>
    <w:rsid w:val="00EC4263"/>
    <w:rsid w:val="00EC4CF6"/>
    <w:rsid w:val="00EC4F89"/>
    <w:rsid w:val="00EC5827"/>
    <w:rsid w:val="00EC5A03"/>
    <w:rsid w:val="00EC5DBE"/>
    <w:rsid w:val="00EC622D"/>
    <w:rsid w:val="00EC62C5"/>
    <w:rsid w:val="00EC6D53"/>
    <w:rsid w:val="00EC6E78"/>
    <w:rsid w:val="00EC717D"/>
    <w:rsid w:val="00EC7E42"/>
    <w:rsid w:val="00ED0850"/>
    <w:rsid w:val="00ED0B68"/>
    <w:rsid w:val="00ED0ECF"/>
    <w:rsid w:val="00ED0FAA"/>
    <w:rsid w:val="00ED0FE9"/>
    <w:rsid w:val="00ED107F"/>
    <w:rsid w:val="00ED120F"/>
    <w:rsid w:val="00ED15B2"/>
    <w:rsid w:val="00ED1A4F"/>
    <w:rsid w:val="00ED2222"/>
    <w:rsid w:val="00ED2354"/>
    <w:rsid w:val="00ED373B"/>
    <w:rsid w:val="00ED3BE7"/>
    <w:rsid w:val="00ED49EE"/>
    <w:rsid w:val="00ED5465"/>
    <w:rsid w:val="00ED5557"/>
    <w:rsid w:val="00ED5A02"/>
    <w:rsid w:val="00ED5C5E"/>
    <w:rsid w:val="00ED634C"/>
    <w:rsid w:val="00ED66E5"/>
    <w:rsid w:val="00ED690B"/>
    <w:rsid w:val="00ED75EE"/>
    <w:rsid w:val="00ED7A84"/>
    <w:rsid w:val="00EE065F"/>
    <w:rsid w:val="00EE0A6C"/>
    <w:rsid w:val="00EE1B98"/>
    <w:rsid w:val="00EE2024"/>
    <w:rsid w:val="00EE226B"/>
    <w:rsid w:val="00EE2EB8"/>
    <w:rsid w:val="00EE3257"/>
    <w:rsid w:val="00EE353B"/>
    <w:rsid w:val="00EE353C"/>
    <w:rsid w:val="00EE36E6"/>
    <w:rsid w:val="00EE392C"/>
    <w:rsid w:val="00EE3C0D"/>
    <w:rsid w:val="00EE4814"/>
    <w:rsid w:val="00EE4C5B"/>
    <w:rsid w:val="00EE5D8C"/>
    <w:rsid w:val="00EE6D3D"/>
    <w:rsid w:val="00EE7CF9"/>
    <w:rsid w:val="00EF02A2"/>
    <w:rsid w:val="00EF05D5"/>
    <w:rsid w:val="00EF070D"/>
    <w:rsid w:val="00EF0E09"/>
    <w:rsid w:val="00EF19D5"/>
    <w:rsid w:val="00EF22BF"/>
    <w:rsid w:val="00EF2CBB"/>
    <w:rsid w:val="00EF2D71"/>
    <w:rsid w:val="00EF3017"/>
    <w:rsid w:val="00EF3510"/>
    <w:rsid w:val="00EF406D"/>
    <w:rsid w:val="00EF438D"/>
    <w:rsid w:val="00EF464D"/>
    <w:rsid w:val="00EF51C5"/>
    <w:rsid w:val="00EF53CF"/>
    <w:rsid w:val="00EF584F"/>
    <w:rsid w:val="00EF5A20"/>
    <w:rsid w:val="00EF5CA2"/>
    <w:rsid w:val="00EF5EB6"/>
    <w:rsid w:val="00EF6CA6"/>
    <w:rsid w:val="00EF7819"/>
    <w:rsid w:val="00F003FC"/>
    <w:rsid w:val="00F00AC9"/>
    <w:rsid w:val="00F00B11"/>
    <w:rsid w:val="00F0160D"/>
    <w:rsid w:val="00F02356"/>
    <w:rsid w:val="00F02458"/>
    <w:rsid w:val="00F02708"/>
    <w:rsid w:val="00F029D7"/>
    <w:rsid w:val="00F0312E"/>
    <w:rsid w:val="00F04410"/>
    <w:rsid w:val="00F045F7"/>
    <w:rsid w:val="00F046FD"/>
    <w:rsid w:val="00F067C2"/>
    <w:rsid w:val="00F0719D"/>
    <w:rsid w:val="00F07C81"/>
    <w:rsid w:val="00F10B11"/>
    <w:rsid w:val="00F10BF3"/>
    <w:rsid w:val="00F10D41"/>
    <w:rsid w:val="00F1158B"/>
    <w:rsid w:val="00F1201F"/>
    <w:rsid w:val="00F12952"/>
    <w:rsid w:val="00F12EAE"/>
    <w:rsid w:val="00F12F92"/>
    <w:rsid w:val="00F131D3"/>
    <w:rsid w:val="00F13D2F"/>
    <w:rsid w:val="00F14235"/>
    <w:rsid w:val="00F15080"/>
    <w:rsid w:val="00F152FC"/>
    <w:rsid w:val="00F1561A"/>
    <w:rsid w:val="00F156D4"/>
    <w:rsid w:val="00F15D40"/>
    <w:rsid w:val="00F16D49"/>
    <w:rsid w:val="00F1773C"/>
    <w:rsid w:val="00F17D33"/>
    <w:rsid w:val="00F205E2"/>
    <w:rsid w:val="00F211C4"/>
    <w:rsid w:val="00F213D4"/>
    <w:rsid w:val="00F21B34"/>
    <w:rsid w:val="00F21F79"/>
    <w:rsid w:val="00F22307"/>
    <w:rsid w:val="00F23302"/>
    <w:rsid w:val="00F23519"/>
    <w:rsid w:val="00F23608"/>
    <w:rsid w:val="00F23D55"/>
    <w:rsid w:val="00F247A4"/>
    <w:rsid w:val="00F24940"/>
    <w:rsid w:val="00F25256"/>
    <w:rsid w:val="00F25F1F"/>
    <w:rsid w:val="00F26A8F"/>
    <w:rsid w:val="00F27031"/>
    <w:rsid w:val="00F3154E"/>
    <w:rsid w:val="00F31C2F"/>
    <w:rsid w:val="00F31F1B"/>
    <w:rsid w:val="00F32023"/>
    <w:rsid w:val="00F320AB"/>
    <w:rsid w:val="00F326EC"/>
    <w:rsid w:val="00F33695"/>
    <w:rsid w:val="00F336C8"/>
    <w:rsid w:val="00F33EE7"/>
    <w:rsid w:val="00F34553"/>
    <w:rsid w:val="00F3521B"/>
    <w:rsid w:val="00F3555F"/>
    <w:rsid w:val="00F3595F"/>
    <w:rsid w:val="00F370D6"/>
    <w:rsid w:val="00F37259"/>
    <w:rsid w:val="00F37863"/>
    <w:rsid w:val="00F401A9"/>
    <w:rsid w:val="00F4054C"/>
    <w:rsid w:val="00F40927"/>
    <w:rsid w:val="00F40C3E"/>
    <w:rsid w:val="00F40C8B"/>
    <w:rsid w:val="00F40D5D"/>
    <w:rsid w:val="00F4235E"/>
    <w:rsid w:val="00F4359E"/>
    <w:rsid w:val="00F44AFE"/>
    <w:rsid w:val="00F44DF8"/>
    <w:rsid w:val="00F4513D"/>
    <w:rsid w:val="00F45584"/>
    <w:rsid w:val="00F45590"/>
    <w:rsid w:val="00F4569F"/>
    <w:rsid w:val="00F45E60"/>
    <w:rsid w:val="00F45E67"/>
    <w:rsid w:val="00F46545"/>
    <w:rsid w:val="00F46BDB"/>
    <w:rsid w:val="00F47209"/>
    <w:rsid w:val="00F474A2"/>
    <w:rsid w:val="00F47674"/>
    <w:rsid w:val="00F50152"/>
    <w:rsid w:val="00F50861"/>
    <w:rsid w:val="00F518EE"/>
    <w:rsid w:val="00F51C2B"/>
    <w:rsid w:val="00F52BCE"/>
    <w:rsid w:val="00F52FA0"/>
    <w:rsid w:val="00F53683"/>
    <w:rsid w:val="00F536CC"/>
    <w:rsid w:val="00F53760"/>
    <w:rsid w:val="00F53FF8"/>
    <w:rsid w:val="00F5400D"/>
    <w:rsid w:val="00F541B6"/>
    <w:rsid w:val="00F54443"/>
    <w:rsid w:val="00F548DE"/>
    <w:rsid w:val="00F550E8"/>
    <w:rsid w:val="00F55330"/>
    <w:rsid w:val="00F556BB"/>
    <w:rsid w:val="00F55710"/>
    <w:rsid w:val="00F55BE3"/>
    <w:rsid w:val="00F56D43"/>
    <w:rsid w:val="00F577C0"/>
    <w:rsid w:val="00F57EFE"/>
    <w:rsid w:val="00F60551"/>
    <w:rsid w:val="00F6125E"/>
    <w:rsid w:val="00F614A8"/>
    <w:rsid w:val="00F6172F"/>
    <w:rsid w:val="00F622D3"/>
    <w:rsid w:val="00F629C7"/>
    <w:rsid w:val="00F64A39"/>
    <w:rsid w:val="00F651A9"/>
    <w:rsid w:val="00F657D3"/>
    <w:rsid w:val="00F65963"/>
    <w:rsid w:val="00F66C5D"/>
    <w:rsid w:val="00F66DC4"/>
    <w:rsid w:val="00F66FA7"/>
    <w:rsid w:val="00F67326"/>
    <w:rsid w:val="00F67E45"/>
    <w:rsid w:val="00F67ED7"/>
    <w:rsid w:val="00F67F7B"/>
    <w:rsid w:val="00F70244"/>
    <w:rsid w:val="00F709EC"/>
    <w:rsid w:val="00F70CD8"/>
    <w:rsid w:val="00F710D0"/>
    <w:rsid w:val="00F72350"/>
    <w:rsid w:val="00F7259A"/>
    <w:rsid w:val="00F72646"/>
    <w:rsid w:val="00F726B7"/>
    <w:rsid w:val="00F72D5E"/>
    <w:rsid w:val="00F72E31"/>
    <w:rsid w:val="00F72F36"/>
    <w:rsid w:val="00F7378E"/>
    <w:rsid w:val="00F73BE9"/>
    <w:rsid w:val="00F73C5E"/>
    <w:rsid w:val="00F74E64"/>
    <w:rsid w:val="00F74F3F"/>
    <w:rsid w:val="00F75924"/>
    <w:rsid w:val="00F763F2"/>
    <w:rsid w:val="00F76505"/>
    <w:rsid w:val="00F76C89"/>
    <w:rsid w:val="00F76D0C"/>
    <w:rsid w:val="00F76EDA"/>
    <w:rsid w:val="00F77030"/>
    <w:rsid w:val="00F77055"/>
    <w:rsid w:val="00F77753"/>
    <w:rsid w:val="00F80694"/>
    <w:rsid w:val="00F807B9"/>
    <w:rsid w:val="00F807CA"/>
    <w:rsid w:val="00F80CF5"/>
    <w:rsid w:val="00F81628"/>
    <w:rsid w:val="00F8181B"/>
    <w:rsid w:val="00F81C18"/>
    <w:rsid w:val="00F82022"/>
    <w:rsid w:val="00F821C6"/>
    <w:rsid w:val="00F8319E"/>
    <w:rsid w:val="00F83830"/>
    <w:rsid w:val="00F83C8C"/>
    <w:rsid w:val="00F843B9"/>
    <w:rsid w:val="00F8518E"/>
    <w:rsid w:val="00F85E8B"/>
    <w:rsid w:val="00F8657E"/>
    <w:rsid w:val="00F90568"/>
    <w:rsid w:val="00F90EAB"/>
    <w:rsid w:val="00F9168A"/>
    <w:rsid w:val="00F9183A"/>
    <w:rsid w:val="00F92616"/>
    <w:rsid w:val="00F929F7"/>
    <w:rsid w:val="00F92FA0"/>
    <w:rsid w:val="00F93113"/>
    <w:rsid w:val="00F933C1"/>
    <w:rsid w:val="00F934D2"/>
    <w:rsid w:val="00F93598"/>
    <w:rsid w:val="00F93665"/>
    <w:rsid w:val="00F93B24"/>
    <w:rsid w:val="00F9404B"/>
    <w:rsid w:val="00F95415"/>
    <w:rsid w:val="00F95D8F"/>
    <w:rsid w:val="00F9643A"/>
    <w:rsid w:val="00F96513"/>
    <w:rsid w:val="00F9667D"/>
    <w:rsid w:val="00F9668C"/>
    <w:rsid w:val="00F971B3"/>
    <w:rsid w:val="00FA019B"/>
    <w:rsid w:val="00FA021C"/>
    <w:rsid w:val="00FA0266"/>
    <w:rsid w:val="00FA0529"/>
    <w:rsid w:val="00FA0981"/>
    <w:rsid w:val="00FA0C1F"/>
    <w:rsid w:val="00FA0F01"/>
    <w:rsid w:val="00FA107C"/>
    <w:rsid w:val="00FA124A"/>
    <w:rsid w:val="00FA151D"/>
    <w:rsid w:val="00FA17FC"/>
    <w:rsid w:val="00FA28EF"/>
    <w:rsid w:val="00FA2B86"/>
    <w:rsid w:val="00FA34E4"/>
    <w:rsid w:val="00FA3628"/>
    <w:rsid w:val="00FA3AE3"/>
    <w:rsid w:val="00FA452D"/>
    <w:rsid w:val="00FA46D3"/>
    <w:rsid w:val="00FA4B49"/>
    <w:rsid w:val="00FA52AA"/>
    <w:rsid w:val="00FA53EA"/>
    <w:rsid w:val="00FA5B60"/>
    <w:rsid w:val="00FA5D2A"/>
    <w:rsid w:val="00FA5F3C"/>
    <w:rsid w:val="00FA6DDB"/>
    <w:rsid w:val="00FA7AB7"/>
    <w:rsid w:val="00FB0D8D"/>
    <w:rsid w:val="00FB176B"/>
    <w:rsid w:val="00FB2384"/>
    <w:rsid w:val="00FB261B"/>
    <w:rsid w:val="00FB2BCD"/>
    <w:rsid w:val="00FB393C"/>
    <w:rsid w:val="00FB39E1"/>
    <w:rsid w:val="00FB406E"/>
    <w:rsid w:val="00FB4937"/>
    <w:rsid w:val="00FB4EEB"/>
    <w:rsid w:val="00FB5EC4"/>
    <w:rsid w:val="00FB6A7A"/>
    <w:rsid w:val="00FB6C04"/>
    <w:rsid w:val="00FB6C31"/>
    <w:rsid w:val="00FB7241"/>
    <w:rsid w:val="00FC05FB"/>
    <w:rsid w:val="00FC28E9"/>
    <w:rsid w:val="00FC2C44"/>
    <w:rsid w:val="00FC3D9C"/>
    <w:rsid w:val="00FC54B5"/>
    <w:rsid w:val="00FC63AE"/>
    <w:rsid w:val="00FC7B9B"/>
    <w:rsid w:val="00FC7BA2"/>
    <w:rsid w:val="00FD06A9"/>
    <w:rsid w:val="00FD103D"/>
    <w:rsid w:val="00FD1852"/>
    <w:rsid w:val="00FD1991"/>
    <w:rsid w:val="00FD242E"/>
    <w:rsid w:val="00FD288D"/>
    <w:rsid w:val="00FD2A19"/>
    <w:rsid w:val="00FD2B46"/>
    <w:rsid w:val="00FD2CFA"/>
    <w:rsid w:val="00FD3125"/>
    <w:rsid w:val="00FD3B73"/>
    <w:rsid w:val="00FD406E"/>
    <w:rsid w:val="00FD4421"/>
    <w:rsid w:val="00FD5933"/>
    <w:rsid w:val="00FD65BF"/>
    <w:rsid w:val="00FD6AD9"/>
    <w:rsid w:val="00FE041D"/>
    <w:rsid w:val="00FE0A65"/>
    <w:rsid w:val="00FE1247"/>
    <w:rsid w:val="00FE15C4"/>
    <w:rsid w:val="00FE1DA3"/>
    <w:rsid w:val="00FE2A54"/>
    <w:rsid w:val="00FE2D1D"/>
    <w:rsid w:val="00FE3029"/>
    <w:rsid w:val="00FE3175"/>
    <w:rsid w:val="00FE3238"/>
    <w:rsid w:val="00FE3FEC"/>
    <w:rsid w:val="00FE4882"/>
    <w:rsid w:val="00FE4AB5"/>
    <w:rsid w:val="00FE4E8C"/>
    <w:rsid w:val="00FE4EEA"/>
    <w:rsid w:val="00FE5594"/>
    <w:rsid w:val="00FE5B59"/>
    <w:rsid w:val="00FE7DC4"/>
    <w:rsid w:val="00FF0297"/>
    <w:rsid w:val="00FF0690"/>
    <w:rsid w:val="00FF0783"/>
    <w:rsid w:val="00FF09DE"/>
    <w:rsid w:val="00FF12F6"/>
    <w:rsid w:val="00FF18BA"/>
    <w:rsid w:val="00FF2230"/>
    <w:rsid w:val="00FF2F7A"/>
    <w:rsid w:val="00FF31C7"/>
    <w:rsid w:val="00FF3575"/>
    <w:rsid w:val="00FF43AB"/>
    <w:rsid w:val="00FF46AC"/>
    <w:rsid w:val="00FF4C9A"/>
    <w:rsid w:val="00FF652F"/>
    <w:rsid w:val="00FF6582"/>
    <w:rsid w:val="00FF757C"/>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CB227D7-FD6D-44A8-B3F3-5088D358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F1A"/>
    <w:pPr>
      <w:widowControl w:val="0"/>
    </w:pPr>
    <w:rPr>
      <w:kern w:val="2"/>
      <w:sz w:val="24"/>
    </w:rPr>
  </w:style>
  <w:style w:type="paragraph" w:styleId="1">
    <w:name w:val="heading 1"/>
    <w:basedOn w:val="a"/>
    <w:link w:val="10"/>
    <w:qFormat/>
    <w:rsid w:val="004C0544"/>
    <w:pPr>
      <w:numPr>
        <w:numId w:val="1"/>
      </w:numPr>
      <w:kinsoku w:val="0"/>
      <w:jc w:val="both"/>
      <w:outlineLvl w:val="0"/>
    </w:pPr>
    <w:rPr>
      <w:rFonts w:ascii="標楷體" w:eastAsia="標楷體" w:hAnsi="Arial"/>
      <w:bCs/>
      <w:kern w:val="0"/>
      <w:sz w:val="32"/>
      <w:szCs w:val="52"/>
    </w:rPr>
  </w:style>
  <w:style w:type="paragraph" w:styleId="2">
    <w:name w:val="heading 2"/>
    <w:basedOn w:val="a"/>
    <w:link w:val="20"/>
    <w:qFormat/>
    <w:rsid w:val="004C0544"/>
    <w:pPr>
      <w:numPr>
        <w:ilvl w:val="1"/>
        <w:numId w:val="1"/>
      </w:numPr>
      <w:jc w:val="both"/>
      <w:outlineLvl w:val="1"/>
    </w:pPr>
    <w:rPr>
      <w:rFonts w:ascii="標楷體" w:eastAsia="標楷體" w:hAnsi="Arial"/>
      <w:bCs/>
      <w:kern w:val="0"/>
      <w:sz w:val="32"/>
      <w:szCs w:val="48"/>
    </w:rPr>
  </w:style>
  <w:style w:type="paragraph" w:styleId="3">
    <w:name w:val="heading 3"/>
    <w:basedOn w:val="a"/>
    <w:link w:val="30"/>
    <w:qFormat/>
    <w:rsid w:val="004C0544"/>
    <w:pPr>
      <w:numPr>
        <w:ilvl w:val="2"/>
        <w:numId w:val="1"/>
      </w:numPr>
      <w:jc w:val="both"/>
      <w:outlineLvl w:val="2"/>
    </w:pPr>
    <w:rPr>
      <w:rFonts w:ascii="標楷體" w:eastAsia="標楷體" w:hAnsi="Arial"/>
      <w:bCs/>
      <w:kern w:val="0"/>
      <w:sz w:val="32"/>
      <w:szCs w:val="36"/>
    </w:rPr>
  </w:style>
  <w:style w:type="paragraph" w:styleId="4">
    <w:name w:val="heading 4"/>
    <w:basedOn w:val="a"/>
    <w:qFormat/>
    <w:rsid w:val="004C0544"/>
    <w:pPr>
      <w:numPr>
        <w:ilvl w:val="3"/>
        <w:numId w:val="1"/>
      </w:numPr>
      <w:jc w:val="both"/>
      <w:outlineLvl w:val="3"/>
    </w:pPr>
    <w:rPr>
      <w:rFonts w:ascii="標楷體" w:eastAsia="標楷體" w:hAnsi="Arial"/>
      <w:sz w:val="32"/>
      <w:szCs w:val="36"/>
    </w:rPr>
  </w:style>
  <w:style w:type="paragraph" w:styleId="5">
    <w:name w:val="heading 5"/>
    <w:basedOn w:val="a"/>
    <w:qFormat/>
    <w:rsid w:val="004C0544"/>
    <w:pPr>
      <w:numPr>
        <w:ilvl w:val="4"/>
        <w:numId w:val="1"/>
      </w:numPr>
      <w:jc w:val="both"/>
      <w:outlineLvl w:val="4"/>
    </w:pPr>
    <w:rPr>
      <w:rFonts w:ascii="標楷體" w:eastAsia="標楷體" w:hAnsi="Arial"/>
      <w:bCs/>
      <w:sz w:val="32"/>
      <w:szCs w:val="36"/>
    </w:rPr>
  </w:style>
  <w:style w:type="paragraph" w:styleId="6">
    <w:name w:val="heading 6"/>
    <w:basedOn w:val="a"/>
    <w:qFormat/>
    <w:rsid w:val="004C0544"/>
    <w:pPr>
      <w:numPr>
        <w:ilvl w:val="5"/>
        <w:numId w:val="1"/>
      </w:numPr>
      <w:tabs>
        <w:tab w:val="left" w:pos="2094"/>
      </w:tabs>
      <w:jc w:val="both"/>
      <w:outlineLvl w:val="5"/>
    </w:pPr>
    <w:rPr>
      <w:rFonts w:ascii="標楷體" w:eastAsia="標楷體" w:hAnsi="Arial"/>
      <w:sz w:val="32"/>
      <w:szCs w:val="36"/>
    </w:rPr>
  </w:style>
  <w:style w:type="paragraph" w:styleId="7">
    <w:name w:val="heading 7"/>
    <w:basedOn w:val="a"/>
    <w:qFormat/>
    <w:rsid w:val="004C0544"/>
    <w:pPr>
      <w:numPr>
        <w:ilvl w:val="6"/>
        <w:numId w:val="1"/>
      </w:numPr>
      <w:jc w:val="both"/>
      <w:outlineLvl w:val="6"/>
    </w:pPr>
    <w:rPr>
      <w:rFonts w:ascii="標楷體" w:eastAsia="標楷體" w:hAnsi="Arial"/>
      <w:bCs/>
      <w:sz w:val="32"/>
      <w:szCs w:val="36"/>
    </w:rPr>
  </w:style>
  <w:style w:type="paragraph" w:styleId="8">
    <w:name w:val="heading 8"/>
    <w:basedOn w:val="a"/>
    <w:qFormat/>
    <w:rsid w:val="004C0544"/>
    <w:pPr>
      <w:numPr>
        <w:ilvl w:val="7"/>
        <w:numId w:val="1"/>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C0544"/>
    <w:rPr>
      <w:rFonts w:ascii="標楷體" w:eastAsia="標楷體" w:hAnsi="Arial"/>
      <w:bCs/>
      <w:sz w:val="32"/>
      <w:szCs w:val="52"/>
    </w:rPr>
  </w:style>
  <w:style w:type="character" w:customStyle="1" w:styleId="20">
    <w:name w:val="標題 2 字元"/>
    <w:link w:val="2"/>
    <w:rsid w:val="004C0544"/>
    <w:rPr>
      <w:rFonts w:ascii="標楷體" w:eastAsia="標楷體" w:hAnsi="Arial"/>
      <w:bCs/>
      <w:sz w:val="32"/>
      <w:szCs w:val="48"/>
    </w:rPr>
  </w:style>
  <w:style w:type="character" w:customStyle="1" w:styleId="30">
    <w:name w:val="標題 3 字元"/>
    <w:link w:val="3"/>
    <w:rsid w:val="004C0544"/>
    <w:rPr>
      <w:rFonts w:ascii="標楷體" w:eastAsia="標楷體" w:hAnsi="Arial"/>
      <w:bCs/>
      <w:sz w:val="32"/>
      <w:szCs w:val="36"/>
    </w:rPr>
  </w:style>
  <w:style w:type="paragraph" w:styleId="a3">
    <w:name w:val="Body Text Indent"/>
    <w:basedOn w:val="a"/>
    <w:link w:val="a4"/>
    <w:rsid w:val="001D30BC"/>
    <w:pPr>
      <w:tabs>
        <w:tab w:val="num" w:pos="720"/>
      </w:tabs>
      <w:snapToGrid w:val="0"/>
      <w:spacing w:line="520" w:lineRule="exact"/>
      <w:ind w:left="1582" w:hanging="924"/>
      <w:jc w:val="both"/>
    </w:pPr>
    <w:rPr>
      <w:rFonts w:eastAsia="標楷體" w:hAnsi="標楷體"/>
      <w:sz w:val="32"/>
      <w:szCs w:val="32"/>
    </w:rPr>
  </w:style>
  <w:style w:type="paragraph" w:customStyle="1" w:styleId="31">
    <w:name w:val="段落樣式3"/>
    <w:basedOn w:val="21"/>
    <w:rsid w:val="004C0544"/>
    <w:pPr>
      <w:ind w:leftChars="400" w:left="400"/>
    </w:pPr>
  </w:style>
  <w:style w:type="paragraph" w:customStyle="1" w:styleId="21">
    <w:name w:val="段落樣式2"/>
    <w:basedOn w:val="a"/>
    <w:rsid w:val="004C0544"/>
    <w:pPr>
      <w:tabs>
        <w:tab w:val="left" w:pos="567"/>
      </w:tabs>
      <w:ind w:leftChars="300" w:left="300" w:firstLineChars="200" w:firstLine="200"/>
      <w:jc w:val="both"/>
    </w:pPr>
    <w:rPr>
      <w:rFonts w:ascii="標楷體" w:eastAsia="標楷體"/>
      <w:kern w:val="0"/>
      <w:sz w:val="32"/>
    </w:rPr>
  </w:style>
  <w:style w:type="paragraph" w:customStyle="1" w:styleId="40">
    <w:name w:val="段落樣式4"/>
    <w:basedOn w:val="31"/>
    <w:rsid w:val="004C0544"/>
    <w:pPr>
      <w:ind w:leftChars="500" w:left="500"/>
    </w:pPr>
  </w:style>
  <w:style w:type="paragraph" w:styleId="a5">
    <w:name w:val="endnote text"/>
    <w:basedOn w:val="a"/>
    <w:semiHidden/>
    <w:rsid w:val="004C0544"/>
    <w:pPr>
      <w:spacing w:before="240"/>
      <w:ind w:left="1021" w:hanging="1021"/>
      <w:jc w:val="both"/>
    </w:pPr>
    <w:rPr>
      <w:rFonts w:ascii="標楷體" w:eastAsia="標楷體"/>
      <w:snapToGrid w:val="0"/>
      <w:spacing w:val="10"/>
      <w:sz w:val="32"/>
    </w:rPr>
  </w:style>
  <w:style w:type="paragraph" w:customStyle="1" w:styleId="11">
    <w:name w:val="段落樣式1"/>
    <w:basedOn w:val="a"/>
    <w:rsid w:val="004C0544"/>
    <w:pPr>
      <w:tabs>
        <w:tab w:val="left" w:pos="567"/>
      </w:tabs>
      <w:kinsoku w:val="0"/>
      <w:ind w:leftChars="200" w:left="200" w:firstLineChars="200" w:firstLine="200"/>
      <w:jc w:val="both"/>
    </w:pPr>
    <w:rPr>
      <w:rFonts w:ascii="標楷體" w:eastAsia="標楷體"/>
      <w:kern w:val="0"/>
      <w:sz w:val="32"/>
    </w:rPr>
  </w:style>
  <w:style w:type="paragraph" w:styleId="a6">
    <w:name w:val="footer"/>
    <w:basedOn w:val="a"/>
    <w:link w:val="a7"/>
    <w:rsid w:val="009F0A55"/>
    <w:pPr>
      <w:tabs>
        <w:tab w:val="center" w:pos="4153"/>
        <w:tab w:val="right" w:pos="8306"/>
      </w:tabs>
      <w:snapToGrid w:val="0"/>
    </w:pPr>
    <w:rPr>
      <w:sz w:val="20"/>
    </w:rPr>
  </w:style>
  <w:style w:type="character" w:customStyle="1" w:styleId="a7">
    <w:name w:val="頁尾 字元"/>
    <w:link w:val="a6"/>
    <w:locked/>
    <w:rsid w:val="005A7ABF"/>
    <w:rPr>
      <w:rFonts w:eastAsia="新細明體"/>
      <w:kern w:val="2"/>
      <w:lang w:val="en-US" w:eastAsia="zh-TW" w:bidi="ar-SA"/>
    </w:rPr>
  </w:style>
  <w:style w:type="character" w:styleId="a8">
    <w:name w:val="page number"/>
    <w:basedOn w:val="a0"/>
    <w:rsid w:val="009F0A55"/>
  </w:style>
  <w:style w:type="paragraph" w:styleId="a9">
    <w:name w:val="footnote text"/>
    <w:basedOn w:val="a"/>
    <w:semiHidden/>
    <w:rsid w:val="004A0A02"/>
    <w:pPr>
      <w:snapToGrid w:val="0"/>
    </w:pPr>
    <w:rPr>
      <w:sz w:val="20"/>
    </w:rPr>
  </w:style>
  <w:style w:type="character" w:styleId="aa">
    <w:name w:val="footnote reference"/>
    <w:semiHidden/>
    <w:rsid w:val="004A0A02"/>
    <w:rPr>
      <w:vertAlign w:val="superscript"/>
    </w:rPr>
  </w:style>
  <w:style w:type="paragraph" w:styleId="ab">
    <w:name w:val="header"/>
    <w:basedOn w:val="a"/>
    <w:rsid w:val="004A0A02"/>
    <w:pPr>
      <w:tabs>
        <w:tab w:val="center" w:pos="4153"/>
        <w:tab w:val="right" w:pos="8306"/>
      </w:tabs>
      <w:snapToGrid w:val="0"/>
    </w:pPr>
    <w:rPr>
      <w:sz w:val="20"/>
    </w:rPr>
  </w:style>
  <w:style w:type="paragraph" w:styleId="12">
    <w:name w:val="toc 1"/>
    <w:basedOn w:val="a"/>
    <w:next w:val="a"/>
    <w:autoRedefine/>
    <w:uiPriority w:val="39"/>
    <w:rsid w:val="00801092"/>
    <w:pPr>
      <w:tabs>
        <w:tab w:val="right" w:leader="dot" w:pos="9639"/>
      </w:tabs>
      <w:spacing w:before="240" w:after="120" w:line="440" w:lineRule="exact"/>
      <w:ind w:left="640" w:hangingChars="200" w:hanging="640"/>
      <w:jc w:val="center"/>
    </w:pPr>
    <w:rPr>
      <w:rFonts w:eastAsia="標楷體"/>
      <w:noProof/>
      <w:sz w:val="32"/>
      <w:szCs w:val="32"/>
    </w:rPr>
  </w:style>
  <w:style w:type="paragraph" w:styleId="22">
    <w:name w:val="toc 2"/>
    <w:basedOn w:val="a"/>
    <w:next w:val="a"/>
    <w:autoRedefine/>
    <w:rsid w:val="00B81B27"/>
    <w:pPr>
      <w:tabs>
        <w:tab w:val="right" w:leader="dot" w:pos="9070"/>
      </w:tabs>
      <w:spacing w:before="120" w:after="120" w:line="440" w:lineRule="exact"/>
      <w:ind w:left="1620" w:hanging="1102"/>
    </w:pPr>
    <w:rPr>
      <w:rFonts w:eastAsia="標楷體"/>
      <w:bCs/>
      <w:noProof/>
      <w:spacing w:val="-16"/>
      <w:sz w:val="28"/>
    </w:rPr>
  </w:style>
  <w:style w:type="paragraph" w:styleId="32">
    <w:name w:val="toc 3"/>
    <w:basedOn w:val="a"/>
    <w:next w:val="a"/>
    <w:autoRedefine/>
    <w:rsid w:val="00435C8E"/>
    <w:pPr>
      <w:tabs>
        <w:tab w:val="right" w:leader="dot" w:pos="8302"/>
      </w:tabs>
      <w:spacing w:line="500" w:lineRule="exact"/>
      <w:ind w:left="1330" w:hanging="560"/>
      <w:jc w:val="both"/>
    </w:pPr>
    <w:rPr>
      <w:rFonts w:eastAsia="標楷體"/>
      <w:noProof/>
      <w:sz w:val="32"/>
      <w:szCs w:val="32"/>
    </w:rPr>
  </w:style>
  <w:style w:type="character" w:styleId="ac">
    <w:name w:val="Hyperlink"/>
    <w:rsid w:val="00CE421F"/>
    <w:rPr>
      <w:color w:val="0000FF"/>
      <w:u w:val="single"/>
    </w:rPr>
  </w:style>
  <w:style w:type="paragraph" w:styleId="41">
    <w:name w:val="toc 4"/>
    <w:basedOn w:val="a"/>
    <w:next w:val="a"/>
    <w:autoRedefine/>
    <w:semiHidden/>
    <w:rsid w:val="009040AD"/>
    <w:pPr>
      <w:tabs>
        <w:tab w:val="right" w:leader="dot" w:pos="8302"/>
      </w:tabs>
      <w:ind w:left="2618" w:hanging="1178"/>
    </w:pPr>
    <w:rPr>
      <w:rFonts w:eastAsia="標楷體" w:cs="Mangal"/>
      <w:noProof/>
      <w:sz w:val="32"/>
      <w:szCs w:val="24"/>
    </w:rPr>
  </w:style>
  <w:style w:type="paragraph" w:styleId="50">
    <w:name w:val="toc 5"/>
    <w:basedOn w:val="a"/>
    <w:next w:val="a"/>
    <w:autoRedefine/>
    <w:semiHidden/>
    <w:rsid w:val="006F087A"/>
    <w:pPr>
      <w:ind w:left="1920"/>
    </w:pPr>
    <w:rPr>
      <w:rFonts w:cs="Mangal"/>
      <w:szCs w:val="24"/>
      <w:lang w:bidi="hi-IN"/>
    </w:rPr>
  </w:style>
  <w:style w:type="paragraph" w:styleId="60">
    <w:name w:val="toc 6"/>
    <w:basedOn w:val="a"/>
    <w:next w:val="a"/>
    <w:autoRedefine/>
    <w:semiHidden/>
    <w:rsid w:val="006F087A"/>
    <w:pPr>
      <w:ind w:left="2400"/>
    </w:pPr>
    <w:rPr>
      <w:rFonts w:cs="Mangal"/>
      <w:szCs w:val="24"/>
      <w:lang w:bidi="hi-IN"/>
    </w:rPr>
  </w:style>
  <w:style w:type="paragraph" w:styleId="70">
    <w:name w:val="toc 7"/>
    <w:basedOn w:val="a"/>
    <w:next w:val="a"/>
    <w:autoRedefine/>
    <w:semiHidden/>
    <w:rsid w:val="006F087A"/>
    <w:pPr>
      <w:ind w:left="2880"/>
    </w:pPr>
    <w:rPr>
      <w:rFonts w:cs="Mangal"/>
      <w:szCs w:val="24"/>
      <w:lang w:bidi="hi-IN"/>
    </w:rPr>
  </w:style>
  <w:style w:type="paragraph" w:styleId="80">
    <w:name w:val="toc 8"/>
    <w:basedOn w:val="a"/>
    <w:next w:val="a"/>
    <w:autoRedefine/>
    <w:semiHidden/>
    <w:rsid w:val="006F087A"/>
    <w:pPr>
      <w:ind w:left="3360"/>
    </w:pPr>
    <w:rPr>
      <w:rFonts w:cs="Mangal"/>
      <w:szCs w:val="24"/>
      <w:lang w:bidi="hi-IN"/>
    </w:rPr>
  </w:style>
  <w:style w:type="paragraph" w:styleId="9">
    <w:name w:val="toc 9"/>
    <w:basedOn w:val="a"/>
    <w:next w:val="a"/>
    <w:autoRedefine/>
    <w:semiHidden/>
    <w:rsid w:val="006F087A"/>
    <w:pPr>
      <w:ind w:left="3840"/>
    </w:pPr>
    <w:rPr>
      <w:rFonts w:cs="Mangal"/>
      <w:szCs w:val="24"/>
      <w:lang w:bidi="hi-IN"/>
    </w:rPr>
  </w:style>
  <w:style w:type="paragraph" w:customStyle="1" w:styleId="13">
    <w:name w:val="1"/>
    <w:basedOn w:val="a"/>
    <w:link w:val="14"/>
    <w:rsid w:val="00F73C5E"/>
    <w:pPr>
      <w:spacing w:line="500" w:lineRule="exact"/>
      <w:jc w:val="both"/>
    </w:pPr>
    <w:rPr>
      <w:rFonts w:eastAsia="標楷體"/>
      <w:sz w:val="32"/>
      <w:szCs w:val="36"/>
    </w:rPr>
  </w:style>
  <w:style w:type="character" w:customStyle="1" w:styleId="14">
    <w:name w:val="1 字元"/>
    <w:link w:val="13"/>
    <w:rsid w:val="00F73C5E"/>
    <w:rPr>
      <w:rFonts w:eastAsia="標楷體"/>
      <w:kern w:val="2"/>
      <w:sz w:val="32"/>
      <w:szCs w:val="36"/>
      <w:lang w:val="en-US" w:eastAsia="zh-TW" w:bidi="ar-SA"/>
    </w:rPr>
  </w:style>
  <w:style w:type="paragraph" w:customStyle="1" w:styleId="23">
    <w:name w:val="2"/>
    <w:basedOn w:val="1"/>
    <w:link w:val="24"/>
    <w:rsid w:val="00504342"/>
    <w:pPr>
      <w:numPr>
        <w:numId w:val="0"/>
      </w:numPr>
    </w:pPr>
  </w:style>
  <w:style w:type="character" w:customStyle="1" w:styleId="24">
    <w:name w:val="2 字元"/>
    <w:basedOn w:val="10"/>
    <w:link w:val="23"/>
    <w:rsid w:val="00A1586C"/>
    <w:rPr>
      <w:rFonts w:ascii="標楷體" w:eastAsia="標楷體" w:hAnsi="Arial"/>
      <w:bCs/>
      <w:sz w:val="32"/>
      <w:szCs w:val="52"/>
    </w:rPr>
  </w:style>
  <w:style w:type="paragraph" w:styleId="ad">
    <w:name w:val="Body Text"/>
    <w:basedOn w:val="a"/>
    <w:link w:val="ae"/>
    <w:rsid w:val="009422AA"/>
    <w:pPr>
      <w:spacing w:after="120"/>
    </w:pPr>
  </w:style>
  <w:style w:type="paragraph" w:styleId="33">
    <w:name w:val="Body Text Indent 3"/>
    <w:basedOn w:val="a"/>
    <w:rsid w:val="009422AA"/>
    <w:pPr>
      <w:spacing w:after="120"/>
      <w:ind w:left="480"/>
    </w:pPr>
    <w:rPr>
      <w:sz w:val="16"/>
      <w:szCs w:val="16"/>
    </w:rPr>
  </w:style>
  <w:style w:type="paragraph" w:customStyle="1" w:styleId="25">
    <w:name w:val="2 + 標楷體"/>
    <w:aliases w:val="16 點,粗體,置中,套用後:  12 pt,行距:  最小行高 12 pt"/>
    <w:basedOn w:val="ad"/>
    <w:rsid w:val="00020FB2"/>
    <w:pPr>
      <w:snapToGrid w:val="0"/>
      <w:spacing w:before="240" w:after="240"/>
      <w:ind w:rightChars="-56" w:right="-134"/>
      <w:jc w:val="center"/>
    </w:pPr>
    <w:rPr>
      <w:rFonts w:ascii="標楷體" w:eastAsia="標楷體" w:hAnsi="標楷體"/>
      <w:bCs/>
      <w:sz w:val="36"/>
      <w:szCs w:val="36"/>
    </w:rPr>
  </w:style>
  <w:style w:type="paragraph" w:styleId="26">
    <w:name w:val="Body Text 2"/>
    <w:basedOn w:val="a"/>
    <w:rsid w:val="00EA3369"/>
    <w:pPr>
      <w:spacing w:after="120" w:line="480" w:lineRule="auto"/>
    </w:pPr>
  </w:style>
  <w:style w:type="paragraph" w:styleId="34">
    <w:name w:val="Body Text 3"/>
    <w:basedOn w:val="a"/>
    <w:rsid w:val="00EA3369"/>
    <w:pPr>
      <w:spacing w:after="120"/>
    </w:pPr>
    <w:rPr>
      <w:sz w:val="16"/>
      <w:szCs w:val="16"/>
    </w:rPr>
  </w:style>
  <w:style w:type="paragraph" w:styleId="Web">
    <w:name w:val="Normal (Web)"/>
    <w:basedOn w:val="a"/>
    <w:rsid w:val="00114646"/>
    <w:pPr>
      <w:widowControl/>
      <w:spacing w:before="100" w:after="100"/>
    </w:pPr>
    <w:rPr>
      <w:rFonts w:ascii="新細明體"/>
      <w:kern w:val="0"/>
    </w:rPr>
  </w:style>
  <w:style w:type="character" w:styleId="af">
    <w:name w:val="Strong"/>
    <w:qFormat/>
    <w:rsid w:val="00114646"/>
    <w:rPr>
      <w:b/>
      <w:bCs/>
    </w:rPr>
  </w:style>
  <w:style w:type="paragraph" w:customStyle="1" w:styleId="15">
    <w:name w:val="樣式1"/>
    <w:basedOn w:val="13"/>
    <w:rsid w:val="00866D1F"/>
  </w:style>
  <w:style w:type="paragraph" w:customStyle="1" w:styleId="27">
    <w:name w:val="樣式2"/>
    <w:basedOn w:val="23"/>
    <w:link w:val="28"/>
    <w:autoRedefine/>
    <w:rsid w:val="00A1586C"/>
    <w:pPr>
      <w:ind w:left="1260" w:hanging="1260"/>
    </w:pPr>
  </w:style>
  <w:style w:type="character" w:customStyle="1" w:styleId="28">
    <w:name w:val="樣式2 字元"/>
    <w:basedOn w:val="24"/>
    <w:link w:val="27"/>
    <w:rsid w:val="00A1586C"/>
    <w:rPr>
      <w:rFonts w:ascii="標楷體" w:eastAsia="標楷體" w:hAnsi="Arial"/>
      <w:bCs/>
      <w:sz w:val="32"/>
      <w:szCs w:val="52"/>
    </w:rPr>
  </w:style>
  <w:style w:type="paragraph" w:customStyle="1" w:styleId="35">
    <w:name w:val="樣式3"/>
    <w:basedOn w:val="a"/>
    <w:next w:val="36"/>
    <w:autoRedefine/>
    <w:rsid w:val="007D216A"/>
    <w:pPr>
      <w:tabs>
        <w:tab w:val="left" w:pos="5060"/>
      </w:tabs>
      <w:snapToGrid w:val="0"/>
      <w:spacing w:after="240"/>
      <w:ind w:left="1361" w:right="-1048" w:hanging="1361"/>
      <w:jc w:val="center"/>
    </w:pPr>
    <w:rPr>
      <w:rFonts w:eastAsia="標楷體"/>
      <w:b/>
      <w:bCs/>
      <w:sz w:val="36"/>
      <w:szCs w:val="36"/>
    </w:rPr>
  </w:style>
  <w:style w:type="paragraph" w:customStyle="1" w:styleId="36">
    <w:name w:val="3"/>
    <w:basedOn w:val="13"/>
    <w:link w:val="37"/>
    <w:rsid w:val="008232CB"/>
    <w:rPr>
      <w:b/>
      <w:kern w:val="0"/>
    </w:rPr>
  </w:style>
  <w:style w:type="character" w:customStyle="1" w:styleId="37">
    <w:name w:val="3 字元"/>
    <w:link w:val="36"/>
    <w:rsid w:val="008232CB"/>
    <w:rPr>
      <w:rFonts w:eastAsia="標楷體"/>
      <w:b/>
      <w:kern w:val="2"/>
      <w:sz w:val="32"/>
      <w:szCs w:val="36"/>
      <w:lang w:val="en-US" w:eastAsia="zh-TW" w:bidi="ar-SA"/>
    </w:rPr>
  </w:style>
  <w:style w:type="paragraph" w:customStyle="1" w:styleId="42">
    <w:name w:val="樣式4"/>
    <w:basedOn w:val="a"/>
    <w:next w:val="23"/>
    <w:rsid w:val="009D42B8"/>
    <w:pPr>
      <w:tabs>
        <w:tab w:val="left" w:pos="5060"/>
      </w:tabs>
      <w:snapToGrid w:val="0"/>
      <w:spacing w:line="500" w:lineRule="exact"/>
      <w:ind w:left="1358" w:hanging="1358"/>
      <w:jc w:val="both"/>
    </w:pPr>
  </w:style>
  <w:style w:type="paragraph" w:customStyle="1" w:styleId="51">
    <w:name w:val="樣式5"/>
    <w:basedOn w:val="a"/>
    <w:next w:val="23"/>
    <w:rsid w:val="009D42B8"/>
    <w:pPr>
      <w:tabs>
        <w:tab w:val="left" w:pos="5060"/>
      </w:tabs>
      <w:snapToGrid w:val="0"/>
      <w:spacing w:line="500" w:lineRule="exact"/>
      <w:ind w:left="1080" w:hanging="1080"/>
      <w:jc w:val="both"/>
    </w:pPr>
  </w:style>
  <w:style w:type="paragraph" w:customStyle="1" w:styleId="43">
    <w:name w:val="4"/>
    <w:basedOn w:val="36"/>
    <w:link w:val="44"/>
    <w:rsid w:val="007D216A"/>
    <w:rPr>
      <w:b w:val="0"/>
      <w:sz w:val="36"/>
    </w:rPr>
  </w:style>
  <w:style w:type="character" w:customStyle="1" w:styleId="44">
    <w:name w:val="4 字元"/>
    <w:link w:val="43"/>
    <w:rsid w:val="007D216A"/>
    <w:rPr>
      <w:rFonts w:eastAsia="標楷體"/>
      <w:b/>
      <w:kern w:val="2"/>
      <w:sz w:val="36"/>
      <w:szCs w:val="36"/>
      <w:lang w:val="en-US" w:eastAsia="zh-TW" w:bidi="ar-SA"/>
    </w:rPr>
  </w:style>
  <w:style w:type="paragraph" w:styleId="29">
    <w:name w:val="Body Text Indent 2"/>
    <w:basedOn w:val="a"/>
    <w:rsid w:val="00AB1127"/>
    <w:pPr>
      <w:spacing w:after="120" w:line="480" w:lineRule="auto"/>
      <w:ind w:left="480"/>
    </w:pPr>
  </w:style>
  <w:style w:type="table" w:styleId="af0">
    <w:name w:val="Table Grid"/>
    <w:basedOn w:val="a1"/>
    <w:rsid w:val="00AB1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45B9C"/>
    <w:pPr>
      <w:jc w:val="center"/>
    </w:pPr>
    <w:rPr>
      <w:rFonts w:ascii="標楷體" w:eastAsia="標楷體" w:hAnsi="標楷體" w:cs="新細明體"/>
      <w:kern w:val="0"/>
      <w:lang w:bidi="hi-IN"/>
    </w:rPr>
  </w:style>
  <w:style w:type="paragraph" w:styleId="af3">
    <w:name w:val="Closing"/>
    <w:basedOn w:val="a"/>
    <w:link w:val="af4"/>
    <w:rsid w:val="00345B9C"/>
    <w:pPr>
      <w:ind w:left="4320"/>
    </w:pPr>
    <w:rPr>
      <w:rFonts w:ascii="標楷體" w:eastAsia="標楷體" w:hAnsi="標楷體" w:cs="新細明體"/>
      <w:kern w:val="0"/>
      <w:lang w:bidi="hi-IN"/>
    </w:rPr>
  </w:style>
  <w:style w:type="paragraph" w:customStyle="1" w:styleId="38">
    <w:name w:val="目錄3"/>
    <w:basedOn w:val="a"/>
    <w:rsid w:val="00000F5D"/>
    <w:pPr>
      <w:jc w:val="center"/>
    </w:pPr>
    <w:rPr>
      <w:rFonts w:eastAsia="標楷體"/>
      <w:sz w:val="36"/>
    </w:rPr>
  </w:style>
  <w:style w:type="paragraph" w:styleId="af5">
    <w:name w:val="List Paragraph"/>
    <w:basedOn w:val="a"/>
    <w:uiPriority w:val="34"/>
    <w:qFormat/>
    <w:rsid w:val="00000F5D"/>
    <w:pPr>
      <w:ind w:leftChars="200" w:left="480"/>
    </w:pPr>
    <w:rPr>
      <w:rFonts w:ascii="Calibri" w:hAnsi="Calibri"/>
      <w:szCs w:val="22"/>
    </w:rPr>
  </w:style>
  <w:style w:type="paragraph" w:customStyle="1" w:styleId="52">
    <w:name w:val="5"/>
    <w:basedOn w:val="35"/>
    <w:rsid w:val="006E0AFD"/>
  </w:style>
  <w:style w:type="paragraph" w:customStyle="1" w:styleId="61">
    <w:name w:val="樣式6"/>
    <w:basedOn w:val="13"/>
    <w:rsid w:val="006B0803"/>
    <w:rPr>
      <w:sz w:val="36"/>
    </w:rPr>
  </w:style>
  <w:style w:type="paragraph" w:styleId="16">
    <w:name w:val="index 1"/>
    <w:basedOn w:val="a"/>
    <w:next w:val="a"/>
    <w:autoRedefine/>
    <w:semiHidden/>
    <w:rsid w:val="006E0AFD"/>
  </w:style>
  <w:style w:type="paragraph" w:customStyle="1" w:styleId="71">
    <w:name w:val="樣式7"/>
    <w:basedOn w:val="27"/>
    <w:rsid w:val="005824A0"/>
  </w:style>
  <w:style w:type="paragraph" w:styleId="af6">
    <w:name w:val="annotation text"/>
    <w:basedOn w:val="a"/>
    <w:link w:val="af7"/>
    <w:semiHidden/>
    <w:rsid w:val="00A1586C"/>
    <w:rPr>
      <w:rFonts w:eastAsia="標楷體"/>
      <w:sz w:val="32"/>
    </w:rPr>
  </w:style>
  <w:style w:type="paragraph" w:customStyle="1" w:styleId="17">
    <w:name w:val="清單段落1"/>
    <w:basedOn w:val="a"/>
    <w:qFormat/>
    <w:rsid w:val="00A1586C"/>
    <w:pPr>
      <w:ind w:leftChars="200" w:left="480"/>
    </w:pPr>
    <w:rPr>
      <w:rFonts w:ascii="Calibri" w:hAnsi="Calibri"/>
      <w:szCs w:val="22"/>
    </w:rPr>
  </w:style>
  <w:style w:type="paragraph" w:customStyle="1" w:styleId="af8">
    <w:name w:val="法規名稱"/>
    <w:basedOn w:val="a"/>
    <w:rsid w:val="00187355"/>
    <w:pPr>
      <w:spacing w:afterLines="50" w:after="50"/>
      <w:jc w:val="both"/>
    </w:pPr>
    <w:rPr>
      <w:rFonts w:ascii="標楷體" w:eastAsia="標楷體"/>
      <w:b/>
      <w:sz w:val="36"/>
      <w:szCs w:val="36"/>
    </w:rPr>
  </w:style>
  <w:style w:type="paragraph" w:styleId="HTML">
    <w:name w:val="HTML Preformatted"/>
    <w:basedOn w:val="a"/>
    <w:link w:val="HTML0"/>
    <w:rsid w:val="00E42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rPr>
  </w:style>
  <w:style w:type="character" w:customStyle="1" w:styleId="HTML0">
    <w:name w:val="HTML 預設格式 字元"/>
    <w:link w:val="HTML"/>
    <w:locked/>
    <w:rsid w:val="00E42BA0"/>
    <w:rPr>
      <w:rFonts w:ascii="Arial Unicode MS" w:eastAsia="新細明體" w:hAnsi="Arial Unicode MS" w:cs="Arial Unicode MS"/>
      <w:lang w:val="en-US" w:eastAsia="zh-TW" w:bidi="ar-SA"/>
    </w:rPr>
  </w:style>
  <w:style w:type="paragraph" w:customStyle="1" w:styleId="ListParagraph1">
    <w:name w:val="List Paragraph1"/>
    <w:basedOn w:val="a"/>
    <w:rsid w:val="00E42BA0"/>
    <w:pPr>
      <w:ind w:leftChars="200" w:left="480"/>
    </w:pPr>
    <w:rPr>
      <w:szCs w:val="24"/>
    </w:rPr>
  </w:style>
  <w:style w:type="paragraph" w:styleId="af9">
    <w:name w:val="Balloon Text"/>
    <w:basedOn w:val="a"/>
    <w:semiHidden/>
    <w:rsid w:val="005A7ABF"/>
    <w:rPr>
      <w:rFonts w:ascii="Arial" w:hAnsi="Arial"/>
      <w:sz w:val="18"/>
      <w:szCs w:val="18"/>
    </w:rPr>
  </w:style>
  <w:style w:type="paragraph" w:customStyle="1" w:styleId="62">
    <w:name w:val="6"/>
    <w:basedOn w:val="29"/>
    <w:rsid w:val="005A7ABF"/>
    <w:pPr>
      <w:spacing w:line="240" w:lineRule="auto"/>
      <w:ind w:left="0"/>
      <w:jc w:val="center"/>
    </w:pPr>
    <w:rPr>
      <w:rFonts w:ascii="標楷體" w:eastAsia="標楷體" w:hAnsi="標楷體"/>
      <w:b/>
      <w:bCs/>
      <w:sz w:val="40"/>
      <w:szCs w:val="40"/>
    </w:rPr>
  </w:style>
  <w:style w:type="paragraph" w:customStyle="1" w:styleId="81">
    <w:name w:val="樣式8"/>
    <w:basedOn w:val="36"/>
    <w:rsid w:val="009946CE"/>
    <w:rPr>
      <w:sz w:val="28"/>
    </w:rPr>
  </w:style>
  <w:style w:type="paragraph" w:customStyle="1" w:styleId="90">
    <w:name w:val="樣式9"/>
    <w:basedOn w:val="36"/>
    <w:rsid w:val="009946CE"/>
    <w:rPr>
      <w:sz w:val="28"/>
    </w:rPr>
  </w:style>
  <w:style w:type="paragraph" w:customStyle="1" w:styleId="100">
    <w:name w:val="樣式10"/>
    <w:basedOn w:val="36"/>
    <w:rsid w:val="009946CE"/>
    <w:rPr>
      <w:sz w:val="28"/>
    </w:rPr>
  </w:style>
  <w:style w:type="paragraph" w:customStyle="1" w:styleId="110">
    <w:name w:val="樣式11"/>
    <w:basedOn w:val="36"/>
    <w:autoRedefine/>
    <w:rsid w:val="009946CE"/>
    <w:rPr>
      <w:sz w:val="28"/>
    </w:rPr>
  </w:style>
  <w:style w:type="paragraph" w:customStyle="1" w:styleId="afa">
    <w:name w:val="公文(段落)"/>
    <w:basedOn w:val="a"/>
    <w:next w:val="a"/>
    <w:rsid w:val="008C5041"/>
    <w:pPr>
      <w:kinsoku w:val="0"/>
      <w:snapToGrid w:val="0"/>
      <w:spacing w:line="500" w:lineRule="exact"/>
      <w:ind w:left="958" w:hanging="958"/>
    </w:pPr>
    <w:rPr>
      <w:rFonts w:ascii="標楷體" w:eastAsia="標楷體" w:hAnsi="標楷體"/>
      <w:sz w:val="32"/>
      <w:szCs w:val="24"/>
    </w:rPr>
  </w:style>
  <w:style w:type="paragraph" w:customStyle="1" w:styleId="afb">
    <w:name w:val="公文(機關單位)"/>
    <w:basedOn w:val="a"/>
    <w:rsid w:val="009D54DA"/>
    <w:pPr>
      <w:snapToGrid w:val="0"/>
      <w:spacing w:line="720" w:lineRule="exact"/>
      <w:jc w:val="both"/>
    </w:pPr>
    <w:rPr>
      <w:rFonts w:ascii="標楷體" w:eastAsia="標楷體" w:hAnsi="標楷體"/>
      <w:sz w:val="40"/>
      <w:szCs w:val="24"/>
    </w:rPr>
  </w:style>
  <w:style w:type="character" w:styleId="afc">
    <w:name w:val="FollowedHyperlink"/>
    <w:rsid w:val="00E52F6E"/>
    <w:rPr>
      <w:color w:val="800080"/>
      <w:u w:val="single"/>
    </w:rPr>
  </w:style>
  <w:style w:type="character" w:customStyle="1" w:styleId="a4">
    <w:name w:val="本文縮排 字元"/>
    <w:link w:val="a3"/>
    <w:rsid w:val="00C541D1"/>
    <w:rPr>
      <w:rFonts w:eastAsia="標楷體" w:hAnsi="標楷體"/>
      <w:kern w:val="2"/>
      <w:sz w:val="32"/>
      <w:szCs w:val="32"/>
    </w:rPr>
  </w:style>
  <w:style w:type="paragraph" w:styleId="afd">
    <w:name w:val="TOC Heading"/>
    <w:basedOn w:val="1"/>
    <w:next w:val="a"/>
    <w:uiPriority w:val="39"/>
    <w:unhideWhenUsed/>
    <w:qFormat/>
    <w:rsid w:val="000E57DF"/>
    <w:pPr>
      <w:keepNext/>
      <w:keepLines/>
      <w:widowControl/>
      <w:numPr>
        <w:numId w:val="0"/>
      </w:numPr>
      <w:kinsoku/>
      <w:spacing w:before="240" w:line="259" w:lineRule="auto"/>
      <w:jc w:val="left"/>
      <w:outlineLvl w:val="9"/>
    </w:pPr>
    <w:rPr>
      <w:rFonts w:ascii="Calibri Light" w:eastAsia="新細明體" w:hAnsi="Calibri Light"/>
      <w:bCs w:val="0"/>
      <w:color w:val="2E74B5"/>
      <w:szCs w:val="32"/>
    </w:rPr>
  </w:style>
  <w:style w:type="character" w:customStyle="1" w:styleId="af2">
    <w:name w:val="註釋標題 字元"/>
    <w:link w:val="af1"/>
    <w:rsid w:val="00DF0EFB"/>
    <w:rPr>
      <w:rFonts w:ascii="標楷體" w:eastAsia="標楷體" w:hAnsi="標楷體" w:cs="新細明體"/>
      <w:sz w:val="24"/>
      <w:lang w:bidi="hi-IN"/>
    </w:rPr>
  </w:style>
  <w:style w:type="character" w:customStyle="1" w:styleId="af4">
    <w:name w:val="結語 字元"/>
    <w:link w:val="af3"/>
    <w:rsid w:val="00DF0EFB"/>
    <w:rPr>
      <w:rFonts w:ascii="標楷體" w:eastAsia="標楷體" w:hAnsi="標楷體" w:cs="新細明體"/>
      <w:sz w:val="24"/>
      <w:lang w:bidi="hi-IN"/>
    </w:rPr>
  </w:style>
  <w:style w:type="numbering" w:customStyle="1" w:styleId="18">
    <w:name w:val="無清單1"/>
    <w:next w:val="a2"/>
    <w:semiHidden/>
    <w:rsid w:val="009E4931"/>
  </w:style>
  <w:style w:type="character" w:customStyle="1" w:styleId="ae">
    <w:name w:val="本文 字元"/>
    <w:link w:val="ad"/>
    <w:rsid w:val="009E4931"/>
    <w:rPr>
      <w:kern w:val="2"/>
      <w:sz w:val="24"/>
    </w:rPr>
  </w:style>
  <w:style w:type="character" w:customStyle="1" w:styleId="a21">
    <w:name w:val="a21"/>
    <w:rsid w:val="009E4931"/>
    <w:rPr>
      <w:color w:val="003399"/>
      <w:sz w:val="26"/>
      <w:szCs w:val="26"/>
    </w:rPr>
  </w:style>
  <w:style w:type="character" w:customStyle="1" w:styleId="a11">
    <w:name w:val="a11"/>
    <w:rsid w:val="009E4931"/>
    <w:rPr>
      <w:sz w:val="22"/>
      <w:szCs w:val="22"/>
    </w:rPr>
  </w:style>
  <w:style w:type="paragraph" w:customStyle="1" w:styleId="ab0">
    <w:name w:val="ab"/>
    <w:basedOn w:val="a"/>
    <w:rsid w:val="009E4931"/>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e">
    <w:name w:val="主旨"/>
    <w:basedOn w:val="a"/>
    <w:rsid w:val="009E4931"/>
    <w:pPr>
      <w:spacing w:line="500" w:lineRule="exact"/>
    </w:pPr>
    <w:rPr>
      <w:rFonts w:eastAsia="標楷體"/>
      <w:sz w:val="32"/>
      <w:szCs w:val="24"/>
    </w:rPr>
  </w:style>
  <w:style w:type="paragraph" w:customStyle="1" w:styleId="aff">
    <w:name w:val="條文第一項"/>
    <w:basedOn w:val="a"/>
    <w:rsid w:val="009E4931"/>
    <w:pPr>
      <w:ind w:left="100" w:hangingChars="100" w:hanging="100"/>
    </w:pPr>
    <w:rPr>
      <w:rFonts w:eastAsia="標楷體" w:hAnsi="新細明體"/>
      <w:szCs w:val="24"/>
    </w:rPr>
  </w:style>
  <w:style w:type="paragraph" w:customStyle="1" w:styleId="aff0">
    <w:name w:val="分項段落"/>
    <w:basedOn w:val="a"/>
    <w:rsid w:val="009E4931"/>
    <w:pPr>
      <w:kinsoku w:val="0"/>
      <w:wordWrap w:val="0"/>
      <w:snapToGrid w:val="0"/>
      <w:spacing w:line="500" w:lineRule="exact"/>
      <w:ind w:left="2685" w:hanging="699"/>
      <w:jc w:val="both"/>
    </w:pPr>
    <w:rPr>
      <w:rFonts w:eastAsia="標楷體"/>
      <w:spacing w:val="20"/>
      <w:kern w:val="0"/>
      <w:sz w:val="32"/>
    </w:rPr>
  </w:style>
  <w:style w:type="paragraph" w:styleId="aff1">
    <w:name w:val="Date"/>
    <w:basedOn w:val="a"/>
    <w:next w:val="a"/>
    <w:link w:val="aff2"/>
    <w:rsid w:val="009E4931"/>
    <w:pPr>
      <w:jc w:val="right"/>
    </w:pPr>
    <w:rPr>
      <w:szCs w:val="24"/>
    </w:rPr>
  </w:style>
  <w:style w:type="character" w:customStyle="1" w:styleId="aff2">
    <w:name w:val="日期 字元"/>
    <w:link w:val="aff1"/>
    <w:rsid w:val="009E4931"/>
    <w:rPr>
      <w:kern w:val="2"/>
      <w:sz w:val="24"/>
      <w:szCs w:val="24"/>
    </w:rPr>
  </w:style>
  <w:style w:type="paragraph" w:customStyle="1" w:styleId="72">
    <w:name w:val="7"/>
    <w:basedOn w:val="ad"/>
    <w:link w:val="73"/>
    <w:rsid w:val="009E4931"/>
    <w:pPr>
      <w:snapToGrid w:val="0"/>
      <w:spacing w:after="0" w:line="360" w:lineRule="exact"/>
      <w:jc w:val="center"/>
    </w:pPr>
    <w:rPr>
      <w:rFonts w:eastAsia="標楷體" w:hAnsi="標楷體"/>
      <w:sz w:val="36"/>
      <w:szCs w:val="24"/>
    </w:rPr>
  </w:style>
  <w:style w:type="character" w:customStyle="1" w:styleId="73">
    <w:name w:val="7 字元"/>
    <w:link w:val="72"/>
    <w:rsid w:val="009E4931"/>
    <w:rPr>
      <w:rFonts w:eastAsia="標楷體" w:hAnsi="標楷體"/>
      <w:kern w:val="2"/>
      <w:sz w:val="36"/>
      <w:szCs w:val="24"/>
    </w:rPr>
  </w:style>
  <w:style w:type="table" w:customStyle="1" w:styleId="19">
    <w:name w:val="表格格線1"/>
    <w:basedOn w:val="a1"/>
    <w:next w:val="af0"/>
    <w:uiPriority w:val="39"/>
    <w:rsid w:val="009E493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qFormat/>
    <w:rsid w:val="009E4931"/>
    <w:pPr>
      <w:tabs>
        <w:tab w:val="right" w:leader="dot" w:pos="7938"/>
      </w:tabs>
      <w:spacing w:before="120" w:after="120" w:line="360" w:lineRule="exact"/>
      <w:ind w:left="993" w:firstLineChars="209" w:firstLine="502"/>
      <w:jc w:val="both"/>
    </w:pPr>
    <w:rPr>
      <w:rFonts w:eastAsia="標楷體"/>
      <w:szCs w:val="24"/>
    </w:rPr>
  </w:style>
  <w:style w:type="character" w:styleId="aff3">
    <w:name w:val="line number"/>
    <w:basedOn w:val="a0"/>
    <w:rsid w:val="00801092"/>
  </w:style>
  <w:style w:type="paragraph" w:styleId="aff4">
    <w:name w:val="Plain Text"/>
    <w:basedOn w:val="a"/>
    <w:link w:val="aff5"/>
    <w:rsid w:val="008661CA"/>
    <w:pPr>
      <w:spacing w:line="288" w:lineRule="auto"/>
    </w:pPr>
    <w:rPr>
      <w:rFonts w:ascii="細明體" w:eastAsia="細明體" w:hAnsi="Courier New" w:cs="Courier New"/>
      <w:szCs w:val="24"/>
    </w:rPr>
  </w:style>
  <w:style w:type="character" w:customStyle="1" w:styleId="aff5">
    <w:name w:val="純文字 字元"/>
    <w:basedOn w:val="a0"/>
    <w:link w:val="aff4"/>
    <w:rsid w:val="008661CA"/>
    <w:rPr>
      <w:rFonts w:ascii="細明體" w:eastAsia="細明體" w:hAnsi="Courier New" w:cs="Courier New"/>
      <w:kern w:val="2"/>
      <w:sz w:val="24"/>
      <w:szCs w:val="24"/>
    </w:rPr>
  </w:style>
  <w:style w:type="character" w:styleId="aff6">
    <w:name w:val="annotation reference"/>
    <w:basedOn w:val="a0"/>
    <w:rsid w:val="00590BA4"/>
    <w:rPr>
      <w:sz w:val="18"/>
      <w:szCs w:val="18"/>
    </w:rPr>
  </w:style>
  <w:style w:type="paragraph" w:styleId="aff7">
    <w:name w:val="annotation subject"/>
    <w:basedOn w:val="af6"/>
    <w:next w:val="af6"/>
    <w:link w:val="aff8"/>
    <w:rsid w:val="00590BA4"/>
    <w:rPr>
      <w:rFonts w:eastAsia="新細明體"/>
      <w:b/>
      <w:bCs/>
      <w:sz w:val="24"/>
    </w:rPr>
  </w:style>
  <w:style w:type="character" w:customStyle="1" w:styleId="af7">
    <w:name w:val="註解文字 字元"/>
    <w:basedOn w:val="a0"/>
    <w:link w:val="af6"/>
    <w:semiHidden/>
    <w:rsid w:val="00590BA4"/>
    <w:rPr>
      <w:rFonts w:eastAsia="標楷體"/>
      <w:kern w:val="2"/>
      <w:sz w:val="32"/>
    </w:rPr>
  </w:style>
  <w:style w:type="character" w:customStyle="1" w:styleId="aff8">
    <w:name w:val="註解主旨 字元"/>
    <w:basedOn w:val="af7"/>
    <w:link w:val="aff7"/>
    <w:rsid w:val="00590BA4"/>
    <w:rPr>
      <w:rFonts w:eastAsia="標楷體"/>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30510">
      <w:bodyDiv w:val="1"/>
      <w:marLeft w:val="0"/>
      <w:marRight w:val="0"/>
      <w:marTop w:val="0"/>
      <w:marBottom w:val="0"/>
      <w:divBdr>
        <w:top w:val="none" w:sz="0" w:space="0" w:color="auto"/>
        <w:left w:val="none" w:sz="0" w:space="0" w:color="auto"/>
        <w:bottom w:val="none" w:sz="0" w:space="0" w:color="auto"/>
        <w:right w:val="none" w:sz="0" w:space="0" w:color="auto"/>
      </w:divBdr>
      <w:divsChild>
        <w:div w:id="861167009">
          <w:marLeft w:val="0"/>
          <w:marRight w:val="0"/>
          <w:marTop w:val="0"/>
          <w:marBottom w:val="0"/>
          <w:divBdr>
            <w:top w:val="none" w:sz="0" w:space="0" w:color="auto"/>
            <w:left w:val="none" w:sz="0" w:space="0" w:color="auto"/>
            <w:bottom w:val="none" w:sz="0" w:space="0" w:color="auto"/>
            <w:right w:val="none" w:sz="0" w:space="0" w:color="auto"/>
          </w:divBdr>
          <w:divsChild>
            <w:div w:id="699013727">
              <w:marLeft w:val="0"/>
              <w:marRight w:val="0"/>
              <w:marTop w:val="0"/>
              <w:marBottom w:val="0"/>
              <w:divBdr>
                <w:top w:val="none" w:sz="0" w:space="0" w:color="auto"/>
                <w:left w:val="none" w:sz="0" w:space="0" w:color="auto"/>
                <w:bottom w:val="none" w:sz="0" w:space="0" w:color="auto"/>
                <w:right w:val="none" w:sz="0" w:space="0" w:color="auto"/>
              </w:divBdr>
              <w:divsChild>
                <w:div w:id="408423869">
                  <w:marLeft w:val="0"/>
                  <w:marRight w:val="0"/>
                  <w:marTop w:val="0"/>
                  <w:marBottom w:val="0"/>
                  <w:divBdr>
                    <w:top w:val="none" w:sz="0" w:space="0" w:color="auto"/>
                    <w:left w:val="none" w:sz="0" w:space="0" w:color="auto"/>
                    <w:bottom w:val="none" w:sz="0" w:space="0" w:color="auto"/>
                    <w:right w:val="none" w:sz="0" w:space="0" w:color="auto"/>
                  </w:divBdr>
                  <w:divsChild>
                    <w:div w:id="1470825676">
                      <w:marLeft w:val="0"/>
                      <w:marRight w:val="0"/>
                      <w:marTop w:val="0"/>
                      <w:marBottom w:val="0"/>
                      <w:divBdr>
                        <w:top w:val="none" w:sz="0" w:space="0" w:color="auto"/>
                        <w:left w:val="none" w:sz="0" w:space="0" w:color="auto"/>
                        <w:bottom w:val="none" w:sz="0" w:space="0" w:color="auto"/>
                        <w:right w:val="none" w:sz="0" w:space="0" w:color="auto"/>
                      </w:divBdr>
                      <w:divsChild>
                        <w:div w:id="758450008">
                          <w:marLeft w:val="0"/>
                          <w:marRight w:val="0"/>
                          <w:marTop w:val="0"/>
                          <w:marBottom w:val="0"/>
                          <w:divBdr>
                            <w:top w:val="none" w:sz="0" w:space="0" w:color="auto"/>
                            <w:left w:val="none" w:sz="0" w:space="0" w:color="auto"/>
                            <w:bottom w:val="none" w:sz="0" w:space="0" w:color="auto"/>
                            <w:right w:val="none" w:sz="0" w:space="0" w:color="auto"/>
                          </w:divBdr>
                          <w:divsChild>
                            <w:div w:id="6287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2312">
      <w:bodyDiv w:val="1"/>
      <w:marLeft w:val="0"/>
      <w:marRight w:val="0"/>
      <w:marTop w:val="0"/>
      <w:marBottom w:val="0"/>
      <w:divBdr>
        <w:top w:val="none" w:sz="0" w:space="0" w:color="auto"/>
        <w:left w:val="none" w:sz="0" w:space="0" w:color="auto"/>
        <w:bottom w:val="none" w:sz="0" w:space="0" w:color="auto"/>
        <w:right w:val="none" w:sz="0" w:space="0" w:color="auto"/>
      </w:divBdr>
    </w:div>
    <w:div w:id="217322355">
      <w:bodyDiv w:val="1"/>
      <w:marLeft w:val="0"/>
      <w:marRight w:val="0"/>
      <w:marTop w:val="0"/>
      <w:marBottom w:val="0"/>
      <w:divBdr>
        <w:top w:val="none" w:sz="0" w:space="0" w:color="auto"/>
        <w:left w:val="none" w:sz="0" w:space="0" w:color="auto"/>
        <w:bottom w:val="none" w:sz="0" w:space="0" w:color="auto"/>
        <w:right w:val="none" w:sz="0" w:space="0" w:color="auto"/>
      </w:divBdr>
      <w:divsChild>
        <w:div w:id="1497380972">
          <w:marLeft w:val="0"/>
          <w:marRight w:val="0"/>
          <w:marTop w:val="0"/>
          <w:marBottom w:val="0"/>
          <w:divBdr>
            <w:top w:val="none" w:sz="0" w:space="0" w:color="auto"/>
            <w:left w:val="none" w:sz="0" w:space="0" w:color="auto"/>
            <w:bottom w:val="none" w:sz="0" w:space="0" w:color="auto"/>
            <w:right w:val="none" w:sz="0" w:space="0" w:color="auto"/>
          </w:divBdr>
        </w:div>
      </w:divsChild>
    </w:div>
    <w:div w:id="300119363">
      <w:bodyDiv w:val="1"/>
      <w:marLeft w:val="0"/>
      <w:marRight w:val="0"/>
      <w:marTop w:val="0"/>
      <w:marBottom w:val="0"/>
      <w:divBdr>
        <w:top w:val="none" w:sz="0" w:space="0" w:color="auto"/>
        <w:left w:val="none" w:sz="0" w:space="0" w:color="auto"/>
        <w:bottom w:val="none" w:sz="0" w:space="0" w:color="auto"/>
        <w:right w:val="none" w:sz="0" w:space="0" w:color="auto"/>
      </w:divBdr>
      <w:divsChild>
        <w:div w:id="858084789">
          <w:marLeft w:val="0"/>
          <w:marRight w:val="0"/>
          <w:marTop w:val="0"/>
          <w:marBottom w:val="0"/>
          <w:divBdr>
            <w:top w:val="none" w:sz="0" w:space="0" w:color="auto"/>
            <w:left w:val="none" w:sz="0" w:space="0" w:color="auto"/>
            <w:bottom w:val="none" w:sz="0" w:space="0" w:color="auto"/>
            <w:right w:val="none" w:sz="0" w:space="0" w:color="auto"/>
          </w:divBdr>
        </w:div>
      </w:divsChild>
    </w:div>
    <w:div w:id="303701617">
      <w:bodyDiv w:val="1"/>
      <w:marLeft w:val="0"/>
      <w:marRight w:val="0"/>
      <w:marTop w:val="0"/>
      <w:marBottom w:val="0"/>
      <w:divBdr>
        <w:top w:val="none" w:sz="0" w:space="0" w:color="auto"/>
        <w:left w:val="none" w:sz="0" w:space="0" w:color="auto"/>
        <w:bottom w:val="none" w:sz="0" w:space="0" w:color="auto"/>
        <w:right w:val="none" w:sz="0" w:space="0" w:color="auto"/>
      </w:divBdr>
    </w:div>
    <w:div w:id="676348152">
      <w:bodyDiv w:val="1"/>
      <w:marLeft w:val="0"/>
      <w:marRight w:val="0"/>
      <w:marTop w:val="0"/>
      <w:marBottom w:val="0"/>
      <w:divBdr>
        <w:top w:val="none" w:sz="0" w:space="0" w:color="auto"/>
        <w:left w:val="none" w:sz="0" w:space="0" w:color="auto"/>
        <w:bottom w:val="none" w:sz="0" w:space="0" w:color="auto"/>
        <w:right w:val="none" w:sz="0" w:space="0" w:color="auto"/>
      </w:divBdr>
    </w:div>
    <w:div w:id="821316470">
      <w:bodyDiv w:val="1"/>
      <w:marLeft w:val="0"/>
      <w:marRight w:val="0"/>
      <w:marTop w:val="0"/>
      <w:marBottom w:val="0"/>
      <w:divBdr>
        <w:top w:val="none" w:sz="0" w:space="0" w:color="auto"/>
        <w:left w:val="none" w:sz="0" w:space="0" w:color="auto"/>
        <w:bottom w:val="none" w:sz="0" w:space="0" w:color="auto"/>
        <w:right w:val="none" w:sz="0" w:space="0" w:color="auto"/>
      </w:divBdr>
    </w:div>
    <w:div w:id="887840199">
      <w:bodyDiv w:val="1"/>
      <w:marLeft w:val="0"/>
      <w:marRight w:val="0"/>
      <w:marTop w:val="0"/>
      <w:marBottom w:val="0"/>
      <w:divBdr>
        <w:top w:val="none" w:sz="0" w:space="0" w:color="auto"/>
        <w:left w:val="none" w:sz="0" w:space="0" w:color="auto"/>
        <w:bottom w:val="none" w:sz="0" w:space="0" w:color="auto"/>
        <w:right w:val="none" w:sz="0" w:space="0" w:color="auto"/>
      </w:divBdr>
      <w:divsChild>
        <w:div w:id="1082872876">
          <w:marLeft w:val="0"/>
          <w:marRight w:val="0"/>
          <w:marTop w:val="0"/>
          <w:marBottom w:val="0"/>
          <w:divBdr>
            <w:top w:val="none" w:sz="0" w:space="0" w:color="auto"/>
            <w:left w:val="none" w:sz="0" w:space="0" w:color="auto"/>
            <w:bottom w:val="none" w:sz="0" w:space="0" w:color="auto"/>
            <w:right w:val="none" w:sz="0" w:space="0" w:color="auto"/>
          </w:divBdr>
          <w:divsChild>
            <w:div w:id="215318268">
              <w:marLeft w:val="0"/>
              <w:marRight w:val="0"/>
              <w:marTop w:val="0"/>
              <w:marBottom w:val="0"/>
              <w:divBdr>
                <w:top w:val="none" w:sz="0" w:space="0" w:color="auto"/>
                <w:left w:val="none" w:sz="0" w:space="0" w:color="auto"/>
                <w:bottom w:val="none" w:sz="0" w:space="0" w:color="auto"/>
                <w:right w:val="none" w:sz="0" w:space="0" w:color="auto"/>
              </w:divBdr>
            </w:div>
            <w:div w:id="259264635">
              <w:marLeft w:val="0"/>
              <w:marRight w:val="0"/>
              <w:marTop w:val="0"/>
              <w:marBottom w:val="0"/>
              <w:divBdr>
                <w:top w:val="none" w:sz="0" w:space="0" w:color="auto"/>
                <w:left w:val="none" w:sz="0" w:space="0" w:color="auto"/>
                <w:bottom w:val="none" w:sz="0" w:space="0" w:color="auto"/>
                <w:right w:val="none" w:sz="0" w:space="0" w:color="auto"/>
              </w:divBdr>
            </w:div>
            <w:div w:id="680009487">
              <w:marLeft w:val="0"/>
              <w:marRight w:val="0"/>
              <w:marTop w:val="0"/>
              <w:marBottom w:val="0"/>
              <w:divBdr>
                <w:top w:val="none" w:sz="0" w:space="0" w:color="auto"/>
                <w:left w:val="none" w:sz="0" w:space="0" w:color="auto"/>
                <w:bottom w:val="none" w:sz="0" w:space="0" w:color="auto"/>
                <w:right w:val="none" w:sz="0" w:space="0" w:color="auto"/>
              </w:divBdr>
            </w:div>
            <w:div w:id="783042562">
              <w:marLeft w:val="0"/>
              <w:marRight w:val="0"/>
              <w:marTop w:val="0"/>
              <w:marBottom w:val="0"/>
              <w:divBdr>
                <w:top w:val="none" w:sz="0" w:space="0" w:color="auto"/>
                <w:left w:val="none" w:sz="0" w:space="0" w:color="auto"/>
                <w:bottom w:val="none" w:sz="0" w:space="0" w:color="auto"/>
                <w:right w:val="none" w:sz="0" w:space="0" w:color="auto"/>
              </w:divBdr>
            </w:div>
            <w:div w:id="1241208062">
              <w:marLeft w:val="0"/>
              <w:marRight w:val="0"/>
              <w:marTop w:val="0"/>
              <w:marBottom w:val="0"/>
              <w:divBdr>
                <w:top w:val="none" w:sz="0" w:space="0" w:color="auto"/>
                <w:left w:val="none" w:sz="0" w:space="0" w:color="auto"/>
                <w:bottom w:val="none" w:sz="0" w:space="0" w:color="auto"/>
                <w:right w:val="none" w:sz="0" w:space="0" w:color="auto"/>
              </w:divBdr>
            </w:div>
            <w:div w:id="15570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0464">
      <w:bodyDiv w:val="1"/>
      <w:marLeft w:val="0"/>
      <w:marRight w:val="0"/>
      <w:marTop w:val="0"/>
      <w:marBottom w:val="0"/>
      <w:divBdr>
        <w:top w:val="none" w:sz="0" w:space="0" w:color="auto"/>
        <w:left w:val="none" w:sz="0" w:space="0" w:color="auto"/>
        <w:bottom w:val="none" w:sz="0" w:space="0" w:color="auto"/>
        <w:right w:val="none" w:sz="0" w:space="0" w:color="auto"/>
      </w:divBdr>
    </w:div>
    <w:div w:id="1036275882">
      <w:bodyDiv w:val="1"/>
      <w:marLeft w:val="0"/>
      <w:marRight w:val="0"/>
      <w:marTop w:val="0"/>
      <w:marBottom w:val="0"/>
      <w:divBdr>
        <w:top w:val="none" w:sz="0" w:space="0" w:color="auto"/>
        <w:left w:val="none" w:sz="0" w:space="0" w:color="auto"/>
        <w:bottom w:val="none" w:sz="0" w:space="0" w:color="auto"/>
        <w:right w:val="none" w:sz="0" w:space="0" w:color="auto"/>
      </w:divBdr>
    </w:div>
    <w:div w:id="1075591561">
      <w:bodyDiv w:val="1"/>
      <w:marLeft w:val="0"/>
      <w:marRight w:val="0"/>
      <w:marTop w:val="0"/>
      <w:marBottom w:val="0"/>
      <w:divBdr>
        <w:top w:val="none" w:sz="0" w:space="0" w:color="auto"/>
        <w:left w:val="none" w:sz="0" w:space="0" w:color="auto"/>
        <w:bottom w:val="none" w:sz="0" w:space="0" w:color="auto"/>
        <w:right w:val="none" w:sz="0" w:space="0" w:color="auto"/>
      </w:divBdr>
    </w:div>
    <w:div w:id="1078867796">
      <w:bodyDiv w:val="1"/>
      <w:marLeft w:val="0"/>
      <w:marRight w:val="0"/>
      <w:marTop w:val="0"/>
      <w:marBottom w:val="0"/>
      <w:divBdr>
        <w:top w:val="none" w:sz="0" w:space="0" w:color="auto"/>
        <w:left w:val="none" w:sz="0" w:space="0" w:color="auto"/>
        <w:bottom w:val="none" w:sz="0" w:space="0" w:color="auto"/>
        <w:right w:val="none" w:sz="0" w:space="0" w:color="auto"/>
      </w:divBdr>
      <w:divsChild>
        <w:div w:id="361563084">
          <w:marLeft w:val="0"/>
          <w:marRight w:val="0"/>
          <w:marTop w:val="0"/>
          <w:marBottom w:val="0"/>
          <w:divBdr>
            <w:top w:val="none" w:sz="0" w:space="0" w:color="auto"/>
            <w:left w:val="none" w:sz="0" w:space="0" w:color="auto"/>
            <w:bottom w:val="none" w:sz="0" w:space="0" w:color="auto"/>
            <w:right w:val="none" w:sz="0" w:space="0" w:color="auto"/>
          </w:divBdr>
        </w:div>
      </w:divsChild>
    </w:div>
    <w:div w:id="1119490149">
      <w:bodyDiv w:val="1"/>
      <w:marLeft w:val="0"/>
      <w:marRight w:val="0"/>
      <w:marTop w:val="0"/>
      <w:marBottom w:val="0"/>
      <w:divBdr>
        <w:top w:val="none" w:sz="0" w:space="0" w:color="auto"/>
        <w:left w:val="none" w:sz="0" w:space="0" w:color="auto"/>
        <w:bottom w:val="none" w:sz="0" w:space="0" w:color="auto"/>
        <w:right w:val="none" w:sz="0" w:space="0" w:color="auto"/>
      </w:divBdr>
    </w:div>
    <w:div w:id="1125927493">
      <w:bodyDiv w:val="1"/>
      <w:marLeft w:val="0"/>
      <w:marRight w:val="0"/>
      <w:marTop w:val="0"/>
      <w:marBottom w:val="0"/>
      <w:divBdr>
        <w:top w:val="none" w:sz="0" w:space="0" w:color="auto"/>
        <w:left w:val="none" w:sz="0" w:space="0" w:color="auto"/>
        <w:bottom w:val="none" w:sz="0" w:space="0" w:color="auto"/>
        <w:right w:val="none" w:sz="0" w:space="0" w:color="auto"/>
      </w:divBdr>
    </w:div>
    <w:div w:id="1140730225">
      <w:bodyDiv w:val="1"/>
      <w:marLeft w:val="0"/>
      <w:marRight w:val="0"/>
      <w:marTop w:val="0"/>
      <w:marBottom w:val="0"/>
      <w:divBdr>
        <w:top w:val="none" w:sz="0" w:space="0" w:color="auto"/>
        <w:left w:val="none" w:sz="0" w:space="0" w:color="auto"/>
        <w:bottom w:val="none" w:sz="0" w:space="0" w:color="auto"/>
        <w:right w:val="none" w:sz="0" w:space="0" w:color="auto"/>
      </w:divBdr>
    </w:div>
    <w:div w:id="1260797107">
      <w:bodyDiv w:val="1"/>
      <w:marLeft w:val="0"/>
      <w:marRight w:val="0"/>
      <w:marTop w:val="0"/>
      <w:marBottom w:val="0"/>
      <w:divBdr>
        <w:top w:val="none" w:sz="0" w:space="0" w:color="auto"/>
        <w:left w:val="none" w:sz="0" w:space="0" w:color="auto"/>
        <w:bottom w:val="none" w:sz="0" w:space="0" w:color="auto"/>
        <w:right w:val="none" w:sz="0" w:space="0" w:color="auto"/>
      </w:divBdr>
    </w:div>
    <w:div w:id="1269964465">
      <w:bodyDiv w:val="1"/>
      <w:marLeft w:val="0"/>
      <w:marRight w:val="0"/>
      <w:marTop w:val="0"/>
      <w:marBottom w:val="0"/>
      <w:divBdr>
        <w:top w:val="none" w:sz="0" w:space="0" w:color="auto"/>
        <w:left w:val="none" w:sz="0" w:space="0" w:color="auto"/>
        <w:bottom w:val="none" w:sz="0" w:space="0" w:color="auto"/>
        <w:right w:val="none" w:sz="0" w:space="0" w:color="auto"/>
      </w:divBdr>
    </w:div>
    <w:div w:id="1391882010">
      <w:bodyDiv w:val="1"/>
      <w:marLeft w:val="0"/>
      <w:marRight w:val="0"/>
      <w:marTop w:val="0"/>
      <w:marBottom w:val="0"/>
      <w:divBdr>
        <w:top w:val="none" w:sz="0" w:space="0" w:color="auto"/>
        <w:left w:val="none" w:sz="0" w:space="0" w:color="auto"/>
        <w:bottom w:val="none" w:sz="0" w:space="0" w:color="auto"/>
        <w:right w:val="none" w:sz="0" w:space="0" w:color="auto"/>
      </w:divBdr>
    </w:div>
    <w:div w:id="1617255153">
      <w:bodyDiv w:val="1"/>
      <w:marLeft w:val="0"/>
      <w:marRight w:val="0"/>
      <w:marTop w:val="0"/>
      <w:marBottom w:val="0"/>
      <w:divBdr>
        <w:top w:val="none" w:sz="0" w:space="0" w:color="auto"/>
        <w:left w:val="none" w:sz="0" w:space="0" w:color="auto"/>
        <w:bottom w:val="none" w:sz="0" w:space="0" w:color="auto"/>
        <w:right w:val="none" w:sz="0" w:space="0" w:color="auto"/>
      </w:divBdr>
    </w:div>
    <w:div w:id="1620450548">
      <w:bodyDiv w:val="1"/>
      <w:marLeft w:val="0"/>
      <w:marRight w:val="0"/>
      <w:marTop w:val="0"/>
      <w:marBottom w:val="0"/>
      <w:divBdr>
        <w:top w:val="none" w:sz="0" w:space="0" w:color="auto"/>
        <w:left w:val="none" w:sz="0" w:space="0" w:color="auto"/>
        <w:bottom w:val="none" w:sz="0" w:space="0" w:color="auto"/>
        <w:right w:val="none" w:sz="0" w:space="0" w:color="auto"/>
      </w:divBdr>
      <w:divsChild>
        <w:div w:id="673997246">
          <w:marLeft w:val="0"/>
          <w:marRight w:val="0"/>
          <w:marTop w:val="0"/>
          <w:marBottom w:val="0"/>
          <w:divBdr>
            <w:top w:val="none" w:sz="0" w:space="0" w:color="auto"/>
            <w:left w:val="none" w:sz="0" w:space="0" w:color="auto"/>
            <w:bottom w:val="none" w:sz="0" w:space="0" w:color="auto"/>
            <w:right w:val="none" w:sz="0" w:space="0" w:color="auto"/>
          </w:divBdr>
          <w:divsChild>
            <w:div w:id="588269180">
              <w:marLeft w:val="0"/>
              <w:marRight w:val="0"/>
              <w:marTop w:val="0"/>
              <w:marBottom w:val="0"/>
              <w:divBdr>
                <w:top w:val="none" w:sz="0" w:space="0" w:color="auto"/>
                <w:left w:val="none" w:sz="0" w:space="0" w:color="auto"/>
                <w:bottom w:val="none" w:sz="0" w:space="0" w:color="auto"/>
                <w:right w:val="none" w:sz="0" w:space="0" w:color="auto"/>
              </w:divBdr>
              <w:divsChild>
                <w:div w:id="1022053269">
                  <w:marLeft w:val="0"/>
                  <w:marRight w:val="0"/>
                  <w:marTop w:val="0"/>
                  <w:marBottom w:val="0"/>
                  <w:divBdr>
                    <w:top w:val="none" w:sz="0" w:space="0" w:color="auto"/>
                    <w:left w:val="none" w:sz="0" w:space="0" w:color="auto"/>
                    <w:bottom w:val="none" w:sz="0" w:space="0" w:color="auto"/>
                    <w:right w:val="none" w:sz="0" w:space="0" w:color="auto"/>
                  </w:divBdr>
                  <w:divsChild>
                    <w:div w:id="1359770730">
                      <w:marLeft w:val="0"/>
                      <w:marRight w:val="0"/>
                      <w:marTop w:val="0"/>
                      <w:marBottom w:val="0"/>
                      <w:divBdr>
                        <w:top w:val="none" w:sz="0" w:space="0" w:color="auto"/>
                        <w:left w:val="none" w:sz="0" w:space="0" w:color="auto"/>
                        <w:bottom w:val="none" w:sz="0" w:space="0" w:color="auto"/>
                        <w:right w:val="none" w:sz="0" w:space="0" w:color="auto"/>
                      </w:divBdr>
                      <w:divsChild>
                        <w:div w:id="1610623188">
                          <w:marLeft w:val="0"/>
                          <w:marRight w:val="0"/>
                          <w:marTop w:val="0"/>
                          <w:marBottom w:val="0"/>
                          <w:divBdr>
                            <w:top w:val="none" w:sz="0" w:space="0" w:color="auto"/>
                            <w:left w:val="none" w:sz="0" w:space="0" w:color="auto"/>
                            <w:bottom w:val="none" w:sz="0" w:space="0" w:color="auto"/>
                            <w:right w:val="none" w:sz="0" w:space="0" w:color="auto"/>
                          </w:divBdr>
                          <w:divsChild>
                            <w:div w:id="65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304036">
      <w:bodyDiv w:val="1"/>
      <w:marLeft w:val="0"/>
      <w:marRight w:val="0"/>
      <w:marTop w:val="0"/>
      <w:marBottom w:val="0"/>
      <w:divBdr>
        <w:top w:val="none" w:sz="0" w:space="0" w:color="auto"/>
        <w:left w:val="none" w:sz="0" w:space="0" w:color="auto"/>
        <w:bottom w:val="none" w:sz="0" w:space="0" w:color="auto"/>
        <w:right w:val="none" w:sz="0" w:space="0" w:color="auto"/>
      </w:divBdr>
    </w:div>
    <w:div w:id="1658027254">
      <w:bodyDiv w:val="1"/>
      <w:marLeft w:val="0"/>
      <w:marRight w:val="0"/>
      <w:marTop w:val="0"/>
      <w:marBottom w:val="0"/>
      <w:divBdr>
        <w:top w:val="none" w:sz="0" w:space="0" w:color="auto"/>
        <w:left w:val="none" w:sz="0" w:space="0" w:color="auto"/>
        <w:bottom w:val="none" w:sz="0" w:space="0" w:color="auto"/>
        <w:right w:val="none" w:sz="0" w:space="0" w:color="auto"/>
      </w:divBdr>
      <w:divsChild>
        <w:div w:id="170342343">
          <w:marLeft w:val="0"/>
          <w:marRight w:val="0"/>
          <w:marTop w:val="0"/>
          <w:marBottom w:val="0"/>
          <w:divBdr>
            <w:top w:val="none" w:sz="0" w:space="0" w:color="auto"/>
            <w:left w:val="none" w:sz="0" w:space="0" w:color="auto"/>
            <w:bottom w:val="none" w:sz="0" w:space="0" w:color="auto"/>
            <w:right w:val="none" w:sz="0" w:space="0" w:color="auto"/>
          </w:divBdr>
        </w:div>
        <w:div w:id="1000767059">
          <w:marLeft w:val="0"/>
          <w:marRight w:val="0"/>
          <w:marTop w:val="0"/>
          <w:marBottom w:val="0"/>
          <w:divBdr>
            <w:top w:val="none" w:sz="0" w:space="0" w:color="auto"/>
            <w:left w:val="none" w:sz="0" w:space="0" w:color="auto"/>
            <w:bottom w:val="none" w:sz="0" w:space="0" w:color="auto"/>
            <w:right w:val="none" w:sz="0" w:space="0" w:color="auto"/>
          </w:divBdr>
        </w:div>
        <w:div w:id="1383676196">
          <w:marLeft w:val="0"/>
          <w:marRight w:val="0"/>
          <w:marTop w:val="0"/>
          <w:marBottom w:val="0"/>
          <w:divBdr>
            <w:top w:val="none" w:sz="0" w:space="0" w:color="auto"/>
            <w:left w:val="none" w:sz="0" w:space="0" w:color="auto"/>
            <w:bottom w:val="none" w:sz="0" w:space="0" w:color="auto"/>
            <w:right w:val="none" w:sz="0" w:space="0" w:color="auto"/>
          </w:divBdr>
        </w:div>
        <w:div w:id="1749233209">
          <w:marLeft w:val="0"/>
          <w:marRight w:val="0"/>
          <w:marTop w:val="0"/>
          <w:marBottom w:val="0"/>
          <w:divBdr>
            <w:top w:val="none" w:sz="0" w:space="0" w:color="auto"/>
            <w:left w:val="none" w:sz="0" w:space="0" w:color="auto"/>
            <w:bottom w:val="none" w:sz="0" w:space="0" w:color="auto"/>
            <w:right w:val="none" w:sz="0" w:space="0" w:color="auto"/>
          </w:divBdr>
        </w:div>
        <w:div w:id="1760053055">
          <w:marLeft w:val="0"/>
          <w:marRight w:val="0"/>
          <w:marTop w:val="0"/>
          <w:marBottom w:val="0"/>
          <w:divBdr>
            <w:top w:val="none" w:sz="0" w:space="0" w:color="auto"/>
            <w:left w:val="none" w:sz="0" w:space="0" w:color="auto"/>
            <w:bottom w:val="none" w:sz="0" w:space="0" w:color="auto"/>
            <w:right w:val="none" w:sz="0" w:space="0" w:color="auto"/>
          </w:divBdr>
        </w:div>
        <w:div w:id="1863128275">
          <w:marLeft w:val="0"/>
          <w:marRight w:val="0"/>
          <w:marTop w:val="0"/>
          <w:marBottom w:val="0"/>
          <w:divBdr>
            <w:top w:val="none" w:sz="0" w:space="0" w:color="auto"/>
            <w:left w:val="none" w:sz="0" w:space="0" w:color="auto"/>
            <w:bottom w:val="none" w:sz="0" w:space="0" w:color="auto"/>
            <w:right w:val="none" w:sz="0" w:space="0" w:color="auto"/>
          </w:divBdr>
        </w:div>
        <w:div w:id="1930847873">
          <w:marLeft w:val="0"/>
          <w:marRight w:val="0"/>
          <w:marTop w:val="0"/>
          <w:marBottom w:val="0"/>
          <w:divBdr>
            <w:top w:val="none" w:sz="0" w:space="0" w:color="auto"/>
            <w:left w:val="none" w:sz="0" w:space="0" w:color="auto"/>
            <w:bottom w:val="none" w:sz="0" w:space="0" w:color="auto"/>
            <w:right w:val="none" w:sz="0" w:space="0" w:color="auto"/>
          </w:divBdr>
        </w:div>
      </w:divsChild>
    </w:div>
    <w:div w:id="1733651032">
      <w:bodyDiv w:val="1"/>
      <w:marLeft w:val="0"/>
      <w:marRight w:val="0"/>
      <w:marTop w:val="0"/>
      <w:marBottom w:val="0"/>
      <w:divBdr>
        <w:top w:val="none" w:sz="0" w:space="0" w:color="auto"/>
        <w:left w:val="none" w:sz="0" w:space="0" w:color="auto"/>
        <w:bottom w:val="none" w:sz="0" w:space="0" w:color="auto"/>
        <w:right w:val="none" w:sz="0" w:space="0" w:color="auto"/>
      </w:divBdr>
    </w:div>
    <w:div w:id="1809130155">
      <w:bodyDiv w:val="1"/>
      <w:marLeft w:val="0"/>
      <w:marRight w:val="0"/>
      <w:marTop w:val="0"/>
      <w:marBottom w:val="0"/>
      <w:divBdr>
        <w:top w:val="none" w:sz="0" w:space="0" w:color="auto"/>
        <w:left w:val="none" w:sz="0" w:space="0" w:color="auto"/>
        <w:bottom w:val="none" w:sz="0" w:space="0" w:color="auto"/>
        <w:right w:val="none" w:sz="0" w:space="0" w:color="auto"/>
      </w:divBdr>
      <w:divsChild>
        <w:div w:id="333461257">
          <w:marLeft w:val="0"/>
          <w:marRight w:val="0"/>
          <w:marTop w:val="0"/>
          <w:marBottom w:val="0"/>
          <w:divBdr>
            <w:top w:val="none" w:sz="0" w:space="0" w:color="auto"/>
            <w:left w:val="none" w:sz="0" w:space="0" w:color="auto"/>
            <w:bottom w:val="none" w:sz="0" w:space="0" w:color="auto"/>
            <w:right w:val="none" w:sz="0" w:space="0" w:color="auto"/>
          </w:divBdr>
          <w:divsChild>
            <w:div w:id="1225919854">
              <w:marLeft w:val="0"/>
              <w:marRight w:val="0"/>
              <w:marTop w:val="0"/>
              <w:marBottom w:val="0"/>
              <w:divBdr>
                <w:top w:val="none" w:sz="0" w:space="0" w:color="auto"/>
                <w:left w:val="none" w:sz="0" w:space="0" w:color="auto"/>
                <w:bottom w:val="none" w:sz="0" w:space="0" w:color="auto"/>
                <w:right w:val="none" w:sz="0" w:space="0" w:color="auto"/>
              </w:divBdr>
            </w:div>
            <w:div w:id="1252743434">
              <w:marLeft w:val="0"/>
              <w:marRight w:val="0"/>
              <w:marTop w:val="0"/>
              <w:marBottom w:val="0"/>
              <w:divBdr>
                <w:top w:val="none" w:sz="0" w:space="0" w:color="auto"/>
                <w:left w:val="none" w:sz="0" w:space="0" w:color="auto"/>
                <w:bottom w:val="none" w:sz="0" w:space="0" w:color="auto"/>
                <w:right w:val="none" w:sz="0" w:space="0" w:color="auto"/>
              </w:divBdr>
            </w:div>
            <w:div w:id="18674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512">
      <w:bodyDiv w:val="1"/>
      <w:marLeft w:val="0"/>
      <w:marRight w:val="0"/>
      <w:marTop w:val="0"/>
      <w:marBottom w:val="0"/>
      <w:divBdr>
        <w:top w:val="none" w:sz="0" w:space="0" w:color="auto"/>
        <w:left w:val="none" w:sz="0" w:space="0" w:color="auto"/>
        <w:bottom w:val="none" w:sz="0" w:space="0" w:color="auto"/>
        <w:right w:val="none" w:sz="0" w:space="0" w:color="auto"/>
      </w:divBdr>
    </w:div>
    <w:div w:id="19596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0E41-4652-4E26-AD3C-F1EA311C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4833</Words>
  <Characters>27549</Characters>
  <Application>Microsoft Office Word</Application>
  <DocSecurity>0</DocSecurity>
  <Lines>229</Lines>
  <Paragraphs>64</Paragraphs>
  <ScaleCrop>false</ScaleCrop>
  <Company/>
  <LinksUpToDate>false</LinksUpToDate>
  <CharactersWithSpaces>32318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提案機關：行政院研考會</dc:title>
  <dc:subject/>
  <dc:creator>ccfu</dc:creator>
  <cp:keywords/>
  <cp:lastModifiedBy>王羚宜</cp:lastModifiedBy>
  <cp:revision>3</cp:revision>
  <cp:lastPrinted>2016-05-30T10:16:00Z</cp:lastPrinted>
  <dcterms:created xsi:type="dcterms:W3CDTF">2016-10-11T02:43:00Z</dcterms:created>
  <dcterms:modified xsi:type="dcterms:W3CDTF">2016-10-11T02:44:00Z</dcterms:modified>
</cp:coreProperties>
</file>