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Default Extension="png" ContentType="image/png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body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pict>
          <v:group style="position:absolute;margin-left:70.490997pt;margin-top:0pt;width:468.092pt;height:101.287996pt;mso-position-horizontal-relative:page;mso-position-vertical-relative:page;z-index:-313" coordorigin="1410,0" coordsize="9362,2026">
            <v:shape style="position:absolute;left:8278;top:0;width:2494;height:1496" type="#_x0000_t75">
              <v:imagedata r:id="rId9" o:title=""/>
            </v:shape>
            <v:group style="position:absolute;left:1417;top:1553;width:8220;height:465" coordorigin="1417,1553" coordsize="8220,465">
              <v:shape style="position:absolute;left:1417;top:1553;width:8220;height:465" coordorigin="1417,1553" coordsize="8220,465" path="m1417,2018l9638,2018,9638,1553,1417,1553,1417,2018e" filled="t" fillcolor="#D1D3D4" stroked="f">
                <v:path arrowok="t"/>
                <v:fill/>
              </v:shape>
            </v:group>
            <w10:wrap type="none"/>
          </v:group>
        </w:pict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365" w:lineRule="exact"/>
        <w:ind w:left="3320" w:right="4284"/>
        <w:jc w:val="center"/>
        <w:rPr>
          <w:rFonts w:ascii="Noto Sans CJK TC Bold" w:hAnsi="Noto Sans CJK TC Bold" w:cs="Noto Sans CJK TC Bold" w:eastAsia="Noto Sans CJK TC Bold"/>
          <w:sz w:val="32"/>
          <w:szCs w:val="32"/>
        </w:rPr>
      </w:pPr>
      <w:rPr/>
      <w:r>
        <w:rPr/>
        <w:pict>
          <v:shape style="position:absolute;margin-left:70.860001pt;margin-top:22.717237pt;width:410.625pt;height:204.965pt;mso-position-horizontal-relative:page;mso-position-vertical-relative:paragraph;z-index:-312" type="#_x0000_t75">
            <v:imagedata r:id="rId10" o:title=""/>
          </v:shape>
        </w:pict>
      </w:r>
      <w:r>
        <w:rPr>
          <w:rFonts w:ascii="Noto Sans CJK TC Bold" w:hAnsi="Noto Sans CJK TC Bold" w:cs="Noto Sans CJK TC Bold" w:eastAsia="Noto Sans CJK TC Bold"/>
          <w:sz w:val="32"/>
          <w:szCs w:val="32"/>
          <w:color w:val="231F20"/>
          <w:spacing w:val="32"/>
          <w:b/>
          <w:bCs/>
          <w:position w:val="3"/>
        </w:rPr>
        <w:t>【專題二</w:t>
      </w:r>
      <w:r>
        <w:rPr>
          <w:rFonts w:ascii="Noto Sans CJK TC Bold" w:hAnsi="Noto Sans CJK TC Bold" w:cs="Noto Sans CJK TC Bold" w:eastAsia="Noto Sans CJK TC Bold"/>
          <w:sz w:val="32"/>
          <w:szCs w:val="32"/>
          <w:color w:val="231F20"/>
          <w:spacing w:val="0"/>
          <w:b/>
          <w:bCs/>
          <w:position w:val="3"/>
        </w:rPr>
        <w:t>】</w:t>
      </w:r>
      <w:r>
        <w:rPr>
          <w:rFonts w:ascii="Noto Sans CJK TC Bold" w:hAnsi="Noto Sans CJK TC Bold" w:cs="Noto Sans CJK TC Bold" w:eastAsia="Noto Sans CJK TC Bold"/>
          <w:sz w:val="32"/>
          <w:szCs w:val="32"/>
          <w:color w:val="231F20"/>
          <w:spacing w:val="-41"/>
          <w:b/>
          <w:bCs/>
          <w:position w:val="3"/>
        </w:rPr>
        <w:t> </w:t>
      </w:r>
      <w:r>
        <w:rPr>
          <w:rFonts w:ascii="Noto Sans CJK TC Bold" w:hAnsi="Noto Sans CJK TC Bold" w:cs="Noto Sans CJK TC Bold" w:eastAsia="Noto Sans CJK TC Bold"/>
          <w:sz w:val="32"/>
          <w:szCs w:val="32"/>
          <w:color w:val="000000"/>
          <w:spacing w:val="0"/>
          <w:position w:val="0"/>
        </w:rPr>
      </w:r>
    </w:p>
    <w:p>
      <w:pPr>
        <w:spacing w:before="1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483" w:lineRule="exact"/>
        <w:ind w:left="548" w:right="-20"/>
        <w:jc w:val="left"/>
        <w:rPr>
          <w:rFonts w:ascii="思源宋體 TW Heavy" w:hAnsi="思源宋體 TW Heavy" w:cs="思源宋體 TW Heavy" w:eastAsia="思源宋體 TW Heavy"/>
          <w:sz w:val="46"/>
          <w:szCs w:val="46"/>
        </w:rPr>
      </w:pPr>
      <w:rPr/>
      <w:r>
        <w:rPr>
          <w:rFonts w:ascii="思源宋體 TW Heavy" w:hAnsi="思源宋體 TW Heavy" w:cs="思源宋體 TW Heavy" w:eastAsia="思源宋體 TW Heavy"/>
          <w:sz w:val="46"/>
          <w:szCs w:val="46"/>
          <w:color w:val="231F20"/>
          <w:spacing w:val="0"/>
          <w:w w:val="100"/>
          <w:b/>
          <w:bCs/>
          <w:position w:val="3"/>
        </w:rPr>
        <w:t>淺談我國股東會電子投票制度之發展</w:t>
      </w:r>
      <w:r>
        <w:rPr>
          <w:rFonts w:ascii="思源宋體 TW Heavy" w:hAnsi="思源宋體 TW Heavy" w:cs="思源宋體 TW Heavy" w:eastAsia="思源宋體 TW Heavy"/>
          <w:sz w:val="46"/>
          <w:szCs w:val="46"/>
          <w:color w:val="000000"/>
          <w:spacing w:val="0"/>
          <w:w w:val="100"/>
          <w:position w:val="0"/>
        </w:rPr>
      </w:r>
    </w:p>
    <w:p>
      <w:pPr>
        <w:spacing w:before="6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7" w:lineRule="exact"/>
        <w:ind w:left="5538" w:right="-20"/>
        <w:jc w:val="left"/>
        <w:rPr>
          <w:rFonts w:ascii="思源黑體 Regular" w:hAnsi="思源黑體 Regular" w:cs="思源黑體 Regular" w:eastAsia="思源黑體 Regular"/>
          <w:sz w:val="28"/>
          <w:szCs w:val="28"/>
        </w:rPr>
      </w:pPr>
      <w:rPr/>
      <w:r>
        <w:rPr>
          <w:rFonts w:ascii="思源黑體 Regular" w:hAnsi="思源黑體 Regular" w:cs="思源黑體 Regular" w:eastAsia="思源黑體 Regular"/>
          <w:sz w:val="28"/>
          <w:szCs w:val="28"/>
          <w:color w:val="231F20"/>
          <w:spacing w:val="0"/>
          <w:w w:val="100"/>
          <w:position w:val="2"/>
        </w:rPr>
        <w:t>傅家竑（證期局專員）</w:t>
      </w:r>
      <w:r>
        <w:rPr>
          <w:rFonts w:ascii="思源黑體 Regular" w:hAnsi="思源黑體 Regular" w:cs="思源黑體 Regular" w:eastAsia="思源黑體 Regular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27" w:lineRule="exact"/>
        <w:ind w:left="117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壹、前言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9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420" w:lineRule="exact"/>
        <w:ind w:left="117" w:right="1046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近年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，全球資本市場逐步朝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向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「數位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、即時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、普及化」發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；股東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行使表決權的方式也隨之轉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。為強化公司治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、提升股東參與便利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，並節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省社會成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，我國在金管會及業者共同努力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，逐步建置並擴大股東會電子投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票之適用範圍與作業機制。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117" w:right="987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我國推動股東會電子投票制度之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初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，係基於強化股東權益保障與促進公司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治理透明化之政策考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。早期股東表決方式以親自出席投票為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，惟實務上多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數股東因前往實體會場需耗費較長的交通時間而參與意願較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，金融監督管理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委員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（下稱金管會）遂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2009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年起研議引入電子投票制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度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，並核准臺灣集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中保管結算所股份有限公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60"/>
          <w:w w:val="100"/>
        </w:rPr>
        <w:t>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（下稱集保公司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60"/>
          <w:w w:val="100"/>
        </w:rPr>
        <w:t>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得經營股東會電子投票平台業務，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jc w:val="both"/>
        <w:spacing w:after="0"/>
        <w:sectPr>
          <w:pgNumType w:start="17"/>
          <w:pgMar w:header="706" w:footer="1038" w:top="1000" w:bottom="1220" w:left="1300" w:right="0"/>
          <w:headerReference w:type="odd" r:id="rId5"/>
          <w:headerReference w:type="even" r:id="rId6"/>
          <w:footerReference w:type="odd" r:id="rId7"/>
          <w:footerReference w:type="even" r:id="rId8"/>
          <w:type w:val="continuous"/>
          <w:pgSz w:w="10780" w:h="14760"/>
        </w:sectPr>
      </w:pPr>
      <w:rPr/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81" w:lineRule="exact"/>
        <w:ind w:left="1134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  <w:position w:val="1"/>
        </w:rPr>
        <w:t>集保公司並建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置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  <w:position w:val="1"/>
        </w:rPr>
        <w:t>「股東會電子投票平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台（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  <w:position w:val="1"/>
        </w:rPr>
        <w:t>e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9"/>
          <w:w w:val="100"/>
          <w:position w:val="1"/>
        </w:rPr>
        <w:t>V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  <w:position w:val="1"/>
        </w:rPr>
        <w:t>o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ting）」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  <w:position w:val="1"/>
        </w:rPr>
        <w:t>，作為股東以透過網路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420" w:lineRule="exact"/>
        <w:ind w:left="1134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2"/>
        </w:rPr>
        <w:t>連線方式行使表決權之管道。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5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420" w:lineRule="exact"/>
        <w:ind w:left="1134" w:right="23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該制度自實施以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，即採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「循序推動」之策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。從要求特定規模以上之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到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2018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起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強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電子投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2023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年更將前開適用範圍擴展至興櫃公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，以保障股東表決權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能普遍實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現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。依據統計數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，自制度實施以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，參與電子投票之公司家數與股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東投票筆數逐年攀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，顯示市場接受度逐漸提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高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2025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6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月底為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止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，全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市場平均電子投票股數佔出席股數比率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60.93%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，足見電子投票已成為股東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參與股東會行使表決權之最重要管道。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95" w:after="0" w:line="240" w:lineRule="auto"/>
        <w:ind w:left="1134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貳、臺灣股東會電子投票制度概述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</w:rPr>
      </w:r>
    </w:p>
    <w:p>
      <w:pPr>
        <w:spacing w:before="12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134" w:right="-20"/>
        <w:jc w:val="left"/>
        <w:rPr>
          <w:rFonts w:ascii="思源黑體 Bold" w:hAnsi="思源黑體 Bold" w:cs="思源黑體 Bold" w:eastAsia="思源黑體 Bold"/>
          <w:sz w:val="24"/>
          <w:szCs w:val="24"/>
        </w:rPr>
      </w:pPr>
      <w:rPr/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一、我國推動股東會電子投票之歷程</w:t>
      </w:r>
      <w:r>
        <w:rPr>
          <w:rFonts w:ascii="思源黑體 Bold" w:hAnsi="思源黑體 Bold" w:cs="思源黑體 Bold" w:eastAsia="思源黑體 Bold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421" w:right="4804"/>
        <w:jc w:val="center"/>
        <w:rPr>
          <w:rFonts w:ascii="Source Han Serif" w:hAnsi="Source Han Serif" w:cs="Source Han Serif" w:eastAsia="Source Han Serif"/>
          <w:sz w:val="24"/>
          <w:szCs w:val="24"/>
        </w:rPr>
      </w:pPr>
      <w:rPr/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（一）擴大電子投票使用範圍</w:t>
      </w:r>
      <w:r>
        <w:rPr>
          <w:rFonts w:ascii="Source Han Serif" w:hAnsi="Source Han Serif" w:cs="Source Han Serif" w:eastAsia="Source Han Serif"/>
          <w:sz w:val="24"/>
          <w:szCs w:val="24"/>
          <w:color w:val="000000"/>
          <w:spacing w:val="0"/>
          <w:w w:val="100"/>
        </w:rPr>
      </w:r>
    </w:p>
    <w:p>
      <w:pPr>
        <w:spacing w:before="5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420" w:lineRule="exact"/>
        <w:ind w:left="2200" w:right="23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為實現公司治理之精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神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，使股東表決權之行使不受時空限制而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得以充分表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，落實股東行動主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義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，提昇我國公司治理評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價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，進而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增進證券市場運作效率及保障股東權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，集保公司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於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2009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年完成建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置股東會電子投票平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台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，金管會積極推動上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（櫃）公司及興櫃公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司於股東會採行電子投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，依公司法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177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條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但書規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定：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「但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公開發行股票之公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，符合證券主管機關依公司規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、股東人數與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結構及其他必要情況所定之條件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者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，應將電子方式列為表決權行使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方式之一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2012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年起強制實收資本額達新臺幣一百億元以上且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前次停止過戶日股東名簿記載股東人數達一萬人以上之上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（櫃）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，召開股東會須採行電子投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，嗣後循序逐步擴大電子投票強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制使用範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2018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起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（櫃）公司召開股東會已全面強制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5"/>
          <w:w w:val="100"/>
        </w:rPr>
        <w:t>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5"/>
          <w:w w:val="100"/>
        </w:rPr>
        <w:t>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5"/>
          <w:w w:val="100"/>
        </w:rPr>
        <w:t>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5"/>
          <w:w w:val="100"/>
        </w:rPr>
        <w:t>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5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5"/>
          <w:w w:val="100"/>
        </w:rPr>
        <w:t>並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於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2022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18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5"/>
          <w:w w:val="100"/>
        </w:rPr>
        <w:t>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5"/>
          <w:w w:val="100"/>
        </w:rPr>
        <w:t>發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5"/>
          <w:w w:val="100"/>
        </w:rPr>
        <w:t>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令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5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2023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日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jc w:val="both"/>
        <w:spacing w:after="0"/>
        <w:sectPr>
          <w:pgMar w:header="706" w:footer="1038" w:top="1120" w:bottom="1220" w:left="0" w:right="1300"/>
          <w:pgSz w:w="10780" w:h="1476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pict>
          <v:shape style="position:absolute;margin-left:413.885986pt;margin-top:0pt;width:124.697pt;height:74.775996pt;mso-position-horizontal-relative:page;mso-position-vertical-relative:page;z-index:-311" type="#_x0000_t75">
            <v:imagedata r:id="rId11" o:title=""/>
          </v:shape>
        </w:pict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81" w:lineRule="exact"/>
        <w:ind w:left="1183" w:right="1071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  <w:position w:val="1"/>
        </w:rPr>
        <w:t>起全面要求興櫃公司提供電子投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  <w:position w:val="1"/>
        </w:rPr>
        <w:t>，以強化股東會運作及落實股東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5" w:after="0" w:line="420" w:lineRule="exact"/>
        <w:ind w:left="1183" w:right="1045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行動主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義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。配合電子投票之採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，金管會亦已發布命令要求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2021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起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（櫃）公司董監事選舉採行候選人提名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，並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2023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年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405" w:lineRule="exact"/>
        <w:ind w:left="1183" w:right="1078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1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  <w:position w:val="-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"/>
          <w:w w:val="100"/>
          <w:position w:val="-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1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  <w:position w:val="-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日起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  <w:position w:val="-1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將範圍擴展至全體興櫃公司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  <w:position w:val="-1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以落實股東權利之行使。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4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457" w:right="-20"/>
        <w:jc w:val="left"/>
        <w:rPr>
          <w:rFonts w:ascii="Source Han Serif" w:hAnsi="Source Han Serif" w:cs="Source Han Serif" w:eastAsia="Source Han Serif"/>
          <w:sz w:val="24"/>
          <w:szCs w:val="24"/>
        </w:rPr>
      </w:pPr>
      <w:rPr/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（二）配合我國推動公司治理相關政策</w:t>
      </w:r>
      <w:r>
        <w:rPr>
          <w:rFonts w:ascii="Source Han Serif" w:hAnsi="Source Han Serif" w:cs="Source Han Serif" w:eastAsia="Source Han Serif"/>
          <w:sz w:val="24"/>
          <w:szCs w:val="24"/>
          <w:color w:val="000000"/>
          <w:spacing w:val="0"/>
          <w:w w:val="100"/>
        </w:rPr>
      </w:r>
    </w:p>
    <w:p>
      <w:pPr>
        <w:spacing w:before="5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420" w:lineRule="exact"/>
        <w:ind w:left="1194" w:right="987" w:firstLine="-283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1.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-14"/>
          <w:w w:val="100"/>
          <w:b/>
          <w:bCs/>
        </w:rPr>
        <w:t> 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推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-27"/>
          <w:w w:val="100"/>
          <w:b/>
          <w:bCs/>
        </w:rPr>
        <w:t>動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「2013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-14"/>
          <w:w w:val="100"/>
          <w:b/>
          <w:bCs/>
        </w:rPr>
        <w:t> 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強化我國公司治理藍圖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-54"/>
          <w:w w:val="100"/>
          <w:b/>
          <w:bCs/>
        </w:rPr>
        <w:t>」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-27"/>
          <w:w w:val="100"/>
          <w:b/>
          <w:bCs/>
        </w:rPr>
        <w:t>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擴大強制電子投票適用範圍、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2"/>
          <w:w w:val="100"/>
        </w:rPr>
        <w:t>推動電子投票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台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2"/>
          <w:w w:val="100"/>
        </w:rPr>
        <w:t>「跨國投票直通處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S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TP（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S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t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r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ai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"/>
          <w:w w:val="100"/>
        </w:rPr>
        <w:t>g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h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t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Th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"/>
          <w:w w:val="100"/>
        </w:rPr>
        <w:t>r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o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u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"/>
          <w:w w:val="100"/>
        </w:rPr>
        <w:t>g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h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P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"/>
          <w:w w:val="100"/>
        </w:rPr>
        <w:t>r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ocess）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」以利外資股東使用電子投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、鼓勵政府基金及金管會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管轄之金融機構大力支持及利用電子投票。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911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2.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-16"/>
          <w:w w:val="100"/>
          <w:b/>
          <w:bCs/>
        </w:rPr>
        <w:t> 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推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-32"/>
          <w:w w:val="100"/>
          <w:b/>
          <w:bCs/>
        </w:rPr>
        <w:t>動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「新版公司治理藍圖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-32"/>
          <w:w w:val="100"/>
          <w:b/>
          <w:bCs/>
        </w:rPr>
        <w:t>」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(2018-2020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-32"/>
          <w:w w:val="100"/>
          <w:b/>
          <w:bCs/>
        </w:rPr>
        <w:t>)：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集保公司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2"/>
          <w:w w:val="100"/>
        </w:rPr>
        <w:t>於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「股東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e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票通」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15" w:after="0" w:line="420" w:lineRule="exact"/>
        <w:ind w:left="1194" w:right="104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（現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「股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e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服務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）增建中英文版公司投資人關係整合平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台，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促進機構投資人與公司的溝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，便利機構投資人查詢發行公司投資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人服務暨公司治理資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，瞭解我國電子投票業務運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作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，擴展國際能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見度。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1194" w:right="1040" w:firstLine="-283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3.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8"/>
          <w:w w:val="100"/>
          <w:b/>
          <w:bCs/>
        </w:rPr>
        <w:t>推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動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8"/>
          <w:w w:val="100"/>
          <w:b/>
          <w:bCs/>
        </w:rPr>
        <w:t>「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8"/>
          <w:w w:val="100"/>
          <w:b/>
          <w:bCs/>
        </w:rPr>
        <w:t>公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8"/>
          <w:w w:val="100"/>
          <w:b/>
          <w:bCs/>
        </w:rPr>
        <w:t>司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8"/>
          <w:w w:val="100"/>
          <w:b/>
          <w:bCs/>
        </w:rPr>
        <w:t>治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理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3.0-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8"/>
          <w:w w:val="100"/>
          <w:b/>
          <w:bCs/>
        </w:rPr>
        <w:t>永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8"/>
          <w:w w:val="100"/>
          <w:b/>
          <w:bCs/>
        </w:rPr>
        <w:t>續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8"/>
          <w:w w:val="100"/>
          <w:b/>
          <w:bCs/>
        </w:rPr>
        <w:t>發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8"/>
          <w:w w:val="100"/>
          <w:b/>
          <w:bCs/>
        </w:rPr>
        <w:t>展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8"/>
          <w:w w:val="100"/>
          <w:b/>
          <w:bCs/>
        </w:rPr>
        <w:t>藍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8"/>
          <w:w w:val="100"/>
          <w:b/>
          <w:bCs/>
        </w:rPr>
        <w:t>圖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」(2021-2023)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9"/>
          <w:w w:val="100"/>
          <w:b/>
          <w:bCs/>
        </w:rPr>
        <w:t>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為提升電子投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票結果之資訊透明度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研議公司或其代辦股務機構於股東會開會前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日，將股東電子方式出席之股數彙整編造統計表予以公告。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1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17" w:right="-20"/>
        <w:jc w:val="left"/>
        <w:rPr>
          <w:rFonts w:ascii="思源黑體 Bold" w:hAnsi="思源黑體 Bold" w:cs="思源黑體 Bold" w:eastAsia="思源黑體 Bold"/>
          <w:sz w:val="24"/>
          <w:szCs w:val="24"/>
        </w:rPr>
      </w:pPr>
      <w:rPr/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二、電子投票相關法規及實務作業</w:t>
      </w:r>
      <w:r>
        <w:rPr>
          <w:rFonts w:ascii="思源黑體 Bold" w:hAnsi="思源黑體 Bold" w:cs="思源黑體 Bold" w:eastAsia="思源黑體 Bold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457" w:right="-20"/>
        <w:jc w:val="left"/>
        <w:rPr>
          <w:rFonts w:ascii="Source Han Serif" w:hAnsi="Source Han Serif" w:cs="Source Han Serif" w:eastAsia="Source Han Serif"/>
          <w:sz w:val="24"/>
          <w:szCs w:val="24"/>
        </w:rPr>
      </w:pPr>
      <w:rPr/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（一）相關法規摘要</w:t>
      </w:r>
      <w:r>
        <w:rPr>
          <w:rFonts w:ascii="Source Han Serif" w:hAnsi="Source Han Serif" w:cs="Source Han Serif" w:eastAsia="Source Han Serif"/>
          <w:sz w:val="24"/>
          <w:szCs w:val="24"/>
          <w:color w:val="000000"/>
          <w:spacing w:val="0"/>
          <w:w w:val="100"/>
        </w:rPr>
      </w:r>
    </w:p>
    <w:p>
      <w:pPr>
        <w:spacing w:before="5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420" w:lineRule="exact"/>
        <w:ind w:left="1194" w:right="1040" w:firstLine="-283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1.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表決權行使方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式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（規定於公司法第一百七十七條之一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）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公司召開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股東會採電子方式行使表決權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者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，其行使方法應載明於股東會召集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。但公開發行股票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之公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，符合證券主管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機關依公司規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東人數與結構及其他必要情況所定之條件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者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，應將電子方式列為表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jc w:val="both"/>
        <w:spacing w:after="0"/>
        <w:sectPr>
          <w:pgMar w:header="706" w:footer="1038" w:top="1000" w:bottom="1220" w:left="1300" w:right="0"/>
          <w:pgSz w:w="10780" w:h="14760"/>
        </w:sectPr>
      </w:pPr>
      <w:rPr/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81" w:lineRule="exact"/>
        <w:ind w:left="2211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  <w:position w:val="1"/>
        </w:rPr>
        <w:t>決權行使方式之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  <w:position w:val="1"/>
        </w:rPr>
        <w:t>。以電子方式行使表決權之股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  <w:position w:val="1"/>
        </w:rPr>
        <w:t>，視為親自出席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420" w:lineRule="exact"/>
        <w:ind w:left="2173" w:right="263"/>
        <w:jc w:val="center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2"/>
        </w:rPr>
        <w:t>股東會。但就該次股東會之臨時動議及原議案之修正，視為棄權。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4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1928" w:right="-20"/>
        <w:jc w:val="left"/>
        <w:rPr>
          <w:rFonts w:ascii="Source Han Serif" w:hAnsi="Source Han Serif" w:cs="Source Han Serif" w:eastAsia="Source Han Serif"/>
          <w:sz w:val="24"/>
          <w:szCs w:val="24"/>
        </w:rPr>
      </w:pPr>
      <w:rPr/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2.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意思表示（規定於公司法第一百七十七條之二）：</w:t>
      </w:r>
      <w:r>
        <w:rPr>
          <w:rFonts w:ascii="Source Han Serif" w:hAnsi="Source Han Serif" w:cs="Source Han Serif" w:eastAsia="Source Han Serif"/>
          <w:sz w:val="24"/>
          <w:szCs w:val="24"/>
          <w:color w:val="000000"/>
          <w:spacing w:val="0"/>
          <w:w w:val="100"/>
        </w:rPr>
      </w:r>
    </w:p>
    <w:p>
      <w:pPr>
        <w:spacing w:before="5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420" w:lineRule="exact"/>
        <w:ind w:left="2438" w:right="43" w:firstLine="-624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（1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股東以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子方式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使表決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者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，其意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思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表示應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於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股東會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會二日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前送達公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，意思表示有重複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，以最先送達者為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。但聲明撤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銷前意思表示者，不在此限。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2438" w:right="41" w:firstLine="-624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（2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）股東以電子方式行使表決權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，欲親自出席股東會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者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，應於股東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使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方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撤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銷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項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使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之意思表示；逾期撤銷者，以電子方式行使之表決權為準。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2438" w:right="44" w:firstLine="-624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（3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股東以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子方式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使表決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並以委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託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書委託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代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理人出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股東會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者，以委託代理人出席行使之表決權為準。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2211" w:right="32" w:firstLine="-283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3.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16"/>
          <w:w w:val="100"/>
          <w:b/>
          <w:bCs/>
        </w:rPr>
        <w:t>受託辦理電子投票事務者應符合之條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件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16"/>
          <w:w w:val="100"/>
          <w:b/>
          <w:bCs/>
        </w:rPr>
        <w:t>（規定於股務處理準則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第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-44"/>
          <w:w w:val="100"/>
          <w:b/>
          <w:bCs/>
        </w:rPr>
        <w:t> 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四十四條之一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）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8"/>
          <w:w w:val="100"/>
          <w:b/>
          <w:bCs/>
        </w:rPr>
        <w:t>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公司股東會採電子方式行使表決權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者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，其電子投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票相關事務應委外辦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。前項受託辦理電子投票事務者之代辦股務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機構或公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，或證券集中保管事業為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，並應符合設置三人以上專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任之資訊專業人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、取得資訊安全管理國際標準之認證證明文件及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應具備同地、異地備援機制等條件。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2211" w:right="32" w:firstLine="-283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4.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16"/>
          <w:w w:val="100"/>
          <w:b/>
          <w:bCs/>
        </w:rPr>
        <w:t>於股東會現場揭示統計驗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證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16"/>
          <w:w w:val="100"/>
          <w:b/>
          <w:bCs/>
        </w:rPr>
        <w:t>（規定於股務處理準則第四十四條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之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-44"/>
          <w:w w:val="100"/>
          <w:b/>
          <w:bCs/>
        </w:rPr>
        <w:t> 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五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）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公司或其代辦股務機構應於股東會開會前一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，將股東以電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子方式出席之股數彙整編造統計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，於受託辦理電子投票事務者之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電子投票平台辦理公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，並於股東會開會當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，將股東以書面或電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子方式出席之股數彙整編造統計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，並於股東會開會場所為明確之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揭示。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928" w:right="-20"/>
        <w:jc w:val="left"/>
        <w:rPr>
          <w:rFonts w:ascii="Source Han Serif" w:hAnsi="Source Han Serif" w:cs="Source Han Serif" w:eastAsia="Source Han Serif"/>
          <w:sz w:val="24"/>
          <w:szCs w:val="24"/>
        </w:rPr>
      </w:pPr>
      <w:rPr/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5.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1"/>
          <w:w w:val="100"/>
          <w:b/>
          <w:bCs/>
        </w:rPr>
        <w:t> 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採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行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以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書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面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或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電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子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方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式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行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使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表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決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權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者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之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統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計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驗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證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（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規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定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於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股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務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處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理</w:t>
      </w:r>
      <w:r>
        <w:rPr>
          <w:rFonts w:ascii="Source Han Serif" w:hAnsi="Source Han Serif" w:cs="Source Han Serif" w:eastAsia="Source Han Serif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Mar w:header="706" w:footer="1038" w:top="1120" w:bottom="1220" w:left="0" w:right="1280"/>
          <w:pgSz w:w="10780" w:h="14760"/>
        </w:sectPr>
      </w:pPr>
      <w:rPr/>
    </w:p>
    <w:p>
      <w:pPr>
        <w:spacing w:before="8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81" w:lineRule="exact"/>
        <w:ind w:left="994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  <w:position w:val="1"/>
        </w:rPr>
        <w:t>準則第四十四條之六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  <w:position w:val="1"/>
        </w:rPr>
        <w:t>）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8"/>
          <w:w w:val="100"/>
          <w:b/>
          <w:bCs/>
          <w:position w:val="1"/>
        </w:rPr>
        <w:t>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  <w:position w:val="1"/>
        </w:rPr>
        <w:t>公司股東會採行電子方式行使表決權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者，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5" w:after="0" w:line="420" w:lineRule="exact"/>
        <w:ind w:left="994" w:right="1042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於股東會開會前應經公司之代辦股務機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、其他代辦股務機構予以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統計驗證。但公司自辦股務者，得由公司自行辦理統計驗證事務。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994" w:right="1040" w:firstLine="-283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6.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查詢表決結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果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（規定於股務處理準則第四十四條之七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）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股東以電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子方式行使表決權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者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，得於股東會後七日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，向公司或其代辦股務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機構查閱其表決權之行使情形。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994" w:right="1042" w:firstLine="-283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７.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3"/>
          <w:w w:val="100"/>
          <w:b/>
          <w:bCs/>
        </w:rPr>
        <w:t>表決權行使資料保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存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3"/>
          <w:w w:val="100"/>
          <w:b/>
          <w:bCs/>
        </w:rPr>
        <w:t>（規定於股務處理準則第四十四條之八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）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2"/>
          <w:w w:val="100"/>
          <w:b/>
          <w:bCs/>
        </w:rPr>
        <w:t>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東以電子方式行使表決權之相關書面及媒體資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，應由公司至少保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存㇐年。但經股東依公司法提起訴訟者，應保存至訴訟終結為止。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19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57" w:right="-20"/>
        <w:jc w:val="left"/>
        <w:rPr>
          <w:rFonts w:ascii="Source Han Serif" w:hAnsi="Source Han Serif" w:cs="Source Han Serif" w:eastAsia="Source Han Serif"/>
          <w:sz w:val="24"/>
          <w:szCs w:val="24"/>
        </w:rPr>
      </w:pPr>
      <w:rPr/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（二）電子投票資訊安全管理</w:t>
      </w:r>
      <w:r>
        <w:rPr>
          <w:rFonts w:ascii="Source Han Serif" w:hAnsi="Source Han Serif" w:cs="Source Han Serif" w:eastAsia="Source Han Serif"/>
          <w:sz w:val="24"/>
          <w:szCs w:val="24"/>
          <w:color w:val="000000"/>
          <w:spacing w:val="0"/>
          <w:w w:val="100"/>
        </w:rPr>
      </w:r>
    </w:p>
    <w:p>
      <w:pPr>
        <w:spacing w:before="5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420" w:lineRule="exact"/>
        <w:ind w:left="983" w:right="1039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集保公司於推出更多元股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e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服務同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，除持續精進系統各服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務功能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，更重視整體系統之資訊安全及穩定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度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，該公司已請驗證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機構英國標準協會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(B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S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I)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每半年對平台進行資通安全稽核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5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以確保系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0"/>
          <w:w w:val="100"/>
        </w:rPr>
        <w:t>統符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ISO27001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0"/>
          <w:w w:val="100"/>
        </w:rPr>
        <w:t>資訊安全管理國際標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0"/>
          <w:w w:val="100"/>
        </w:rPr>
        <w:t>，並取得經濟部資料隱私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安全標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章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"/>
          <w:w w:val="100"/>
        </w:rPr>
        <w:t>d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pm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a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r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k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T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P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I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6"/>
          <w:w w:val="100"/>
        </w:rPr>
        <w:t>P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AS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資訊安全管理認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，以強化系統對個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人資料保護之安全性。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983" w:right="1040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另集保公司電子投票平台採行之資訊安全管理包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：①軟體安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0"/>
          <w:w w:val="100"/>
        </w:rPr>
        <w:t>（股東資料檔採數位信封加密機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0"/>
          <w:w w:val="100"/>
        </w:rPr>
        <w:t>、投票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CA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0"/>
          <w:w w:val="100"/>
        </w:rPr>
        <w:t>憑證數位簽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章、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投改票或撤銷軌跡紀錄保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存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、系統定期稽核及原始碼掃描檢測暨個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資保護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、②資訊傳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（建置雙層網路及網路應用程式防火牆機制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、③硬體安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（採企業等級伺服器設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、網路流量負載平衡管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、④定期舉辦營運持續計畫演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、⑤定期進行防毒軟體掃描及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作業系統弱點掃描、⑥建置資訊安全監控中心。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465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集保公司致力於建立完善且多層面的資訊安全管理機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，從軟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1038" w:top="1480" w:bottom="1220" w:left="1500" w:right="0"/>
          <w:headerReference w:type="odd" r:id="rId12"/>
          <w:headerReference w:type="even" r:id="rId13"/>
          <w:pgSz w:w="10780" w:h="14760"/>
        </w:sectPr>
      </w:pPr>
      <w:rPr/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81" w:lineRule="exact"/>
        <w:ind w:left="2200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  <w:position w:val="1"/>
        </w:rPr>
        <w:t>硬體安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  <w:position w:val="1"/>
        </w:rPr>
        <w:t>、資料加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  <w:position w:val="1"/>
        </w:rPr>
        <w:t>、傳輸防護到系統監控與稽核等各層面均有規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5" w:after="0" w:line="420" w:lineRule="exact"/>
        <w:ind w:left="2200" w:right="85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，能有效確保股東投票資料之機密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、完整性與可追溯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，並降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低資訊安全風險，維護投票作業的安全與信任。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95" w:after="0" w:line="240" w:lineRule="auto"/>
        <w:ind w:left="1134" w:right="3269"/>
        <w:jc w:val="both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參、我國股東會電子投票實施概況及成效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</w:rPr>
      </w:r>
    </w:p>
    <w:p>
      <w:pPr>
        <w:spacing w:before="12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134" w:right="4022"/>
        <w:jc w:val="both"/>
        <w:rPr>
          <w:rFonts w:ascii="思源黑體 Bold" w:hAnsi="思源黑體 Bold" w:cs="思源黑體 Bold" w:eastAsia="思源黑體 Bold"/>
          <w:sz w:val="24"/>
          <w:szCs w:val="24"/>
        </w:rPr>
      </w:pPr>
      <w:rPr/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一、上市櫃及興櫃公司電子投票概況說明</w:t>
      </w:r>
      <w:r>
        <w:rPr>
          <w:rFonts w:ascii="思源黑體 Bold" w:hAnsi="思源黑體 Bold" w:cs="思源黑體 Bold" w:eastAsia="思源黑體 Bold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420" w:lineRule="exact"/>
        <w:ind w:left="1134" w:right="78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13"/>
          <w:w w:val="100"/>
        </w:rPr>
        <w:t>截至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本（2025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3"/>
          <w:w w:val="100"/>
        </w:rPr>
        <w:t>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6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3"/>
          <w:w w:val="100"/>
        </w:rPr>
        <w:t>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3"/>
          <w:w w:val="100"/>
        </w:rPr>
        <w:t>，共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2,239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3"/>
          <w:w w:val="100"/>
        </w:rPr>
        <w:t>家上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3"/>
          <w:w w:val="100"/>
        </w:rPr>
        <w:t>（櫃）及興櫃公司股東常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3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</w:rPr>
        <w:t>會使用本平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台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</w:rPr>
        <w:t>，近五年之電子投票比率均接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近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6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</w:rPr>
        <w:t>。一般股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</w:rPr>
        <w:t>、保管機構及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0"/>
          <w:w w:val="100"/>
        </w:rPr>
        <w:t>國內機構法人等使用電子投票出席股東會行使表決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0"/>
          <w:w w:val="100"/>
        </w:rPr>
        <w:t>，本年電子投票股數與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3"/>
          <w:w w:val="100"/>
        </w:rPr>
        <w:t>筆數再創歷史新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高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3"/>
          <w:w w:val="100"/>
        </w:rPr>
        <w:t>。經統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2021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3"/>
          <w:w w:val="100"/>
        </w:rPr>
        <w:t>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2025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3"/>
          <w:w w:val="100"/>
        </w:rPr>
        <w:t>年之電子投票率分別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62.70%、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405" w:lineRule="exact"/>
        <w:ind w:left="1134" w:right="12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position w:val="-1"/>
        </w:rPr>
        <w:t>59.74%、60.51%、60.83%、60.93%，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5"/>
          <w:position w:val="-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position w:val="-1"/>
        </w:rPr>
        <w:t>近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5"/>
          <w:position w:val="-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position w:val="-1"/>
        </w:rPr>
        <w:t>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5"/>
          <w:position w:val="-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position w:val="-1"/>
        </w:rPr>
        <w:t>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5"/>
          <w:position w:val="-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position w:val="-1"/>
        </w:rPr>
        <w:t>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5"/>
          <w:position w:val="-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position w:val="-1"/>
        </w:rPr>
        <w:t>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5"/>
          <w:position w:val="-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position w:val="-1"/>
        </w:rPr>
        <w:t>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5"/>
          <w:position w:val="-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position w:val="-1"/>
        </w:rPr>
        <w:t>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5"/>
          <w:position w:val="-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position w:val="-1"/>
        </w:rPr>
        <w:t>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5"/>
          <w:position w:val="-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position w:val="-1"/>
        </w:rPr>
        <w:t>筆（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5"/>
          <w:position w:val="-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position w:val="-1"/>
        </w:rPr>
        <w:t>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5"/>
          <w:position w:val="-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position w:val="-1"/>
        </w:rPr>
        <w:t>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5"/>
          <w:position w:val="-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position w:val="-1"/>
        </w:rPr>
        <w:t>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5"/>
          <w:position w:val="-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position w:val="-1"/>
        </w:rPr>
        <w:t>亦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5"/>
          <w:position w:val="-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由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5" w:after="0" w:line="420" w:lineRule="exact"/>
        <w:ind w:left="1134" w:right="30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2021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年之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912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2"/>
          <w:w w:val="100"/>
        </w:rPr>
        <w:t>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（3,648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億權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2"/>
          <w:w w:val="100"/>
        </w:rPr>
        <w:t>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增加至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2025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年之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2,079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2"/>
          <w:w w:val="100"/>
        </w:rPr>
        <w:t>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（4,007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億權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2"/>
          <w:w w:val="100"/>
        </w:rPr>
        <w:t>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顯見電子投票率及電子投票之筆（權）數相較過去有明顯的上升。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616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0"/>
        </w:rPr>
        <w:t>在集保公司積極推動公司董監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</w:rPr>
        <w:t>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0"/>
        </w:rPr>
        <w:t>、大股東及員工使用電子投票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</w:rPr>
        <w:t>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</w:rPr>
        <w:t>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2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</w:rPr>
      </w:r>
    </w:p>
    <w:p>
      <w:pPr>
        <w:spacing w:before="0" w:after="0" w:line="420" w:lineRule="exact"/>
        <w:ind w:left="1134" w:right="109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2"/>
        </w:rPr>
        <w:t>（2025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  <w:position w:val="-2"/>
        </w:rPr>
        <w:t>）年一般股東電子投票筆數達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2"/>
        </w:rPr>
        <w:t>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  <w:position w:val="-2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2"/>
        </w:rPr>
        <w:t>2,064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  <w:position w:val="-2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  <w:position w:val="-2"/>
        </w:rPr>
        <w:t>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2"/>
        </w:rPr>
        <w:t>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  <w:position w:val="-2"/>
        </w:rPr>
        <w:t>，較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2"/>
        </w:rPr>
        <w:t>去（2024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  <w:position w:val="-2"/>
        </w:rPr>
        <w:t>）年增加約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5" w:after="0" w:line="420" w:lineRule="exact"/>
        <w:ind w:left="1134" w:right="78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427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長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26.11%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；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1,406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去（2024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增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加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40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，成長率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2.93%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；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今（2025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）年國內專業機構法人持股採用電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子投票比例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89.37%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，其中投信公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、證券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、期貨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、銀行業及保險業使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用電子投票股數之比率均達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到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9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成以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，且目前所有政府基金及政府機關持股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均採用電子投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，包含交通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、財政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、高雄市政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府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、台北市政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府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、經濟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部、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國發基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金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、政府四大基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金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、農委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、退輔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、航發會及國科會科發基金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，政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0"/>
          <w:w w:val="100"/>
        </w:rPr>
        <w:t>府機關之電子投票率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98.3%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0"/>
          <w:w w:val="100"/>
        </w:rPr>
        <w:t>。故國內專業機構法人在集保公司的努力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下，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2"/>
          <w:w w:val="100"/>
        </w:rPr>
        <w:t>整體電子投票股數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1,181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2"/>
          <w:w w:val="100"/>
        </w:rPr>
        <w:t>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2"/>
          <w:w w:val="100"/>
        </w:rPr>
        <w:t>，較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去（2024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2"/>
          <w:w w:val="100"/>
        </w:rPr>
        <w:t>）年增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加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114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2"/>
          <w:w w:val="100"/>
        </w:rPr>
        <w:t>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2"/>
          <w:w w:val="100"/>
        </w:rPr>
        <w:t>，成長率為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405" w:lineRule="exact"/>
        <w:ind w:left="1134" w:right="72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10.68%。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both"/>
        <w:spacing w:after="0"/>
        <w:sectPr>
          <w:pgMar w:header="0" w:footer="1038" w:top="1120" w:bottom="1220" w:left="0" w:right="1240"/>
          <w:pgSz w:w="10780" w:h="14760"/>
        </w:sectPr>
      </w:pPr>
      <w:rPr/>
    </w:p>
    <w:p>
      <w:pPr>
        <w:spacing w:before="8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89" w:lineRule="exact"/>
        <w:ind w:left="117" w:right="5938"/>
        <w:jc w:val="both"/>
        <w:rPr>
          <w:rFonts w:ascii="思源黑體 Bold" w:hAnsi="思源黑體 Bold" w:cs="思源黑體 Bold" w:eastAsia="思源黑體 Bold"/>
          <w:sz w:val="24"/>
          <w:szCs w:val="24"/>
        </w:rPr>
      </w:pPr>
      <w:rPr/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  <w:position w:val="2"/>
        </w:rPr>
        <w:t>二、外資股東使用電子投票情形</w:t>
      </w:r>
      <w:r>
        <w:rPr>
          <w:rFonts w:ascii="思源黑體 Bold" w:hAnsi="思源黑體 Bold" w:cs="思源黑體 Bold" w:eastAsia="思源黑體 Bold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420" w:lineRule="exact"/>
        <w:ind w:left="117" w:right="987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30"/>
        </w:rPr>
        <w:t>為促進我國資本市場國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</w:rPr>
        <w:t>際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2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</w:rPr>
        <w:t>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30"/>
        </w:rPr>
        <w:t>，並便利外資行使股東會表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</w:rPr>
        <w:t>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2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30"/>
          <w:w w:val="100"/>
        </w:rPr>
        <w:t>，集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保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34"/>
          <w:w w:val="100"/>
        </w:rPr>
        <w:t>公司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2014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34"/>
          <w:w w:val="100"/>
        </w:rPr>
        <w:t>年起積極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34"/>
          <w:w w:val="100"/>
        </w:rPr>
        <w:t>「跨國投票直通處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S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TP（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S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t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r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ai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"/>
          <w:w w:val="100"/>
        </w:rPr>
        <w:t>g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h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t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Th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"/>
          <w:w w:val="100"/>
        </w:rPr>
        <w:t>r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o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u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"/>
          <w:w w:val="100"/>
        </w:rPr>
        <w:t>g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h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P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"/>
          <w:w w:val="100"/>
        </w:rPr>
        <w:t>r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ocess）」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，由外資股東之保管銀行委託集保公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，辦理外資股東對我國上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（櫃）及興櫃公司股東會投票作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，以大幅降低保管銀行對於處理其外資客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戶參與股東會投票之人力及物力成本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60"/>
          <w:w w:val="100"/>
        </w:rPr>
        <w:t>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該系統透過自動化介接方式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60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提供安全、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0"/>
          <w:w w:val="100"/>
        </w:rPr>
        <w:t>效率及便捷之自動化傳輸環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0"/>
          <w:w w:val="100"/>
        </w:rPr>
        <w:t>，提升整體市場作業效率及降低作業成本與風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險。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117" w:right="1025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0"/>
          <w:w w:val="100"/>
        </w:rPr>
        <w:t>目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0"/>
          <w:w w:val="100"/>
        </w:rPr>
        <w:t>，集保公司已與國際主要股東會電子投票平台業者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—B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"/>
          <w:w w:val="100"/>
        </w:rPr>
        <w:t>r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oadri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d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g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e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F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in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a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ncial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S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o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l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utions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5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Institutional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S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h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a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"/>
          <w:w w:val="100"/>
        </w:rPr>
        <w:t>r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e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h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o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lder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Se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r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vices（I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S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S）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4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9"/>
          <w:w w:val="100"/>
        </w:rPr>
        <w:t>成系統介接合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作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9"/>
          <w:w w:val="100"/>
        </w:rPr>
        <w:t>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本（2025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9"/>
          <w:w w:val="100"/>
        </w:rPr>
        <w:t>）年度整體外資持有股數之電子投票比率仍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420" w:lineRule="exact"/>
        <w:ind w:left="117" w:right="1039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97.38%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。自合作上線以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，外資得以透過其既有投票系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，自動化地將對臺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灣上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（櫃）公司之投票指示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S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TP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方式傳送至集保公司設置之平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台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，省卻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8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以往人工或電子郵件回傳的作業程序，顯著提升跨境投票效率與正確性。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95" w:after="0" w:line="240" w:lineRule="auto"/>
        <w:ind w:left="117" w:right="5065"/>
        <w:jc w:val="both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肆、電子投票精進措施及未來規劃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</w:rPr>
      </w:r>
    </w:p>
    <w:p>
      <w:pPr>
        <w:spacing w:before="12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17" w:right="5667"/>
        <w:jc w:val="both"/>
        <w:rPr>
          <w:rFonts w:ascii="思源黑體 Bold" w:hAnsi="思源黑體 Bold" w:cs="思源黑體 Bold" w:eastAsia="思源黑體 Bold"/>
          <w:sz w:val="24"/>
          <w:szCs w:val="24"/>
        </w:rPr>
      </w:pPr>
      <w:rPr/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一、提升多元化使用電子投票管道</w:t>
      </w:r>
      <w:r>
        <w:rPr>
          <w:rFonts w:ascii="思源黑體 Bold" w:hAnsi="思源黑體 Bold" w:cs="思源黑體 Bold" w:eastAsia="思源黑體 Bold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420" w:lineRule="exact"/>
        <w:ind w:left="117" w:right="1040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為利投資人方便使用電子投票行使股東權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利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，金管會已督導集保公司開放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投資人利用股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e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（網站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、集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保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e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手掌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握（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A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P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P）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、證券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A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P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P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下單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3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種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道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使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該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台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可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過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憑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憑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網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路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憑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證等身分認證方式登入集保公司平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台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另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2021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年在金管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、內政部及集保公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司三方合作下，新增提供行動自然人憑證（TW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F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ido）作為電子投票平台之多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元身分驗證方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。前揭措施有助於上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（櫃）公司及興櫃公司股東便利使用電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子投票平台。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jc w:val="both"/>
        <w:spacing w:after="0"/>
        <w:sectPr>
          <w:pgMar w:header="0" w:footer="1038" w:top="1480" w:bottom="1220" w:left="1300" w:right="0"/>
          <w:pgSz w:w="10780" w:h="14760"/>
        </w:sectPr>
      </w:pPr>
      <w:rPr/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89" w:lineRule="exact"/>
        <w:ind w:left="1134" w:right="-20"/>
        <w:jc w:val="left"/>
        <w:rPr>
          <w:rFonts w:ascii="思源黑體 Bold" w:hAnsi="思源黑體 Bold" w:cs="思源黑體 Bold" w:eastAsia="思源黑體 Bold"/>
          <w:sz w:val="24"/>
          <w:szCs w:val="24"/>
        </w:rPr>
      </w:pPr>
      <w:rPr/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  <w:position w:val="2"/>
        </w:rPr>
        <w:t>二、加強對發行公司、專業機構法人及一般股東進行宣導</w:t>
      </w:r>
      <w:r>
        <w:rPr>
          <w:rFonts w:ascii="思源黑體 Bold" w:hAnsi="思源黑體 Bold" w:cs="思源黑體 Bold" w:eastAsia="思源黑體 Bold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420" w:lineRule="exact"/>
        <w:ind w:left="1134" w:right="50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金管會持續督導集保公司組成推動小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，針對電子投票率低於平均值之上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（櫃）公司及興櫃公司加強宣導其董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、監察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、大股東及員工多採用電子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投票，如有需協助者，集保公司亦得派員至該公司實地輔導投票事宜。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1134" w:right="46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專業機構法人部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，集保公司將主動向尚未採用電子投票之專業機構法人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加強推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。一般股東部分則透過拍攝影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、製作電視節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目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、新聞專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、新聞稿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，於股東會旺季期間透過數位媒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、雜誌等管道播放或刊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，另可透過金融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數位博覽會或證券商營業據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點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，由集保公司派同仁親自教導且鼓勵大眾使用電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子投票。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1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134" w:right="-20"/>
        <w:jc w:val="left"/>
        <w:rPr>
          <w:rFonts w:ascii="思源黑體 Bold" w:hAnsi="思源黑體 Bold" w:cs="思源黑體 Bold" w:eastAsia="思源黑體 Bold"/>
          <w:sz w:val="24"/>
          <w:szCs w:val="24"/>
        </w:rPr>
      </w:pPr>
      <w:rPr/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三、推動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6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3"/>
          <w:w w:val="100"/>
          <w:b/>
          <w:bCs/>
        </w:rPr>
        <w:t>e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-gift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6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以鼓勵電子投票</w:t>
      </w:r>
      <w:r>
        <w:rPr>
          <w:rFonts w:ascii="思源黑體 Bold" w:hAnsi="思源黑體 Bold" w:cs="思源黑體 Bold" w:eastAsia="思源黑體 Bold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420" w:lineRule="exact"/>
        <w:ind w:left="1134" w:right="33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10"/>
          <w:w w:val="100"/>
        </w:rPr>
        <w:t>因應金融數位服務之發展及提升股東會電子投票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0"/>
          <w:w w:val="100"/>
        </w:rPr>
        <w:t>，金管會核准集保公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8"/>
          <w:w w:val="100"/>
        </w:rPr>
        <w:t>司規劃推出電子化紀念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品（eGift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8"/>
          <w:w w:val="100"/>
        </w:rPr>
        <w:t>）服務機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8"/>
          <w:w w:val="100"/>
        </w:rPr>
        <w:t>，未來發行公司股東會如採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4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eGift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，則符合持股條件的股東於完成電子投票且未交付委託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，可於指定期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3"/>
          <w:w w:val="100"/>
        </w:rPr>
        <w:t>間登入集保公司電子投票平台線上領取股東會紀念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3"/>
          <w:w w:val="100"/>
        </w:rPr>
        <w:t>。推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eGift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3"/>
          <w:w w:val="100"/>
        </w:rPr>
        <w:t>在便利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性、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成本結構及股東行動主義等具諸多優點：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2211" w:right="42" w:firstLine="-737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（一）對公司方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面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公司發紀念品時無需預購庫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存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，並減少股務單位現場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人力與配送負擔等相關成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，且減少實體製作及運輸成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，並有助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股東會開會門檻之達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，促進股東行動主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義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提升公司治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減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少委託書遭不當使用，影響公司經營。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2211" w:right="42" w:firstLine="-737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（二）對股東方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0"/>
          <w:w w:val="100"/>
          <w:b/>
          <w:bCs/>
        </w:rPr>
        <w:t>面</w:t>
      </w:r>
      <w:r>
        <w:rPr>
          <w:rFonts w:ascii="Source Han Serif" w:hAnsi="Source Han Serif" w:cs="Source Han Serif" w:eastAsia="Source Han Serif"/>
          <w:sz w:val="24"/>
          <w:szCs w:val="24"/>
          <w:color w:val="231F20"/>
          <w:spacing w:val="7"/>
          <w:w w:val="100"/>
          <w:b/>
          <w:bCs/>
        </w:rPr>
        <w:t>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股東可不受時間及地域之限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，並可避免舟車勞頓及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前揭排隊領取紀念品之時間成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。且降低他人代領及交付身分證等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致個資外洩風險及代領成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，並可搭配股東身份驗證機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，避免電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子紀念品遭冒領之風險。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616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eGift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助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發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打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造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高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低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便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利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生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態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1038" w:top="1120" w:bottom="1220" w:left="0" w:right="1280"/>
          <w:pgSz w:w="10780" w:h="14760"/>
        </w:sectPr>
      </w:pPr>
      <w:rPr/>
    </w:p>
    <w:p>
      <w:pPr>
        <w:spacing w:before="8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81" w:lineRule="exact"/>
        <w:ind w:left="117" w:right="1077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，帶動臺灣資本市場的永續與數位轉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。為鼓勵仟股以上股東採用電子投票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5" w:after="0" w:line="420" w:lineRule="exact"/>
        <w:ind w:left="117" w:right="1046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出席股東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，集保公司同步推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「仟萬抽獎」活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，符合條件的股東在完成電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子投票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，除可領取發行公司原有紀念品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，還可獲得集保公司提供的抽獎機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會。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95" w:after="0" w:line="240" w:lineRule="auto"/>
        <w:ind w:left="117" w:right="8147"/>
        <w:jc w:val="both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伍、結語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</w:rPr>
      </w:r>
    </w:p>
    <w:p>
      <w:pPr>
        <w:spacing w:before="9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420" w:lineRule="exact"/>
        <w:ind w:left="117" w:right="1039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</w:rPr>
        <w:t>電子投票制度提供投資人免除舟車勞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頓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</w:rPr>
        <w:t>、不受時間與空間限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</w:rPr>
        <w:t>、安全便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利參與股東會之方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，並藉由股東積極參與公司重大決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，提升發行公司之公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司治理成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，對於證券市場或資本市場均具有重大貢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2009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年集保公司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5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建置平台提供服務以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，平均電子投票占股東會出席比率逐年進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，近年均達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420" w:lineRule="exact"/>
        <w:ind w:left="117" w:right="1044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6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成左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，對於股東會召開及議案表決之順利進行實有貢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，亦提升整體市場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4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之公司治理水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。金管會將持續宣導電子投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，以強化股東行動主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義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，並達成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促進市場健全發展之宗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，未來將持續透過講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、網路宣傳等方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，向股東介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紹股東會電子投票平台的使用方式及優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點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，還有股東行動主義觀念推廣及普及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化，提高股東對於平台的認知和使用意願。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599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另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保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之「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e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充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功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能，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除「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票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15" w:after="0" w:line="420" w:lineRule="exact"/>
        <w:ind w:left="117" w:right="1038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e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9"/>
          <w:w w:val="100"/>
        </w:rPr>
        <w:t>V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o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ting）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議（e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6"/>
          <w:w w:val="100"/>
        </w:rPr>
        <w:t>M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eeting）」、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知（e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"/>
          <w:w w:val="100"/>
        </w:rPr>
        <w:t>N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o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tice）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e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台（eC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o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u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n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ter）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"/>
          <w:w w:val="100"/>
        </w:rPr>
        <w:t>形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一站式股東權利行使與資訊查詢系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。其中為推動電子投票制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度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，亦推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「電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子化紀念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品（eGift）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」制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度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，鼓勵股東於完成電子投票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，於平台上線上領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取股東會紀念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，既提高投票誘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因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，響應節能減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、永續治理之政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。此項創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新措施兼具引導作用與社會責任意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涵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，為企業邁向永續與數位化治理提供了具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體的實踐方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向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。隨著制度逐步完善與宣導力度提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，電子投票已逐步轉變為股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東積極參與決策、行使表決權的重要途徑。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117" w:right="1039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</w:rPr>
        <w:t>面對未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</w:rPr>
        <w:t>，集保公司表示將持續優化平台操作流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</w:rPr>
        <w:t>，提升股東使用者體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驗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，確保介面簡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潔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、操作直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、以降低一般股東之參與門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，並同步加強資安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jc w:val="both"/>
        <w:spacing w:after="0"/>
        <w:sectPr>
          <w:pgMar w:header="0" w:footer="1038" w:top="1480" w:bottom="1220" w:left="1300" w:right="0"/>
          <w:pgSz w:w="10780" w:h="14760"/>
        </w:sectPr>
      </w:pPr>
      <w:rPr/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/>
        <w:pict>
          <v:group style="position:absolute;margin-left:56.693001pt;margin-top:467.385986pt;width:411.024pt;height:184.583pt;mso-position-horizontal-relative:page;mso-position-vertical-relative:page;z-index:-310" coordorigin="1134,9348" coordsize="8220,3692">
            <v:shape style="position:absolute;left:1134;top:9348;width:8220;height:3692" coordorigin="1134,9348" coordsize="8220,3692" path="m1134,13039l9354,13039,9354,9348,1134,9348,1134,13039e" filled="t" fillcolor="#BCBEC0" stroked="f">
              <v:path arrowok="t"/>
              <v:fill/>
            </v:shape>
          </v:group>
          <w10:wrap type="none"/>
        </w:pict>
      </w:r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81" w:lineRule="exact"/>
        <w:ind w:left="1134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，確保平台符合相關資訊安全認證標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，以維護股東資料安全與投票結果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420" w:lineRule="exact"/>
        <w:ind w:left="1134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2"/>
        </w:rPr>
        <w:t>之可信性。此舉亦回應監理機關對系統穩定性與資安防護之高度期待。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5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420" w:lineRule="exact"/>
        <w:ind w:left="1134" w:right="30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綜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，我國股東會電子投票制度除提供投資人免受舟車勞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頓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、突破時間與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空間限制之便利管道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，更藉由股東積極行使表決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，促進發行公司之治理成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效提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，並對整體證券市場及資本市場運作效率與透明度產生正面影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響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。金管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會將督導集保公司持續透過講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、網路宣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、平台操作教學等方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，提升股東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對平台之認知與使用意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0"/>
          <w:w w:val="100"/>
        </w:rPr>
        <w:t>願；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同時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0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集保公司亦將以系統優化與資訊安全為支點，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協助發行公司與股東邁向更高層次之數位股東會治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。未來透過制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度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、技術與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宣導三管齊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，我國電子投票制度得以深化便利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、普及性與安全性等目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標，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為資本市場的健全發展奠定堅實基礎。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7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7" w:lineRule="exact"/>
        <w:ind w:left="1304" w:right="5399"/>
        <w:jc w:val="both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~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消除歧視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性別平等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2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~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1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188" w:lineRule="auto"/>
        <w:ind w:left="1304" w:right="182"/>
        <w:jc w:val="both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4"/>
          <w:w w:val="100"/>
          <w:b/>
          <w:bCs/>
        </w:rPr>
        <w:t>《消除對婦女一切形式歧視公約》簡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稱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CE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3"/>
          <w:w w:val="100"/>
          <w:b/>
          <w:bCs/>
        </w:rPr>
        <w:t>D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AW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4"/>
          <w:w w:val="100"/>
          <w:b/>
          <w:bCs/>
        </w:rPr>
        <w:t>，是全球共同遵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4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6"/>
          <w:w w:val="100"/>
          <w:b/>
          <w:bCs/>
        </w:rPr>
        <w:t>行的公約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0"/>
          <w:w w:val="100"/>
          <w:b/>
          <w:bCs/>
        </w:rPr>
        <w:t>，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6"/>
          <w:w w:val="100"/>
          <w:b/>
          <w:bCs/>
        </w:rPr>
        <w:t>世界共同的潮流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0"/>
          <w:w w:val="100"/>
          <w:b/>
          <w:bCs/>
        </w:rPr>
        <w:t>，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6"/>
          <w:w w:val="100"/>
          <w:b/>
          <w:bCs/>
        </w:rPr>
        <w:t>我國透過立法使婦女在政治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0"/>
          <w:w w:val="100"/>
          <w:b/>
          <w:bCs/>
        </w:rPr>
        <w:t>、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6"/>
          <w:w w:val="100"/>
          <w:b/>
          <w:bCs/>
        </w:rPr>
        <w:t>社會、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6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</w:rPr>
        <w:t>經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濟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</w:rPr>
        <w:t>、就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業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</w:rPr>
        <w:t>、文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化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</w:rPr>
        <w:t>、教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育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</w:rPr>
        <w:t>、健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康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</w:rPr>
        <w:t>、法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律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</w:rPr>
        <w:t>、家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庭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</w:rPr>
        <w:t>、人身安全等各個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2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領域，獲得充分的發展與保障，建立性別平等的幸福社會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!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</w:rPr>
      </w:r>
    </w:p>
    <w:p>
      <w:pPr>
        <w:spacing w:before="17" w:after="0" w:line="240" w:lineRule="auto"/>
        <w:ind w:left="1304" w:right="296"/>
        <w:jc w:val="both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1"/>
          <w:w w:val="100"/>
          <w:b/>
          <w:bCs/>
        </w:rPr>
        <w:t>（參考網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24"/>
          <w:w w:val="100"/>
          <w:b/>
          <w:bCs/>
        </w:rPr>
        <w:t>址：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1"/>
          <w:w w:val="100"/>
          <w:b/>
          <w:bCs/>
        </w:rPr>
        <w:t>h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8"/>
          <w:w w:val="100"/>
          <w:b/>
          <w:bCs/>
        </w:rPr>
        <w:t>t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1"/>
          <w:w w:val="100"/>
          <w:b/>
          <w:bCs/>
        </w:rPr>
        <w:t>t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3"/>
          <w:w w:val="100"/>
          <w:b/>
          <w:bCs/>
        </w:rPr>
        <w:t>p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1"/>
          <w:w w:val="100"/>
          <w:b/>
          <w:bCs/>
        </w:rPr>
        <w:t>s:/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5"/>
          <w:w w:val="100"/>
          <w:b/>
          <w:bCs/>
        </w:rPr>
        <w:t>/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7"/>
          <w:w w:val="100"/>
          <w:b/>
          <w:bCs/>
        </w:rPr>
        <w:t>g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1"/>
          <w:w w:val="100"/>
          <w:b/>
          <w:bCs/>
        </w:rPr>
        <w:t>ec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5"/>
          <w:w w:val="100"/>
          <w:b/>
          <w:bCs/>
        </w:rPr>
        <w:t>.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2"/>
          <w:w w:val="100"/>
          <w:b/>
          <w:bCs/>
        </w:rPr>
        <w:t>e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28"/>
          <w:w w:val="100"/>
          <w:b/>
          <w:bCs/>
        </w:rPr>
        <w:t>y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1"/>
          <w:w w:val="100"/>
          <w:b/>
          <w:bCs/>
        </w:rPr>
        <w:t>.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7"/>
          <w:w w:val="100"/>
          <w:b/>
          <w:bCs/>
        </w:rPr>
        <w:t>g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3"/>
          <w:w w:val="100"/>
          <w:b/>
          <w:bCs/>
        </w:rPr>
        <w:t>o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28"/>
          <w:w w:val="100"/>
          <w:b/>
          <w:bCs/>
        </w:rPr>
        <w:t>v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30"/>
          <w:w w:val="100"/>
          <w:b/>
          <w:bCs/>
        </w:rPr>
        <w:t>.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1"/>
          <w:w w:val="100"/>
          <w:b/>
          <w:bCs/>
        </w:rPr>
        <w:t>t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2"/>
          <w:w w:val="100"/>
          <w:b/>
          <w:bCs/>
        </w:rPr>
        <w:t>w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1"/>
          <w:w w:val="100"/>
          <w:b/>
          <w:bCs/>
        </w:rPr>
        <w:t>/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23"/>
          <w:w w:val="100"/>
          <w:b/>
          <w:bCs/>
        </w:rPr>
        <w:t>P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1"/>
          <w:w w:val="100"/>
          <w:b/>
          <w:bCs/>
        </w:rPr>
        <w:t>a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7"/>
          <w:w w:val="100"/>
          <w:b/>
          <w:bCs/>
        </w:rPr>
        <w:t>g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1"/>
          <w:w w:val="100"/>
          <w:b/>
          <w:bCs/>
        </w:rPr>
        <w:t>e/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24"/>
          <w:w w:val="100"/>
          <w:b/>
          <w:bCs/>
        </w:rPr>
        <w:t>F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11"/>
          <w:w w:val="100"/>
          <w:b/>
          <w:bCs/>
        </w:rPr>
        <w:t>A82C6392A3914ED）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</w:rPr>
      </w:r>
    </w:p>
    <w:sectPr>
      <w:pgMar w:header="0" w:footer="1038" w:top="1120" w:bottom="1220" w:left="0" w:right="1240"/>
      <w:pgSz w:w="10780" w:h="147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思源宋體 TW">
    <w:altName w:val="思源宋體 TW"/>
    <w:charset w:val="128"/>
    <w:family w:val="roman"/>
    <w:pitch w:val="variable"/>
  </w:font>
  <w:font w:name="Noto Sans CJK TC Medium">
    <w:altName w:val="Noto Sans CJK TC Medium"/>
    <w:charset w:val="128"/>
    <w:family w:val="swiss"/>
    <w:pitch w:val="variable"/>
  </w:font>
  <w:font w:name="Noto Sans CJK TC Bold">
    <w:altName w:val="Noto Sans CJK TC Bold"/>
    <w:charset w:val="128"/>
    <w:family w:val="swiss"/>
    <w:pitch w:val="variable"/>
  </w:font>
  <w:font w:name="思源黑體 Regular">
    <w:altName w:val="思源黑體 Regular"/>
    <w:charset w:val="128"/>
    <w:family w:val="swiss"/>
    <w:pitch w:val="variable"/>
  </w:font>
  <w:font w:name="思源黑體 Bold">
    <w:altName w:val="思源黑體 Bold"/>
    <w:charset w:val="128"/>
    <w:family w:val="swiss"/>
    <w:pitch w:val="variable"/>
  </w:font>
  <w:font w:name="思源宋體">
    <w:altName w:val="思源宋體"/>
    <w:charset w:val="128"/>
    <w:family w:val="roman"/>
    <w:pitch w:val="variable"/>
  </w:font>
  <w:font w:name="思源宋體 TW Heavy">
    <w:altName w:val="思源宋體 TW Heavy"/>
    <w:charset w:val="128"/>
    <w:family w:val="roman"/>
    <w:pitch w:val="variable"/>
  </w:font>
  <w:font w:name="思源宋體 TW Light">
    <w:altName w:val="思源宋體 TW Light"/>
    <w:charset w:val="128"/>
    <w:family w:val="roman"/>
    <w:pitch w:val="variable"/>
  </w:font>
  <w:font w:name="Source Han Serif">
    <w:altName w:val="Source Han Serif"/>
    <w:charset w:val="128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487.559113pt;margin-top:688.8255pt;width:51.0239pt;height:.1pt;mso-position-horizontal-relative:page;mso-position-vertical-relative:page;z-index:-310" coordorigin="9751,13777" coordsize="1020,2">
          <v:shape style="position:absolute;left:9751;top:13777;width:1020;height:2" coordorigin="9751,13777" coordsize="1020,0" path="m9751,13777l10772,13777e" filled="f" stroked="t" strokeweight=".75pt" strokecolor="#231F20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43.381714pt;margin-top:674.132019pt;width:75.934003pt;height:27.81788pt;mso-position-horizontal-relative:page;mso-position-vertical-relative:page;z-index:-309" type="#_x0000_t202" filled="f" stroked="f">
          <v:textbox inset="0,0,0,0">
            <w:txbxContent>
              <w:p>
                <w:pPr>
                  <w:spacing w:before="0" w:after="0" w:line="204" w:lineRule="exact"/>
                  <w:ind w:left="893" w:right="-20"/>
                  <w:jc w:val="left"/>
                  <w:rPr>
                    <w:rFonts w:ascii="思源宋體 TW" w:hAnsi="思源宋體 TW" w:cs="思源宋體 TW" w:eastAsia="思源宋體 TW"/>
                    <w:sz w:val="20"/>
                    <w:szCs w:val="20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position w:val="2"/>
                  </w:rPr>
                </w:r>
                <w:r>
                  <w:rPr/>
                  <w:fldChar w:fldCharType="begin"/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spacing w:val="0"/>
                    <w:w w:val="100"/>
                    <w:position w:val="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17</w:t>
                </w:r>
                <w:r>
                  <w:rPr/>
                  <w:fldChar w:fldCharType="end"/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000000"/>
                    <w:spacing w:val="0"/>
                    <w:w w:val="100"/>
                    <w:position w:val="0"/>
                  </w:rPr>
                </w:r>
              </w:p>
              <w:p>
                <w:pPr>
                  <w:spacing w:before="61" w:after="0" w:line="240" w:lineRule="auto"/>
                  <w:ind w:left="20" w:right="-41"/>
                  <w:jc w:val="left"/>
                  <w:rPr>
                    <w:rFonts w:ascii="思源宋體 TW" w:hAnsi="思源宋體 TW" w:cs="思源宋體 TW" w:eastAsia="思源宋體 TW"/>
                    <w:sz w:val="14"/>
                    <w:szCs w:val="14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2025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年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12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16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日出版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.0pt;margin-top:688.8255pt;width:52.4406pt;height:.1pt;mso-position-horizontal-relative:page;mso-position-vertical-relative:page;z-index:-308" coordorigin="0,13777" coordsize="1049,2">
          <v:shape style="position:absolute;left:0;top:13777;width:1049;height:2" coordorigin="0,13777" coordsize="1049,0" path="m726,13777l1774,13777e" filled="f" stroked="t" strokeweight=".75pt" strokecolor="#231F20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3.0158pt;margin-top:674.132019pt;width:75.934003pt;height:27.81788pt;mso-position-horizontal-relative:page;mso-position-vertical-relative:page;z-index:-307" type="#_x0000_t202" filled="f" stroked="f">
          <v:textbox inset="0,0,0,0">
            <w:txbxContent>
              <w:p>
                <w:pPr>
                  <w:spacing w:before="0" w:after="0" w:line="204" w:lineRule="exact"/>
                  <w:ind w:left="180" w:right="-20"/>
                  <w:jc w:val="left"/>
                  <w:rPr>
                    <w:rFonts w:ascii="思源宋體 TW" w:hAnsi="思源宋體 TW" w:cs="思源宋體 TW" w:eastAsia="思源宋體 TW"/>
                    <w:sz w:val="20"/>
                    <w:szCs w:val="20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position w:val="2"/>
                  </w:rPr>
                </w:r>
                <w:r>
                  <w:rPr/>
                  <w:fldChar w:fldCharType="begin"/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spacing w:val="0"/>
                    <w:w w:val="100"/>
                    <w:position w:val="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18</w:t>
                </w:r>
                <w:r>
                  <w:rPr/>
                  <w:fldChar w:fldCharType="end"/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000000"/>
                    <w:spacing w:val="0"/>
                    <w:w w:val="100"/>
                    <w:position w:val="0"/>
                  </w:rPr>
                </w:r>
              </w:p>
              <w:p>
                <w:pPr>
                  <w:spacing w:before="61" w:after="0" w:line="240" w:lineRule="auto"/>
                  <w:ind w:left="20" w:right="-41"/>
                  <w:jc w:val="left"/>
                  <w:rPr>
                    <w:rFonts w:ascii="思源宋體 TW" w:hAnsi="思源宋體 TW" w:cs="思源宋體 TW" w:eastAsia="思源宋體 TW"/>
                    <w:sz w:val="14"/>
                    <w:szCs w:val="14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2025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年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12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16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日出版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46.671387pt;margin-top:34.304298pt;width:66.500003pt;height:17pt;mso-position-horizontal-relative:page;mso-position-vertical-relative:page;z-index:-313" type="#_x0000_t202" filled="f" stroked="f">
          <v:textbox inset="0,0,0,0">
            <w:txbxContent>
              <w:p>
                <w:pPr>
                  <w:spacing w:before="0" w:after="0" w:line="306" w:lineRule="exact"/>
                  <w:ind w:left="20" w:right="-65"/>
                  <w:jc w:val="left"/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</w:rPr>
                </w:pPr>
                <w:rPr/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30"/>
                    <w:position w:val="3"/>
                  </w:rPr>
                  <w:t>本期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0"/>
                    <w:position w:val="3"/>
                  </w:rPr>
                  <w:t>專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-38"/>
                    <w:position w:val="3"/>
                  </w:rPr>
                  <w:t> 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0"/>
                    <w:w w:val="100"/>
                    <w:position w:val="3"/>
                  </w:rPr>
                  <w:t>題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000000"/>
                    <w:spacing w:val="0"/>
                    <w:w w:val="100"/>
                    <w:position w:val="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34.582699pt;margin-top:56.644394pt;width:142.579pt;height:.1pt;mso-position-horizontal-relative:page;mso-position-vertical-relative:page;z-index:-312" coordorigin="692,1133" coordsize="2852,2">
          <v:shape style="position:absolute;left:692;top:1133;width:2852;height:2" coordorigin="692,1133" coordsize="2852,0" path="m692,1133l3543,1133e" filled="f" stroked="t" strokeweight=".45pt" strokecolor="#231F20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3.582699pt;margin-top:46.114925pt;width:144.579007pt;height:10.5pt;mso-position-horizontal-relative:page;mso-position-vertical-relative:page;z-index:-311" type="#_x0000_t202" filled="f" stroked="f">
          <v:textbox inset="0,0,0,0">
            <w:txbxContent>
              <w:p>
                <w:pPr>
                  <w:spacing w:before="0" w:after="0" w:line="176" w:lineRule="exact"/>
                  <w:ind w:left="20" w:right="-46"/>
                  <w:jc w:val="left"/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</w:rPr>
                </w:pPr>
                <w:rPr/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證券暨期貨月刊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 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44"/>
                    <w:w w:val="100"/>
                    <w:position w:val="1"/>
                  </w:rPr>
                  <w:t> 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第四十三卷第十二期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000000"/>
                    <w:spacing w:val="0"/>
                    <w:w w:val="100"/>
                    <w:position w:val="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shape style="position:absolute;margin-left:413.885986pt;margin-top:0pt;width:124.697pt;height:74.775996pt;mso-position-horizontal-relative:page;mso-position-vertical-relative:page;z-index:-306" type="#_x0000_t75">
          <v:imagedata r:id="rId1" o:title=""/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46.671387pt;margin-top:34.304298pt;width:66.500003pt;height:17pt;mso-position-horizontal-relative:page;mso-position-vertical-relative:page;z-index:-305" type="#_x0000_t202" filled="f" stroked="f">
          <v:textbox inset="0,0,0,0">
            <w:txbxContent>
              <w:p>
                <w:pPr>
                  <w:spacing w:before="0" w:after="0" w:line="306" w:lineRule="exact"/>
                  <w:ind w:left="20" w:right="-65"/>
                  <w:jc w:val="left"/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</w:rPr>
                </w:pPr>
                <w:rPr/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30"/>
                    <w:position w:val="3"/>
                  </w:rPr>
                  <w:t>本期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0"/>
                    <w:position w:val="3"/>
                  </w:rPr>
                  <w:t>專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-38"/>
                    <w:position w:val="3"/>
                  </w:rPr>
                  <w:t> 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0"/>
                    <w:w w:val="100"/>
                    <w:position w:val="3"/>
                  </w:rPr>
                  <w:t>題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000000"/>
                    <w:spacing w:val="0"/>
                    <w:w w:val="100"/>
                    <w:position w:val="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34.582699pt;margin-top:56.644394pt;width:142.579pt;height:.1pt;mso-position-horizontal-relative:page;mso-position-vertical-relative:page;z-index:-304" coordorigin="692,1133" coordsize="2852,2">
          <v:shape style="position:absolute;left:692;top:1133;width:2852;height:2" coordorigin="692,1133" coordsize="2852,0" path="m692,1133l3543,1133e" filled="f" stroked="t" strokeweight=".45pt" strokecolor="#231F20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3.582699pt;margin-top:46.114925pt;width:144.579007pt;height:10.5pt;mso-position-horizontal-relative:page;mso-position-vertical-relative:page;z-index:-303" type="#_x0000_t202" filled="f" stroked="f">
          <v:textbox inset="0,0,0,0">
            <w:txbxContent>
              <w:p>
                <w:pPr>
                  <w:spacing w:before="0" w:after="0" w:line="176" w:lineRule="exact"/>
                  <w:ind w:left="20" w:right="-46"/>
                  <w:jc w:val="left"/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</w:rPr>
                </w:pPr>
                <w:rPr/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證券暨期貨月刊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 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44"/>
                    <w:w w:val="100"/>
                    <w:position w:val="1"/>
                  </w:rPr>
                  <w:t> 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第四十三卷第十二期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000000"/>
                    <w:spacing w:val="0"/>
                    <w:w w:val="100"/>
                    <w:position w:val="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  <w:evenAndOddHeader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footer" Target="footer1.xml"/><Relationship Id="rId8" Type="http://schemas.openxmlformats.org/officeDocument/2006/relationships/footer" Target="footer2.xml"/><Relationship Id="rId9" Type="http://schemas.openxmlformats.org/officeDocument/2006/relationships/image" Target="media/image1.png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header" Target="header3.xml"/><Relationship Id="rId13" Type="http://schemas.openxmlformats.org/officeDocument/2006/relationships/header" Target="header4.xml"/></Relationships>
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2025-12-11T09:03:56Z</dcterms:created>
  <dcterms:modified xsi:type="dcterms:W3CDTF">2025-12-11T09:03:56Z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2025-12-11T00:00:00Z</vt:filetime>
  </property>
  <property fmtid="{D5CDD505-2E9C-101B-9397-08002B2CF9AE}" pid="3" name="LastSaved">
    <vt:filetime>2025-12-11T00:00:00Z</vt:filetime>
  </property>
</Properties>
</file>