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Default Extension="png" ContentType="image/png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body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6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jc w:val="left"/>
        <w:spacing w:after="0"/>
        <w:sectPr>
          <w:pgMar w:header="0" w:footer="1038" w:top="1480" w:bottom="1220" w:left="1300" w:right="0"/>
          <w:headerReference w:type="odd" r:id="rId5"/>
          <w:headerReference w:type="even" r:id="rId6"/>
          <w:footerReference w:type="odd" r:id="rId7"/>
          <w:footerReference w:type="even" r:id="rId8"/>
          <w:type w:val="continuous"/>
          <w:pgSz w:w="10780" w:h="14760"/>
        </w:sectPr>
      </w:pPr>
      <w:rPr/>
    </w:p>
    <w:p>
      <w:pPr>
        <w:spacing w:before="0" w:after="0" w:line="795" w:lineRule="exact"/>
        <w:ind w:left="1337" w:right="-160"/>
        <w:jc w:val="left"/>
        <w:rPr>
          <w:rFonts w:ascii="思源宋體 Heavy" w:hAnsi="思源宋體 Heavy" w:cs="思源宋體 Heavy" w:eastAsia="思源宋體 Heavy"/>
          <w:sz w:val="80"/>
          <w:szCs w:val="80"/>
        </w:rPr>
      </w:pPr>
      <w:rPr/>
      <w:r>
        <w:rPr>
          <w:rFonts w:ascii="Noto Serif CJK TC" w:hAnsi="Noto Serif CJK TC" w:cs="Noto Serif CJK TC" w:eastAsia="Noto Serif CJK TC"/>
          <w:sz w:val="80"/>
          <w:szCs w:val="80"/>
          <w:color w:val="231F20"/>
          <w:spacing w:val="-573"/>
          <w:w w:val="100"/>
          <w:b/>
          <w:bCs/>
          <w:position w:val="7"/>
        </w:rPr>
        <w:t>投</w:t>
      </w:r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0"/>
          <w:w w:val="100"/>
          <w:b/>
          <w:bCs/>
          <w:position w:val="7"/>
        </w:rPr>
        <w:t>投</w:t>
      </w:r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-29"/>
          <w:w w:val="100"/>
          <w:b/>
          <w:bCs/>
          <w:position w:val="7"/>
        </w:rPr>
        <w:t> </w:t>
      </w:r>
      <w:r>
        <w:rPr>
          <w:rFonts w:ascii="Noto Serif CJK TC" w:hAnsi="Noto Serif CJK TC" w:cs="Noto Serif CJK TC" w:eastAsia="Noto Serif CJK TC"/>
          <w:sz w:val="80"/>
          <w:szCs w:val="80"/>
          <w:color w:val="231F20"/>
          <w:spacing w:val="-573"/>
          <w:w w:val="100"/>
          <w:b/>
          <w:bCs/>
          <w:position w:val="7"/>
        </w:rPr>
        <w:t>資</w:t>
      </w:r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0"/>
          <w:w w:val="100"/>
          <w:b/>
          <w:bCs/>
          <w:position w:val="7"/>
        </w:rPr>
        <w:t>資</w:t>
      </w:r>
      <w:r>
        <w:rPr>
          <w:rFonts w:ascii="思源宋體 Heavy" w:hAnsi="思源宋體 Heavy" w:cs="思源宋體 Heavy" w:eastAsia="思源宋體 Heavy"/>
          <w:sz w:val="80"/>
          <w:szCs w:val="80"/>
          <w:color w:val="000000"/>
          <w:spacing w:val="0"/>
          <w:w w:val="100"/>
          <w:position w:val="0"/>
        </w:rPr>
      </w:r>
    </w:p>
    <w:p>
      <w:pPr>
        <w:spacing w:before="0" w:after="0" w:line="795" w:lineRule="exact"/>
        <w:ind w:right="-20"/>
        <w:jc w:val="left"/>
        <w:rPr>
          <w:rFonts w:ascii="思源宋體 Heavy" w:hAnsi="思源宋體 Heavy" w:cs="思源宋體 Heavy" w:eastAsia="思源宋體 Heavy"/>
          <w:sz w:val="80"/>
          <w:szCs w:val="80"/>
        </w:rPr>
      </w:pPr>
      <w:rPr/>
      <w:r>
        <w:rPr/>
        <w:br w:type="column"/>
      </w:r>
      <w:r>
        <w:rPr>
          <w:rFonts w:ascii="Noto Serif CJK TC" w:hAnsi="Noto Serif CJK TC" w:cs="Noto Serif CJK TC" w:eastAsia="Noto Serif CJK TC"/>
          <w:sz w:val="80"/>
          <w:szCs w:val="80"/>
          <w:color w:val="231F20"/>
          <w:spacing w:val="-573"/>
          <w:w w:val="100"/>
          <w:b/>
          <w:bCs/>
          <w:position w:val="7"/>
        </w:rPr>
        <w:t>人</w:t>
      </w:r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0"/>
          <w:w w:val="100"/>
          <w:b/>
          <w:bCs/>
          <w:position w:val="7"/>
        </w:rPr>
        <w:t>人</w:t>
      </w:r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-29"/>
          <w:w w:val="100"/>
          <w:b/>
          <w:bCs/>
          <w:position w:val="7"/>
        </w:rPr>
        <w:t> </w:t>
      </w:r>
      <w:r>
        <w:rPr>
          <w:rFonts w:ascii="Noto Serif CJK TC" w:hAnsi="Noto Serif CJK TC" w:cs="Noto Serif CJK TC" w:eastAsia="Noto Serif CJK TC"/>
          <w:sz w:val="80"/>
          <w:szCs w:val="80"/>
          <w:color w:val="231F20"/>
          <w:spacing w:val="-573"/>
          <w:w w:val="100"/>
          <w:b/>
          <w:bCs/>
          <w:position w:val="7"/>
        </w:rPr>
        <w:t>園</w:t>
      </w:r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0"/>
          <w:w w:val="100"/>
          <w:b/>
          <w:bCs/>
          <w:position w:val="7"/>
        </w:rPr>
        <w:t>園</w:t>
      </w:r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-29"/>
          <w:w w:val="100"/>
          <w:b/>
          <w:bCs/>
          <w:position w:val="7"/>
        </w:rPr>
        <w:t> </w:t>
      </w:r>
      <w:r>
        <w:rPr>
          <w:rFonts w:ascii="Noto Serif CJK TC" w:hAnsi="Noto Serif CJK TC" w:cs="Noto Serif CJK TC" w:eastAsia="Noto Serif CJK TC"/>
          <w:sz w:val="80"/>
          <w:szCs w:val="80"/>
          <w:color w:val="231F20"/>
          <w:spacing w:val="-573"/>
          <w:w w:val="100"/>
          <w:b/>
          <w:bCs/>
          <w:position w:val="7"/>
        </w:rPr>
        <w:t>地</w:t>
      </w:r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0"/>
          <w:w w:val="100"/>
          <w:b/>
          <w:bCs/>
          <w:position w:val="7"/>
        </w:rPr>
        <w:t>地</w:t>
      </w:r>
      <w:r>
        <w:rPr>
          <w:rFonts w:ascii="思源宋體 Heavy" w:hAnsi="思源宋體 Heavy" w:cs="思源宋體 Heavy" w:eastAsia="思源宋體 Heavy"/>
          <w:sz w:val="80"/>
          <w:szCs w:val="80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0780" w:h="14760"/>
          <w:pgMar w:top="1480" w:bottom="1220" w:left="1300" w:right="0"/>
          <w:cols w:num="2" w:equalWidth="0">
            <w:col w:w="3559" w:space="168"/>
            <w:col w:w="5753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0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327" w:lineRule="exact"/>
        <w:ind w:left="3866" w:right="-20"/>
        <w:jc w:val="left"/>
        <w:rPr>
          <w:rFonts w:ascii="Noto Sans Mono CJK TC Regular" w:hAnsi="Noto Sans Mono CJK TC Regular" w:cs="Noto Sans Mono CJK TC Regular" w:eastAsia="Noto Sans Mono CJK TC Regular"/>
          <w:sz w:val="28"/>
          <w:szCs w:val="28"/>
        </w:rPr>
      </w:pPr>
      <w:rPr/>
      <w:r>
        <w:rPr/>
        <w:pict>
          <v:group style="position:absolute;margin-left:70.865997pt;margin-top:-239.432449pt;width:411.023359pt;height:204.961pt;mso-position-horizontal-relative:page;mso-position-vertical-relative:paragraph;z-index:-263" coordorigin="1417,-4789" coordsize="8220,4099">
            <v:shape style="position:absolute;left:1417;top:-4789;width:8220;height:4099" type="#_x0000_t75">
              <v:imagedata r:id="rId9" o:title=""/>
            </v:shape>
            <v:group style="position:absolute;left:3906;top:-3297;width:1072;height:1072" coordorigin="3906,-3297" coordsize="1072,1072">
              <v:shape style="position:absolute;left:3906;top:-3297;width:1072;height:1072" coordorigin="3906,-3297" coordsize="1072,1072" path="m4664,-3297l4220,-3297,3906,-2984,3906,-2540,4220,-2226,4664,-2226,4978,-2540,4978,-2984,4664,-3297e" filled="t" fillcolor="#FFFFFF" stroked="f">
                <v:path arrowok="t"/>
                <v:fill/>
              </v:shape>
            </v:group>
            <v:group style="position:absolute;left:5108;top:-3297;width:1072;height:1072" coordorigin="5108,-3297" coordsize="1072,1072">
              <v:shape style="position:absolute;left:5108;top:-3297;width:1072;height:1072" coordorigin="5108,-3297" coordsize="1072,1072" path="m5866,-3297l5422,-3297,5108,-2984,5108,-2540,5422,-2226,5866,-2226,6180,-2540,6180,-2984,5866,-3297e" filled="t" fillcolor="#FFFFFF" stroked="f">
                <v:path arrowok="t"/>
                <v:fill/>
              </v:shape>
            </v:group>
            <v:group style="position:absolute;left:6333;top:-3297;width:1071;height:1072" coordorigin="6333,-3297" coordsize="1071,1072">
              <v:shape style="position:absolute;left:6333;top:-3297;width:1071;height:1072" coordorigin="6333,-3297" coordsize="1071,1072" path="m7090,-3297l6646,-3297,6333,-2984,6333,-2540,6646,-2226,7090,-2226,7404,-2540,7404,-2984,7090,-3297e" filled="t" fillcolor="#FFFFFF" stroked="f">
                <v:path arrowok="t"/>
                <v:fill/>
              </v:shape>
            </v:group>
            <v:group style="position:absolute;left:7540;top:-3297;width:1071;height:1072" coordorigin="7540,-3297" coordsize="1071,1072">
              <v:shape style="position:absolute;left:7540;top:-3297;width:1071;height:1072" coordorigin="7540,-3297" coordsize="1071,1072" path="m8298,-3297l7854,-3297,7540,-2984,7540,-2540,7854,-2226,8298,-2226,8612,-2540,8612,-2984,8298,-3297e" filled="t" fillcolor="#FFFFFF" stroked="f">
                <v:path arrowok="t"/>
                <v:fill/>
              </v:shape>
            </v:group>
            <v:group style="position:absolute;left:2693;top:-3297;width:1072;height:1072" coordorigin="2693,-3297" coordsize="1072,1072">
              <v:shape style="position:absolute;left:2693;top:-3297;width:1072;height:1072" coordorigin="2693,-3297" coordsize="1072,1072" path="m3451,-3297l3007,-3297,2693,-2984,2693,-2540,3007,-2226,3451,-2226,3764,-2540,3764,-2984,3451,-3297e" filled="t" fillcolor="#FFFFFF" stroked="f">
                <v:path arrowok="t"/>
                <v:fill/>
              </v:shape>
            </v:group>
            <w10:wrap type="none"/>
          </v:group>
        </w:pict>
      </w:r>
      <w:r>
        <w:rPr>
          <w:rFonts w:ascii="Noto Sans Mono CJK TC Regular" w:hAnsi="Noto Sans Mono CJK TC Regular" w:cs="Noto Sans Mono CJK TC Regular" w:eastAsia="Noto Sans Mono CJK TC Regular"/>
          <w:sz w:val="28"/>
          <w:szCs w:val="28"/>
          <w:color w:val="231F20"/>
          <w:spacing w:val="0"/>
          <w:w w:val="100"/>
          <w:position w:val="2"/>
        </w:rPr>
        <w:t>證券投資人及期貨交易人保護中心</w:t>
      </w:r>
      <w:r>
        <w:rPr>
          <w:rFonts w:ascii="Noto Sans Mono CJK TC Regular" w:hAnsi="Noto Sans Mono CJK TC Regular" w:cs="Noto Sans Mono CJK TC Regular" w:eastAsia="Noto Sans Mono CJK TC Regular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7" w:lineRule="exact"/>
        <w:ind w:left="117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FFFFFF"/>
          <w:spacing w:val="0"/>
          <w:w w:val="100"/>
          <w:b/>
          <w:bCs/>
          <w:position w:val="2"/>
        </w:rPr>
        <w:t>【問題一】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08" w:lineRule="exact"/>
        <w:ind w:left="560" w:right="1485"/>
        <w:jc w:val="both"/>
        <w:rPr>
          <w:rFonts w:ascii="思源黑體 Bold" w:hAnsi="思源黑體 Bold" w:cs="思源黑體 Bold" w:eastAsia="思源黑體 Bold"/>
          <w:sz w:val="26"/>
          <w:szCs w:val="26"/>
        </w:rPr>
      </w:pPr>
      <w:rPr/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3"/>
          <w:w w:val="100"/>
          <w:b/>
          <w:bCs/>
          <w:position w:val="2"/>
        </w:rPr>
        <w:t>王先生為退休之大學會計系教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0"/>
          <w:w w:val="100"/>
          <w:b/>
          <w:bCs/>
          <w:position w:val="2"/>
        </w:rPr>
        <w:t>授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3"/>
          <w:w w:val="100"/>
          <w:b/>
          <w:bCs/>
          <w:position w:val="2"/>
        </w:rPr>
        <w:t>，具備專業財會背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0"/>
          <w:w w:val="100"/>
          <w:b/>
          <w:bCs/>
          <w:position w:val="2"/>
        </w:rPr>
        <w:t>景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3"/>
          <w:w w:val="100"/>
          <w:b/>
          <w:bCs/>
          <w:position w:val="2"/>
        </w:rPr>
        <w:t>，近日受過</w:t>
      </w:r>
      <w:r>
        <w:rPr>
          <w:rFonts w:ascii="思源黑體 Bold" w:hAnsi="思源黑體 Bold" w:cs="思源黑體 Bold" w:eastAsia="思源黑體 Bold"/>
          <w:sz w:val="26"/>
          <w:szCs w:val="26"/>
          <w:color w:val="000000"/>
          <w:spacing w:val="0"/>
          <w:w w:val="100"/>
          <w:position w:val="0"/>
        </w:rPr>
      </w:r>
    </w:p>
    <w:p>
      <w:pPr>
        <w:spacing w:before="4" w:after="0" w:line="440" w:lineRule="exact"/>
        <w:ind w:left="560" w:right="1450"/>
        <w:jc w:val="both"/>
        <w:rPr>
          <w:rFonts w:ascii="思源黑體 Bold" w:hAnsi="思源黑體 Bold" w:cs="思源黑體 Bold" w:eastAsia="思源黑體 Bold"/>
          <w:sz w:val="26"/>
          <w:szCs w:val="26"/>
        </w:rPr>
      </w:pPr>
      <w:rPr/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3"/>
          <w:w w:val="100"/>
          <w:b/>
          <w:bCs/>
        </w:rPr>
        <w:t>去學生邀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0"/>
          <w:w w:val="100"/>
          <w:b/>
          <w:bCs/>
        </w:rPr>
        <w:t>請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3"/>
          <w:w w:val="100"/>
          <w:b/>
          <w:bCs/>
        </w:rPr>
        <w:t>，考慮擔任上市公司獨立董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0"/>
          <w:w w:val="100"/>
          <w:b/>
          <w:bCs/>
        </w:rPr>
        <w:t>事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3"/>
          <w:w w:val="100"/>
          <w:b/>
          <w:bCs/>
        </w:rPr>
        <w:t>。王先生了解獨立董事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3"/>
          <w:w w:val="100"/>
          <w:b/>
          <w:bCs/>
        </w:rPr>
        <w:t> 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3"/>
          <w:w w:val="100"/>
          <w:b/>
          <w:bCs/>
        </w:rPr>
        <w:t>肩負監督與審議之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0"/>
          <w:w w:val="100"/>
          <w:b/>
          <w:bCs/>
        </w:rPr>
        <w:t>責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3"/>
          <w:w w:val="100"/>
          <w:b/>
          <w:bCs/>
        </w:rPr>
        <w:t>，並須承擔法律責任與風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0"/>
          <w:w w:val="100"/>
          <w:b/>
          <w:bCs/>
        </w:rPr>
        <w:t>險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3"/>
          <w:w w:val="100"/>
          <w:b/>
          <w:bCs/>
        </w:rPr>
        <w:t>，因而想進一步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3"/>
          <w:w w:val="100"/>
          <w:b/>
          <w:bCs/>
        </w:rPr>
        <w:t> 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0"/>
          <w:w w:val="100"/>
          <w:b/>
          <w:bCs/>
        </w:rPr>
        <w:t>了解擔任獨立董事之應注意事項為何？</w:t>
      </w:r>
      <w:r>
        <w:rPr>
          <w:rFonts w:ascii="思源黑體 Bold" w:hAnsi="思源黑體 Bold" w:cs="思源黑體 Bold" w:eastAsia="思源黑體 Bold"/>
          <w:sz w:val="26"/>
          <w:szCs w:val="26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0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27" w:lineRule="exact"/>
        <w:ind w:left="117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/>
        <w:pict>
          <v:group style="position:absolute;margin-left:70.365997pt;margin-top:-153.441147pt;width:411.315pt;height:131.358pt;mso-position-horizontal-relative:page;mso-position-vertical-relative:paragraph;z-index:-262" coordorigin="1407,-3069" coordsize="8226,2627">
            <v:group style="position:absolute;left:1417;top:-3059;width:1341;height:437" coordorigin="1417,-3059" coordsize="1341,437">
              <v:shape style="position:absolute;left:1417;top:-3059;width:1341;height:437" coordorigin="1417,-3059" coordsize="1341,437" path="m1417,-2622l2758,-2622,2758,-3059,1417,-3059,1417,-2622e" filled="t" fillcolor="#231F20" stroked="f">
                <v:path arrowok="t"/>
                <v:fill/>
              </v:shape>
            </v:group>
            <v:group style="position:absolute;left:1417;top:-2620;width:8206;height:2168" coordorigin="1417,-2620" coordsize="8206,2168">
              <v:shape style="position:absolute;left:1417;top:-2620;width:8206;height:2168" coordorigin="1417,-2620" coordsize="8206,2168" path="m1417,-2620l9624,-2620,9624,-452,1417,-452,1417,-2620e" filled="t" fillcolor="#E0E1E2" stroked="f">
                <v:path arrowok="t"/>
                <v:fill/>
              </v:shape>
            </v:group>
            <v:group style="position:absolute;left:1417;top:-2620;width:8206;height:2" coordorigin="1417,-2620" coordsize="8206,2">
              <v:shape style="position:absolute;left:1417;top:-2620;width:8206;height:2" coordorigin="1417,-2620" coordsize="8206,0" path="m1417,-2620l9624,-2620e" filled="f" stroked="t" strokeweight=".25pt" strokecolor="#231F20">
                <v:path arrowok="t"/>
              </v:shape>
            </v:group>
            <w10:wrap type="none"/>
          </v:group>
        </w:pict>
      </w:r>
      <w:r>
        <w:rPr>
          <w:rFonts w:ascii="思源黑體 Bold" w:hAnsi="思源黑體 Bold" w:cs="思源黑體 Bold" w:eastAsia="思源黑體 Bold"/>
          <w:sz w:val="28"/>
          <w:szCs w:val="28"/>
          <w:color w:val="FFFFFF"/>
          <w:spacing w:val="0"/>
          <w:w w:val="100"/>
          <w:b/>
          <w:bCs/>
          <w:position w:val="2"/>
        </w:rPr>
        <w:t>【答覆內容】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5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81" w:lineRule="exact"/>
        <w:ind w:left="599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/>
        <w:pict>
          <v:group style="position:absolute;margin-left:70.511597pt;margin-top:-48.350178pt;width:411.733pt;height:22.8745pt;mso-position-horizontal-relative:page;mso-position-vertical-relative:paragraph;z-index:-261" coordorigin="1410,-967" coordsize="8235,457">
            <v:group style="position:absolute;left:1417;top:-965;width:1633;height:448" coordorigin="1417,-965" coordsize="1633,448">
              <v:shape style="position:absolute;left:1417;top:-965;width:1633;height:448" coordorigin="1417,-965" coordsize="1633,448" path="m1417,-517l3050,-517,3050,-965,1417,-965,1417,-517e" filled="t" fillcolor="#231F20" stroked="f">
                <v:path arrowok="t"/>
                <v:fill/>
              </v:shape>
            </v:group>
            <v:group style="position:absolute;left:1417;top:-517;width:8220;height:2" coordorigin="1417,-517" coordsize="8220,2">
              <v:shape style="position:absolute;left:1417;top:-517;width:8220;height:2" coordorigin="1417,-517" coordsize="8220,0" path="m1417,-517l9638,-517e" filled="f" stroked="t" strokeweight=".709pt" strokecolor="#231F20">
                <v:path arrowok="t"/>
              </v:shape>
            </v:group>
            <w10:wrap type="none"/>
          </v:group>
        </w:pic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獨立董事在公司治理架構中扮演監督與制衡的重要角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色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，其核心任務在於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420" w:lineRule="exact"/>
        <w:ind w:left="117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-2"/>
        </w:rPr>
        <w:t>協助董事會作出符合全體股東利益的決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2"/>
        </w:rPr>
        <w:t>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-2"/>
        </w:rPr>
        <w:t>，防範經營階層濫權或利益衝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2"/>
        </w:rPr>
        <w:t>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-2"/>
        </w:rPr>
        <w:t>。王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0780" w:h="14760"/>
          <w:pgMar w:top="1480" w:bottom="1220" w:left="1300" w:right="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9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81" w:lineRule="exact"/>
        <w:ind w:left="1134" w:right="120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先生若受邀擔任上市公司之獨立董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，除應了解相關法規及職權範圍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，執行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420" w:lineRule="exact"/>
        <w:ind w:left="1134" w:right="522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2"/>
        </w:rPr>
        <w:t>職務時應特別注意以下重點：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134" w:right="4711"/>
        <w:jc w:val="both"/>
        <w:rPr>
          <w:rFonts w:ascii="思源黑體 Bold" w:hAnsi="思源黑體 Bold" w:cs="思源黑體 Bold" w:eastAsia="思源黑體 Bold"/>
          <w:sz w:val="24"/>
          <w:szCs w:val="24"/>
        </w:rPr>
      </w:pPr>
      <w:rPr/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一、善用法規賦予之權限及工具：</w:t>
      </w:r>
      <w:r>
        <w:rPr>
          <w:rFonts w:ascii="思源黑體 Bold" w:hAnsi="思源黑體 Bold" w:cs="思源黑體 Bold" w:eastAsia="思源黑體 Bold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420" w:lineRule="exact"/>
        <w:ind w:left="1134" w:right="89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獨立董事多屬外部人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士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，資訊取得相對有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，因此必須善用法令所賦予之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。依公司法與證交法規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，獨立董事可請求公司提供財務及業務資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求經理人提出報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，或聘請外部專家協助審查重大議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。當公司經營階層資訊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揭露不充分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，可行使監察人檢查業務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，要求公司補充資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，以確保資訊正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確與完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。面對重大財務或關係人交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易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，有疑慮時應多提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，並要勇於表達專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業見解及反對意見。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1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134" w:right="3511"/>
        <w:jc w:val="both"/>
        <w:rPr>
          <w:rFonts w:ascii="思源黑體 Bold" w:hAnsi="思源黑體 Bold" w:cs="思源黑體 Bold" w:eastAsia="思源黑體 Bold"/>
          <w:sz w:val="24"/>
          <w:szCs w:val="24"/>
        </w:rPr>
      </w:pPr>
      <w:rPr/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二、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   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22"/>
          <w:w w:val="100"/>
          <w:b/>
          <w:bCs/>
        </w:rPr>
        <w:t> 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留存審議紀錄與發言軌跡以自我保護：</w:t>
      </w:r>
      <w:r>
        <w:rPr>
          <w:rFonts w:ascii="思源黑體 Bold" w:hAnsi="思源黑體 Bold" w:cs="思源黑體 Bold" w:eastAsia="思源黑體 Bold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420" w:lineRule="exact"/>
        <w:ind w:left="1134" w:right="31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董事會討論過程通常不對外公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，若會議過程若缺乏清楚的紀錄與佐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證，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將使獨立董事難以在爭議發生時證明已盡注意義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。因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此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，獨立董事應確保會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議紀錄忠實反映其發言內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容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，並確認公司有將其對議案所提疑義或保留意見明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確記載於紀錄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中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，必要時也可以透過書面或電子郵件補充說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明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，以留下執行業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務已盡責的佐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。在現行司法實務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，法院評估獨立董事是否確實盡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職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，常會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追溯至執行業務過程階段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0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因此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0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只有在過程中盡責詢問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0"/>
          <w:w w:val="100"/>
        </w:rPr>
        <w:t>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審查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0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並留存紀錄，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才能在事後責任追究時獲得保障。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17" w:lineRule="auto"/>
        <w:ind w:left="1616" w:right="90"/>
        <w:jc w:val="left"/>
        <w:tabs>
          <w:tab w:pos="2560" w:val="left"/>
        </w:tabs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三、</w:t>
        <w:tab/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強化與會計師及稽核主管之溝通：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財報不實多源於管理階層舞弊或內控缺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，獨立董事應定期與簽證會計師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309" w:lineRule="exact"/>
        <w:ind w:left="1134" w:right="12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及內部稽核主管會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，了解查核範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、風險評估結果及缺失改善情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形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，並確認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5" w:after="0" w:line="420" w:lineRule="exact"/>
        <w:ind w:left="1134" w:right="88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是否有查核受限或意見分歧的情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。另金管會已發布審計品質指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標（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9"/>
          <w:w w:val="100"/>
        </w:rPr>
        <w:t>A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6"/>
          <w:w w:val="100"/>
        </w:rPr>
        <w:t>Q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I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）及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相關指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，內容涵蓋會計師專業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性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、品質控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、獨立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性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、監督及創新能力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5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大構面，可供審計委員會選任簽證會計師時作為客觀評估的依據。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jc w:val="both"/>
        <w:spacing w:after="0"/>
        <w:sectPr>
          <w:pgMar w:header="0" w:footer="1038" w:top="1120" w:bottom="1220" w:left="0" w:right="1240"/>
          <w:pgSz w:w="10780" w:h="14760"/>
        </w:sectPr>
      </w:pPr>
      <w:rPr/>
    </w:p>
    <w:p>
      <w:pPr>
        <w:spacing w:before="0" w:after="0" w:line="381" w:lineRule="exact"/>
        <w:ind w:left="117" w:right="-20"/>
        <w:jc w:val="left"/>
        <w:rPr>
          <w:rFonts w:ascii="思源黑體 Bold" w:hAnsi="思源黑體 Bold" w:cs="思源黑體 Bold" w:eastAsia="思源黑體 Bold"/>
          <w:sz w:val="24"/>
          <w:szCs w:val="24"/>
        </w:rPr>
      </w:pPr>
      <w:rPr/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四、持續進修與跨領域能力提升：</w:t>
      </w:r>
      <w:r>
        <w:rPr>
          <w:rFonts w:ascii="思源黑體 Bold" w:hAnsi="思源黑體 Bold" w:cs="思源黑體 Bold" w:eastAsia="思源黑體 Bold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420" w:lineRule="exact"/>
        <w:ind w:left="117" w:right="1046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隨著公司治理議題日益多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，包括永續發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、氣候風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險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、資安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ESG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揭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露等各個領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域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，獨立董事應定期且持續更新知識與精進專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業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，並應進修跨領域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專業課程以維持決策敏感度與風險辨識力，確保能有效監督經營團隊。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420" w:lineRule="exact"/>
        <w:ind w:left="117" w:right="1043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/>
        <w:pict>
          <v:group style="position:absolute;margin-left:71.074997pt;margin-top:116.687576pt;width:411.315pt;height:108.298pt;mso-position-horizontal-relative:page;mso-position-vertical-relative:paragraph;z-index:-260" coordorigin="1421,2334" coordsize="8226,2166">
            <v:group style="position:absolute;left:1431;top:2344;width:1341;height:437" coordorigin="1431,2344" coordsize="1341,437">
              <v:shape style="position:absolute;left:1431;top:2344;width:1341;height:437" coordorigin="1431,2344" coordsize="1341,437" path="m1431,2780l2772,2780,2772,2344,1431,2344,1431,2780e" filled="t" fillcolor="#231F20" stroked="f">
                <v:path arrowok="t"/>
                <v:fill/>
              </v:shape>
            </v:group>
            <v:group style="position:absolute;left:1431;top:2783;width:8206;height:1707" coordorigin="1431,2783" coordsize="8206,1707">
              <v:shape style="position:absolute;left:1431;top:2783;width:8206;height:1707" coordorigin="1431,2783" coordsize="8206,1707" path="m1431,2783l9638,2783,9638,4490,1431,4490,1431,2783e" filled="t" fillcolor="#E0E1E2" stroked="f">
                <v:path arrowok="t"/>
                <v:fill/>
              </v:shape>
            </v:group>
            <v:group style="position:absolute;left:1431;top:2783;width:8206;height:2" coordorigin="1431,2783" coordsize="8206,2">
              <v:shape style="position:absolute;left:1431;top:2783;width:8206;height:2" coordorigin="1431,2783" coordsize="8206,0" path="m1431,2783l9638,2783e" filled="f" stroked="t" strokeweight=".25pt" strokecolor="#231F20">
                <v:path arrowok="t"/>
              </v:shape>
            </v:group>
            <w10:wrap type="none"/>
          </v:group>
        </w:pic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綜上所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述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，獨立董事要善盡職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，除應熟悉法規並善用權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，更須建立自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我防護機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，保留決策與詢問紀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，並持續強化跨領域專業能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力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。如此才能在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面對潛在風險與法律責任時自我保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護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，並真正落實監督職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能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，維護公司治理健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全與股東權益。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7" w:lineRule="exact"/>
        <w:ind w:left="131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FFFFFF"/>
          <w:spacing w:val="0"/>
          <w:w w:val="100"/>
          <w:b/>
          <w:bCs/>
          <w:position w:val="2"/>
        </w:rPr>
        <w:t>【問題二】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08" w:lineRule="exact"/>
        <w:ind w:left="574" w:right="-20"/>
        <w:jc w:val="left"/>
        <w:rPr>
          <w:rFonts w:ascii="思源黑體 Bold" w:hAnsi="思源黑體 Bold" w:cs="思源黑體 Bold" w:eastAsia="思源黑體 Bold"/>
          <w:sz w:val="26"/>
          <w:szCs w:val="26"/>
        </w:rPr>
      </w:pPr>
      <w:rPr/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8"/>
          <w:w w:val="100"/>
          <w:b/>
          <w:bCs/>
          <w:position w:val="2"/>
        </w:rPr>
        <w:t>吳老太太今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0"/>
          <w:w w:val="100"/>
          <w:b/>
          <w:bCs/>
          <w:position w:val="2"/>
        </w:rPr>
        <w:t>年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8"/>
          <w:w w:val="100"/>
          <w:b/>
          <w:bCs/>
          <w:position w:val="2"/>
        </w:rPr>
        <w:t> 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0"/>
          <w:w w:val="100"/>
          <w:b/>
          <w:bCs/>
          <w:position w:val="2"/>
        </w:rPr>
        <w:t>72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8"/>
          <w:w w:val="100"/>
          <w:b/>
          <w:bCs/>
          <w:position w:val="2"/>
        </w:rPr>
        <w:t> 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0"/>
          <w:w w:val="100"/>
          <w:b/>
          <w:bCs/>
          <w:position w:val="2"/>
        </w:rPr>
        <w:t>歲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8"/>
          <w:w w:val="100"/>
          <w:b/>
          <w:bCs/>
          <w:position w:val="2"/>
        </w:rPr>
        <w:t>，平日投資國內股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0"/>
          <w:w w:val="100"/>
          <w:b/>
          <w:bCs/>
          <w:position w:val="2"/>
        </w:rPr>
        <w:t>票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8"/>
          <w:w w:val="100"/>
          <w:b/>
          <w:bCs/>
          <w:position w:val="2"/>
        </w:rPr>
        <w:t>。近日朋友建議她可透</w:t>
      </w:r>
      <w:r>
        <w:rPr>
          <w:rFonts w:ascii="思源黑體 Bold" w:hAnsi="思源黑體 Bold" w:cs="思源黑體 Bold" w:eastAsia="思源黑體 Bold"/>
          <w:sz w:val="26"/>
          <w:szCs w:val="26"/>
          <w:color w:val="000000"/>
          <w:spacing w:val="0"/>
          <w:w w:val="100"/>
          <w:position w:val="0"/>
        </w:rPr>
      </w:r>
    </w:p>
    <w:p>
      <w:pPr>
        <w:spacing w:before="4" w:after="0" w:line="440" w:lineRule="exact"/>
        <w:ind w:left="574" w:right="1371"/>
        <w:jc w:val="left"/>
        <w:rPr>
          <w:rFonts w:ascii="思源黑體 Bold" w:hAnsi="思源黑體 Bold" w:cs="思源黑體 Bold" w:eastAsia="思源黑體 Bold"/>
          <w:sz w:val="26"/>
          <w:szCs w:val="26"/>
        </w:rPr>
      </w:pPr>
      <w:rPr/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-27"/>
          <w:w w:val="100"/>
          <w:b/>
          <w:bCs/>
        </w:rPr>
        <w:t>過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0"/>
          <w:w w:val="100"/>
          <w:b/>
          <w:bCs/>
        </w:rPr>
        <w:t>「複委託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-27"/>
          <w:w w:val="100"/>
          <w:b/>
          <w:bCs/>
        </w:rPr>
        <w:t>」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0"/>
          <w:w w:val="100"/>
          <w:b/>
          <w:bCs/>
        </w:rPr>
        <w:t>方式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-27"/>
          <w:w w:val="100"/>
          <w:b/>
          <w:bCs/>
        </w:rPr>
        <w:t>，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0"/>
          <w:w w:val="100"/>
          <w:b/>
          <w:bCs/>
        </w:rPr>
        <w:t>將部分資金投入海外股市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-27"/>
          <w:w w:val="100"/>
          <w:b/>
          <w:bCs/>
        </w:rPr>
        <w:t>。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0"/>
          <w:w w:val="100"/>
          <w:b/>
          <w:bCs/>
        </w:rPr>
        <w:t>吳老太太想了解，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0"/>
          <w:w w:val="100"/>
          <w:b/>
          <w:bCs/>
        </w:rPr>
        <w:t> </w:t>
      </w:r>
      <w:r>
        <w:rPr>
          <w:rFonts w:ascii="思源黑體 Bold" w:hAnsi="思源黑體 Bold" w:cs="思源黑體 Bold" w:eastAsia="思源黑體 Bold"/>
          <w:sz w:val="26"/>
          <w:szCs w:val="26"/>
          <w:color w:val="231F20"/>
          <w:spacing w:val="0"/>
          <w:w w:val="100"/>
          <w:b/>
          <w:bCs/>
        </w:rPr>
        <w:t>什麼是「複委託」？海外股票交易與台股交易有何不同？</w:t>
      </w:r>
      <w:r>
        <w:rPr>
          <w:rFonts w:ascii="思源黑體 Bold" w:hAnsi="思源黑體 Bold" w:cs="思源黑體 Bold" w:eastAsia="思源黑體 Bold"/>
          <w:sz w:val="26"/>
          <w:szCs w:val="26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6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327" w:lineRule="exact"/>
        <w:ind w:left="131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FFFFFF"/>
          <w:spacing w:val="0"/>
          <w:w w:val="100"/>
          <w:b/>
          <w:bCs/>
          <w:position w:val="2"/>
        </w:rPr>
        <w:t>【答覆內容】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0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81" w:lineRule="exact"/>
        <w:ind w:left="613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/>
        <w:pict>
          <v:group style="position:absolute;margin-left:71.220299pt;margin-top:-47.63578pt;width:411.733pt;height:22.8734pt;mso-position-horizontal-relative:page;mso-position-vertical-relative:paragraph;z-index:-259" coordorigin="1424,-953" coordsize="8235,457">
            <v:group style="position:absolute;left:1431;top:-950;width:1633;height:448" coordorigin="1431,-950" coordsize="1633,448">
              <v:shape style="position:absolute;left:1431;top:-950;width:1633;height:448" coordorigin="1431,-950" coordsize="1633,448" path="m1431,-502l3064,-502,3064,-950,1431,-950,1431,-502e" filled="t" fillcolor="#231F20" stroked="f">
                <v:path arrowok="t"/>
                <v:fill/>
              </v:shape>
            </v:group>
            <v:group style="position:absolute;left:1431;top:-502;width:8220;height:2" coordorigin="1431,-502" coordsize="8220,2">
              <v:shape style="position:absolute;left:1431;top:-502;width:8220;height:2" coordorigin="1431,-502" coordsize="8220,0" path="m1431,-502l9652,-502e" filled="f" stroked="t" strokeweight=".709pt" strokecolor="#231F20">
                <v:path arrowok="t"/>
              </v:shape>
            </v:group>
            <w10:wrap type="none"/>
          </v:group>
        </w:pic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「複委託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4"/>
          <w:w w:val="100"/>
          <w:position w:val="1"/>
        </w:rPr>
        <w:t>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（英文為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  <w:position w:val="1"/>
        </w:rPr>
        <w:t>S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u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b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  <w:position w:val="1"/>
        </w:rPr>
        <w:t>-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b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"/>
          <w:w w:val="100"/>
          <w:position w:val="1"/>
        </w:rPr>
        <w:t>r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  <w:position w:val="1"/>
        </w:rPr>
        <w:t>o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5"/>
          <w:w w:val="100"/>
          <w:position w:val="1"/>
        </w:rPr>
        <w:t>k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e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  <w:position w:val="1"/>
        </w:rPr>
        <w:t>r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  <w:position w:val="1"/>
        </w:rPr>
        <w:t>a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  <w:position w:val="1"/>
        </w:rPr>
        <w:t>g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e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  <w:position w:val="1"/>
        </w:rPr>
        <w:t>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的正式名稱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  <w:position w:val="1"/>
        </w:rPr>
        <w:t>是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「受託買賣外國有價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5" w:after="0" w:line="420" w:lineRule="exact"/>
        <w:ind w:left="131" w:right="1033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證券業務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。簡單來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說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，就是投資人透過國內的券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，由券商再委託海外券商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代為買賣股票、ETF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等商品。由於下單過程中會經過國內、國外兩層券商的委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託關係，所以稱為「複委託」。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420" w:lineRule="exact"/>
        <w:ind w:left="131" w:right="1028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透過複委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託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，投資人不必親自到國外開設證券帳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，只要在國內券商開立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複委託帳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，就能投資海外股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。不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過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，由於各國股市的交易制度不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，買賣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外國股票與台股仍有以下幾項差異需留意：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jc w:val="both"/>
        <w:spacing w:after="0"/>
        <w:sectPr>
          <w:pgMar w:header="0" w:footer="1038" w:top="1480" w:bottom="1220" w:left="1300" w:right="0"/>
          <w:headerReference w:type="odd" r:id="rId10"/>
          <w:headerReference w:type="even" r:id="rId11"/>
          <w:footerReference w:type="odd" r:id="rId12"/>
          <w:footerReference w:type="even" r:id="rId13"/>
          <w:pgSz w:w="10780" w:h="1476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pict>
          <v:group style="position:absolute;margin-left:56.693001pt;margin-top:558.424988pt;width:411.024pt;height:82.205pt;mso-position-horizontal-relative:page;mso-position-vertical-relative:page;z-index:-258" coordorigin="1134,11168" coordsize="8220,1644">
            <v:shape style="position:absolute;left:1134;top:11168;width:8220;height:1644" coordorigin="1134,11168" coordsize="8220,1644" path="m1134,12813l9354,12813,9354,11168,1134,11168,1134,12813e" filled="t" fillcolor="#BCBEC0" stroked="f">
              <v:path arrowok="t"/>
              <v:fill/>
            </v:shape>
          </v:group>
          <w10:wrap type="none"/>
        </w:pict>
      </w:r>
      <w:r>
        <w:rPr>
          <w:sz w:val="20"/>
          <w:szCs w:val="20"/>
        </w:rPr>
      </w:r>
    </w:p>
    <w:p>
      <w:pPr>
        <w:spacing w:before="9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81" w:lineRule="exact"/>
        <w:ind w:left="1134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1.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  <w:position w:val="1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交易時間不同：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5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420" w:lineRule="exact"/>
        <w:ind w:left="1417" w:right="81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各國股市的開盤時間依當地時區而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，若海外市場休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，投資人就無法下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單。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134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2.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股市機制不同：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5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420" w:lineRule="exact"/>
        <w:ind w:left="1417" w:right="3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台灣股市設有每日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10%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的漲跌停限制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5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但多數海外市場並無此限制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5"/>
          <w:w w:val="100"/>
        </w:rPr>
        <w:t>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不過，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若股價漲跌幅過大，也可能觸發暫停交易的「熔斷機制」。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134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3.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買賣單位不同：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4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left="1417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台股買賣通常以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1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"/>
          <w:w w:val="100"/>
        </w:rPr>
        <w:t>張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（即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1,000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"/>
          <w:w w:val="100"/>
        </w:rPr>
        <w:t>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為單位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而海外股市的交易多以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1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股或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420" w:lineRule="exact"/>
        <w:ind w:left="1417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2"/>
        </w:rPr>
        <w:t>100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2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2"/>
        </w:rPr>
        <w:t>股為單位進行交易。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4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317" w:lineRule="auto"/>
        <w:ind w:left="1417" w:right="347" w:firstLine="-283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4.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交割幣別不同：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投資人可自由選擇以台幣或外幣交割，領取股息時也會依原選幣別入帳。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32" w:after="0" w:line="240" w:lineRule="auto"/>
        <w:ind w:left="1134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5.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信用交易限制：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4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left="1417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複委託未開放使用融資、融券等信用交易。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7" w:lineRule="exact"/>
        <w:ind w:left="1304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  <w:position w:val="2"/>
        </w:rPr>
        <w:t>投資有風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6"/>
          <w:w w:val="100"/>
          <w:b/>
          <w:bCs/>
          <w:position w:val="2"/>
        </w:rPr>
        <w:t>險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  <w:position w:val="2"/>
        </w:rPr>
        <w:t>，海外投資更需審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6"/>
          <w:w w:val="100"/>
          <w:b/>
          <w:bCs/>
          <w:position w:val="2"/>
        </w:rPr>
        <w:t>慎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  <w:position w:val="2"/>
        </w:rPr>
        <w:t>。投資人應了解商品特性及相關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0" w:after="0" w:line="420" w:lineRule="exact"/>
        <w:ind w:left="1304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6"/>
          <w:w w:val="100"/>
          <w:b/>
          <w:bCs/>
          <w:position w:val="1"/>
        </w:rPr>
        <w:t>規定後再行投資。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sectPr>
      <w:pgMar w:header="0" w:footer="1038" w:top="1120" w:bottom="1220" w:left="0" w:right="1240"/>
      <w:pgSz w:w="10780" w:h="147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思源宋體 TW">
    <w:altName w:val="思源宋體 TW"/>
    <w:charset w:val="128"/>
    <w:family w:val="roman"/>
    <w:pitch w:val="variable"/>
  </w:font>
  <w:font w:name="Noto Sans CJK TC Medium">
    <w:altName w:val="Noto Sans CJK TC Medium"/>
    <w:charset w:val="128"/>
    <w:family w:val="swiss"/>
    <w:pitch w:val="variable"/>
  </w:font>
  <w:font w:name="思源宋體 Heavy">
    <w:altName w:val="思源宋體 Heavy"/>
    <w:charset w:val="128"/>
    <w:family w:val="roman"/>
    <w:pitch w:val="variable"/>
  </w:font>
  <w:font w:name="Noto Serif TC">
    <w:altName w:val="Noto Serif TC"/>
    <w:charset w:val="136"/>
    <w:family w:val="roman"/>
    <w:pitch w:val="variable"/>
  </w:font>
  <w:font w:name="Noto Serif CJK TC">
    <w:altName w:val="Noto Serif CJK TC"/>
    <w:charset w:val="128"/>
    <w:family w:val="roman"/>
    <w:pitch w:val="variable"/>
  </w:font>
  <w:font w:name="Noto Sans Mono CJK TC Regular">
    <w:altName w:val="Noto Sans Mono CJK TC Regular"/>
    <w:charset w:val="128"/>
    <w:family w:val="swiss"/>
    <w:pitch w:val="variable"/>
  </w:font>
  <w:font w:name="Noto Sans CJK TC Bold">
    <w:altName w:val="Noto Sans CJK TC Bold"/>
    <w:charset w:val="128"/>
    <w:family w:val="swiss"/>
    <w:pitch w:val="variable"/>
  </w:font>
  <w:font w:name="思源黑體 Bold">
    <w:altName w:val="思源黑體 Bold"/>
    <w:charset w:val="128"/>
    <w:family w:val="swiss"/>
    <w:pitch w:val="variable"/>
  </w:font>
  <w:font w:name="思源宋體">
    <w:altName w:val="思源宋體"/>
    <w:charset w:val="128"/>
    <w:family w:val="roman"/>
    <w:pitch w:val="variable"/>
  </w:font>
  <w:font w:name="思源宋體 TW Light">
    <w:altName w:val="思源宋體 TW Light"/>
    <w:charset w:val="128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group style="position:absolute;margin-left:487.559113pt;margin-top:688.8255pt;width:51.0239pt;height:.1pt;mso-position-horizontal-relative:page;mso-position-vertical-relative:page;z-index:-259" coordorigin="9751,13777" coordsize="1020,2">
          <v:shape style="position:absolute;left:9751;top:13777;width:1020;height:2" coordorigin="9751,13777" coordsize="1020,0" path="m9751,13777l10772,13777e" filled="f" stroked="t" strokeweight=".75pt" strokecolor="#231F20">
            <v:path arrowok="t"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97.2677pt;margin-top:674.132019pt;width:122.048003pt;height:27.81798pt;mso-position-horizontal-relative:page;mso-position-vertical-relative:page;z-index:-258" type="#_x0000_t202" filled="f" stroked="f">
          <v:textbox inset="0,0,0,0">
            <w:txbxContent>
              <w:p>
                <w:pPr>
                  <w:spacing w:before="0" w:after="0" w:line="204" w:lineRule="exact"/>
                  <w:ind w:left="1590" w:right="-20"/>
                  <w:jc w:val="left"/>
                  <w:rPr>
                    <w:rFonts w:ascii="思源宋體 TW" w:hAnsi="思源宋體 TW" w:cs="思源宋體 TW" w:eastAsia="思源宋體 TW"/>
                    <w:sz w:val="20"/>
                    <w:szCs w:val="20"/>
                  </w:rPr>
                </w:pPr>
                <w:rPr/>
                <w:r>
                  <w:rPr>
                    <w:rFonts w:ascii="Noto Serif TC" w:hAnsi="Noto Serif TC" w:cs="Noto Serif TC" w:eastAsia="Noto Serif TC"/>
                    <w:sz w:val="20"/>
                    <w:szCs w:val="20"/>
                    <w:color w:val="231F20"/>
                    <w:spacing w:val="0"/>
                    <w:w w:val="100"/>
                    <w:position w:val="2"/>
                  </w:rPr>
                  <w:t>6</w:t>
                </w:r>
                <w:r>
                  <w:rPr>
                    <w:rFonts w:ascii="Noto Serif TC" w:hAnsi="Noto Serif TC" w:cs="Noto Serif TC" w:eastAsia="Noto Serif TC"/>
                    <w:sz w:val="20"/>
                    <w:szCs w:val="20"/>
                    <w:color w:val="231F20"/>
                    <w:spacing w:val="10"/>
                    <w:w w:val="100"/>
                    <w:position w:val="2"/>
                  </w:rPr>
                  <w:t>5</w:t>
                </w:r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231F20"/>
                    <w:spacing w:val="0"/>
                    <w:w w:val="100"/>
                    <w:position w:val="2"/>
                  </w:rPr>
                  <w:t>43</w:t>
                </w:r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000000"/>
                    <w:spacing w:val="0"/>
                    <w:w w:val="100"/>
                    <w:position w:val="0"/>
                  </w:rPr>
                </w:r>
              </w:p>
              <w:p>
                <w:pPr>
                  <w:spacing w:before="61" w:after="0" w:line="240" w:lineRule="auto"/>
                  <w:ind w:left="20" w:right="-41"/>
                  <w:jc w:val="left"/>
                  <w:rPr>
                    <w:rFonts w:ascii="思源宋體 TW" w:hAnsi="思源宋體 TW" w:cs="思源宋體 TW" w:eastAsia="思源宋體 TW"/>
                    <w:sz w:val="14"/>
                    <w:szCs w:val="14"/>
                  </w:rPr>
                </w:pPr>
                <w:rPr/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0"/>
                    <w:w w:val="100"/>
                  </w:rPr>
                  <w:t>　　　　　20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-4"/>
                    <w:w w:val="100"/>
                  </w:rPr>
                  <w:t>2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71"/>
                    <w:w w:val="100"/>
                  </w:rPr>
                  <w:t>2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-4"/>
                    <w:w w:val="100"/>
                  </w:rPr>
                  <w:t>4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36"/>
                    <w:w w:val="100"/>
                  </w:rPr>
                  <w:t>0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-104"/>
                    <w:w w:val="100"/>
                  </w:rPr>
                  <w:t>年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2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2"/>
                    <w:w w:val="100"/>
                  </w:rPr>
                  <w:t>5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-28"/>
                    <w:w w:val="100"/>
                  </w:rPr>
                  <w:t>1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12"/>
                    <w:w w:val="100"/>
                  </w:rPr>
                  <w:t>年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0"/>
                    <w:w w:val="100"/>
                  </w:rPr>
                  <w:t>2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-9"/>
                    <w:w w:val="100"/>
                  </w:rPr>
                  <w:t> 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-104"/>
                    <w:w w:val="100"/>
                  </w:rPr>
                  <w:t>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2"/>
                    <w:w w:val="100"/>
                  </w:rPr>
                  <w:t>2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-28"/>
                    <w:w w:val="100"/>
                  </w:rPr>
                  <w:t>1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12"/>
                    <w:w w:val="100"/>
                  </w:rPr>
                  <w:t>月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0"/>
                    <w:w w:val="100"/>
                  </w:rPr>
                  <w:t>6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5"/>
                    <w:w w:val="100"/>
                  </w:rPr>
                  <w:t> 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-104"/>
                    <w:w w:val="100"/>
                  </w:rPr>
                  <w:t>日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47"/>
                    <w:w w:val="100"/>
                  </w:rPr>
                  <w:t>6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-58"/>
                    <w:w w:val="100"/>
                  </w:rPr>
                  <w:t>出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82"/>
                    <w:w w:val="100"/>
                  </w:rPr>
                  <w:t>日</w:t>
                </w:r>
                <w:r>
                  <w:rPr>
                    <w:rFonts w:ascii="Noto Serif TC" w:hAnsi="Noto Serif TC" w:cs="Noto Serif TC" w:eastAsia="Noto Serif TC"/>
                    <w:sz w:val="14"/>
                    <w:szCs w:val="14"/>
                    <w:color w:val="231F20"/>
                    <w:spacing w:val="-58"/>
                    <w:w w:val="100"/>
                  </w:rPr>
                  <w:t>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出版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group style="position:absolute;margin-left:.0pt;margin-top:688.8255pt;width:52.4406pt;height:.1pt;mso-position-horizontal-relative:page;mso-position-vertical-relative:page;z-index:-257" coordorigin="0,13777" coordsize="1049,2">
          <v:shape style="position:absolute;left:0;top:13777;width:1049;height:2" coordorigin="0,13777" coordsize="1049,0" path="m726,13777l1774,13777e" filled="f" stroked="t" strokeweight=".75pt" strokecolor="#231F20">
            <v:path arrowok="t"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3.0158pt;margin-top:674.132019pt;width:75.934003pt;height:27.81788pt;mso-position-horizontal-relative:page;mso-position-vertical-relative:page;z-index:-256" type="#_x0000_t202" filled="f" stroked="f">
          <v:textbox inset="0,0,0,0">
            <w:txbxContent>
              <w:p>
                <w:pPr>
                  <w:spacing w:before="0" w:after="0" w:line="204" w:lineRule="exact"/>
                  <w:ind w:left="180" w:right="-20"/>
                  <w:jc w:val="left"/>
                  <w:rPr>
                    <w:rFonts w:ascii="思源宋體 TW" w:hAnsi="思源宋體 TW" w:cs="思源宋體 TW" w:eastAsia="思源宋體 TW"/>
                    <w:sz w:val="20"/>
                    <w:szCs w:val="20"/>
                  </w:rPr>
                </w:pPr>
                <w:rPr/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231F20"/>
                    <w:position w:val="2"/>
                  </w:rPr>
                </w:r>
                <w:r>
                  <w:rPr/>
                  <w:fldChar w:fldCharType="begin"/>
                </w:r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231F20"/>
                    <w:spacing w:val="0"/>
                    <w:w w:val="100"/>
                    <w:position w:val="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44</w:t>
                </w:r>
                <w:r>
                  <w:rPr/>
                  <w:fldChar w:fldCharType="end"/>
                </w:r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000000"/>
                    <w:spacing w:val="0"/>
                    <w:w w:val="100"/>
                    <w:position w:val="0"/>
                  </w:rPr>
                </w:r>
              </w:p>
              <w:p>
                <w:pPr>
                  <w:spacing w:before="61" w:after="0" w:line="240" w:lineRule="auto"/>
                  <w:ind w:left="20" w:right="-41"/>
                  <w:jc w:val="left"/>
                  <w:rPr>
                    <w:rFonts w:ascii="思源宋體 TW" w:hAnsi="思源宋體 TW" w:cs="思源宋體 TW" w:eastAsia="思源宋體 TW"/>
                    <w:sz w:val="14"/>
                    <w:szCs w:val="14"/>
                  </w:rPr>
                </w:pPr>
                <w:rPr/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2025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年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12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16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日出版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group style="position:absolute;margin-left:487.559113pt;margin-top:688.8255pt;width:51.0239pt;height:.1pt;mso-position-horizontal-relative:page;mso-position-vertical-relative:page;z-index:-251" coordorigin="9751,13777" coordsize="1020,2">
          <v:shape style="position:absolute;left:9751;top:13777;width:1020;height:2" coordorigin="9751,13777" coordsize="1020,0" path="m9751,13777l10772,13777e" filled="f" stroked="t" strokeweight=".75pt" strokecolor="#231F20">
            <v:path arrowok="t"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43.381714pt;margin-top:674.132019pt;width:75.934003pt;height:27.81788pt;mso-position-horizontal-relative:page;mso-position-vertical-relative:page;z-index:-250" type="#_x0000_t202" filled="f" stroked="f">
          <v:textbox inset="0,0,0,0">
            <w:txbxContent>
              <w:p>
                <w:pPr>
                  <w:spacing w:before="0" w:after="0" w:line="204" w:lineRule="exact"/>
                  <w:ind w:left="893" w:right="-20"/>
                  <w:jc w:val="left"/>
                  <w:rPr>
                    <w:rFonts w:ascii="思源宋體 TW" w:hAnsi="思源宋體 TW" w:cs="思源宋體 TW" w:eastAsia="思源宋體 TW"/>
                    <w:sz w:val="20"/>
                    <w:szCs w:val="20"/>
                  </w:rPr>
                </w:pPr>
                <w:rPr/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231F20"/>
                    <w:spacing w:val="0"/>
                    <w:w w:val="100"/>
                    <w:position w:val="2"/>
                  </w:rPr>
                  <w:t>45</w:t>
                </w:r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000000"/>
                    <w:spacing w:val="0"/>
                    <w:w w:val="100"/>
                    <w:position w:val="0"/>
                  </w:rPr>
                </w:r>
              </w:p>
              <w:p>
                <w:pPr>
                  <w:spacing w:before="61" w:after="0" w:line="240" w:lineRule="auto"/>
                  <w:ind w:left="20" w:right="-41"/>
                  <w:jc w:val="left"/>
                  <w:rPr>
                    <w:rFonts w:ascii="思源宋體 TW" w:hAnsi="思源宋體 TW" w:cs="思源宋體 TW" w:eastAsia="思源宋體 TW"/>
                    <w:sz w:val="14"/>
                    <w:szCs w:val="14"/>
                  </w:rPr>
                </w:pPr>
                <w:rPr/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2025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年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12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16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日出版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group style="position:absolute;margin-left:.0pt;margin-top:688.8255pt;width:52.4406pt;height:.1pt;mso-position-horizontal-relative:page;mso-position-vertical-relative:page;z-index:-249" coordorigin="0,13777" coordsize="1049,2">
          <v:shape style="position:absolute;left:0;top:13777;width:1049;height:2" coordorigin="0,13777" coordsize="1049,0" path="m726,13777l1774,13777e" filled="f" stroked="t" strokeweight=".75pt" strokecolor="#231F20">
            <v:path arrowok="t"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3.0158pt;margin-top:674.132019pt;width:75.934003pt;height:27.81788pt;mso-position-horizontal-relative:page;mso-position-vertical-relative:page;z-index:-248" type="#_x0000_t202" filled="f" stroked="f">
          <v:textbox inset="0,0,0,0">
            <w:txbxContent>
              <w:p>
                <w:pPr>
                  <w:spacing w:before="0" w:after="0" w:line="204" w:lineRule="exact"/>
                  <w:ind w:left="180" w:right="-20"/>
                  <w:jc w:val="left"/>
                  <w:rPr>
                    <w:rFonts w:ascii="思源宋體 TW" w:hAnsi="思源宋體 TW" w:cs="思源宋體 TW" w:eastAsia="思源宋體 TW"/>
                    <w:sz w:val="20"/>
                    <w:szCs w:val="20"/>
                  </w:rPr>
                </w:pPr>
                <w:rPr/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231F20"/>
                    <w:position w:val="2"/>
                  </w:rPr>
                </w:r>
                <w:r>
                  <w:rPr/>
                  <w:fldChar w:fldCharType="begin"/>
                </w:r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231F20"/>
                    <w:spacing w:val="0"/>
                    <w:w w:val="100"/>
                    <w:position w:val="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46</w:t>
                </w:r>
                <w:r>
                  <w:rPr/>
                  <w:fldChar w:fldCharType="end"/>
                </w:r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000000"/>
                    <w:spacing w:val="0"/>
                    <w:w w:val="100"/>
                    <w:position w:val="0"/>
                  </w:rPr>
                </w:r>
              </w:p>
              <w:p>
                <w:pPr>
                  <w:spacing w:before="61" w:after="0" w:line="240" w:lineRule="auto"/>
                  <w:ind w:left="20" w:right="-41"/>
                  <w:jc w:val="left"/>
                  <w:rPr>
                    <w:rFonts w:ascii="思源宋體 TW" w:hAnsi="思源宋體 TW" w:cs="思源宋體 TW" w:eastAsia="思源宋體 TW"/>
                    <w:sz w:val="14"/>
                    <w:szCs w:val="14"/>
                  </w:rPr>
                </w:pPr>
                <w:rPr/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2025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年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12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16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日出版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shape style="position:absolute;margin-left:413.886993pt;margin-top:0pt;width:124.696pt;height:74.716812pt;mso-position-horizontal-relative:page;mso-position-vertical-relative:page;z-index:-263" type="#_x0000_t75">
          <v:imagedata r:id="rId1" o:title=""/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22.264709pt;margin-top:32.636898pt;width:94.338504pt;height:17.0002pt;mso-position-horizontal-relative:page;mso-position-vertical-relative:page;z-index:-262" type="#_x0000_t202" filled="f" stroked="f">
          <v:textbox inset="0,0,0,0">
            <w:txbxContent>
              <w:p>
                <w:pPr>
                  <w:spacing w:before="0" w:after="0" w:line="306" w:lineRule="exact"/>
                  <w:ind w:left="20" w:right="-65"/>
                  <w:jc w:val="left"/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</w:rPr>
                </w:pPr>
                <w:rPr/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-73"/>
                    <w:w w:val="100"/>
                    <w:position w:val="3"/>
                  </w:rPr>
                  <w:t>投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-197"/>
                    <w:w w:val="100"/>
                    <w:position w:val="3"/>
                  </w:rPr>
                  <w:t>投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-73"/>
                    <w:w w:val="100"/>
                    <w:position w:val="3"/>
                  </w:rPr>
                  <w:t>資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-197"/>
                    <w:w w:val="100"/>
                    <w:position w:val="3"/>
                  </w:rPr>
                  <w:t>資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-73"/>
                    <w:w w:val="100"/>
                    <w:position w:val="3"/>
                  </w:rPr>
                  <w:t>人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-197"/>
                    <w:w w:val="100"/>
                    <w:position w:val="3"/>
                  </w:rPr>
                  <w:t>人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-73"/>
                    <w:w w:val="100"/>
                    <w:position w:val="3"/>
                  </w:rPr>
                  <w:t>園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-197"/>
                    <w:w w:val="100"/>
                    <w:position w:val="3"/>
                  </w:rPr>
                  <w:t>園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-73"/>
                    <w:w w:val="100"/>
                    <w:position w:val="3"/>
                  </w:rPr>
                  <w:t>地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0"/>
                    <w:w w:val="100"/>
                    <w:position w:val="3"/>
                  </w:rPr>
                  <w:t>地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000000"/>
                    <w:spacing w:val="0"/>
                    <w:w w:val="100"/>
                    <w:position w:val="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group style="position:absolute;margin-left:34.582699pt;margin-top:56.644394pt;width:142.579pt;height:.1pt;mso-position-horizontal-relative:page;mso-position-vertical-relative:page;z-index:-261" coordorigin="692,1133" coordsize="2852,2">
          <v:shape style="position:absolute;left:692;top:1133;width:2852;height:2" coordorigin="692,1133" coordsize="2852,0" path="m692,1133l3543,1133e" filled="f" stroked="t" strokeweight=".45pt" strokecolor="#231F20">
            <v:path arrowok="t"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3.582699pt;margin-top:46.114925pt;width:144.579007pt;height:10.5pt;mso-position-horizontal-relative:page;mso-position-vertical-relative:page;z-index:-260" type="#_x0000_t202" filled="f" stroked="f">
          <v:textbox inset="0,0,0,0">
            <w:txbxContent>
              <w:p>
                <w:pPr>
                  <w:spacing w:before="0" w:after="0" w:line="176" w:lineRule="exact"/>
                  <w:ind w:left="20" w:right="-46"/>
                  <w:jc w:val="left"/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</w:rPr>
                </w:pPr>
                <w:rPr/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0"/>
                    <w:w w:val="100"/>
                    <w:position w:val="1"/>
                  </w:rPr>
                  <w:t>證券暨期貨月刊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0"/>
                    <w:w w:val="100"/>
                    <w:position w:val="1"/>
                  </w:rPr>
                  <w:t> 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44"/>
                    <w:w w:val="100"/>
                    <w:position w:val="1"/>
                  </w:rPr>
                  <w:t> 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0"/>
                    <w:w w:val="100"/>
                    <w:position w:val="1"/>
                  </w:rPr>
                  <w:t>第四十三卷第十二期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000000"/>
                    <w:spacing w:val="0"/>
                    <w:w w:val="100"/>
                    <w:position w:val="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shape style="position:absolute;margin-left:413.886993pt;margin-top:0pt;width:124.696pt;height:74.716812pt;mso-position-horizontal-relative:page;mso-position-vertical-relative:page;z-index:-255" type="#_x0000_t75">
          <v:imagedata r:id="rId1" o:title=""/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33.60321pt;margin-top:32.636898pt;width:83.000004pt;height:17pt;mso-position-horizontal-relative:page;mso-position-vertical-relative:page;z-index:-254" type="#_x0000_t202" filled="f" stroked="f">
          <v:textbox inset="0,0,0,0">
            <w:txbxContent>
              <w:p>
                <w:pPr>
                  <w:spacing w:before="0" w:after="0" w:line="306" w:lineRule="exact"/>
                  <w:ind w:left="20" w:right="-65"/>
                  <w:jc w:val="left"/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</w:rPr>
                </w:pPr>
                <w:rPr/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30"/>
                    <w:position w:val="3"/>
                  </w:rPr>
                  <w:t>投資人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0"/>
                    <w:position w:val="3"/>
                  </w:rPr>
                  <w:t>園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-38"/>
                    <w:position w:val="3"/>
                  </w:rPr>
                  <w:t> 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0"/>
                    <w:w w:val="100"/>
                    <w:position w:val="3"/>
                  </w:rPr>
                  <w:t>地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000000"/>
                    <w:spacing w:val="0"/>
                    <w:w w:val="100"/>
                    <w:position w:val="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group style="position:absolute;margin-left:34.582699pt;margin-top:56.644394pt;width:142.579pt;height:.1pt;mso-position-horizontal-relative:page;mso-position-vertical-relative:page;z-index:-253" coordorigin="692,1133" coordsize="2852,2">
          <v:shape style="position:absolute;left:692;top:1133;width:2852;height:2" coordorigin="692,1133" coordsize="2852,0" path="m692,1133l3543,1133e" filled="f" stroked="t" strokeweight=".45pt" strokecolor="#231F20">
            <v:path arrowok="t"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3.582699pt;margin-top:46.114925pt;width:144.579007pt;height:10.5pt;mso-position-horizontal-relative:page;mso-position-vertical-relative:page;z-index:-252" type="#_x0000_t202" filled="f" stroked="f">
          <v:textbox inset="0,0,0,0">
            <w:txbxContent>
              <w:p>
                <w:pPr>
                  <w:spacing w:before="0" w:after="0" w:line="176" w:lineRule="exact"/>
                  <w:ind w:left="20" w:right="-46"/>
                  <w:jc w:val="left"/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</w:rPr>
                </w:pPr>
                <w:rPr/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0"/>
                    <w:w w:val="100"/>
                    <w:position w:val="1"/>
                  </w:rPr>
                  <w:t>證券暨期貨月刊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0"/>
                    <w:w w:val="100"/>
                    <w:position w:val="1"/>
                  </w:rPr>
                  <w:t> 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44"/>
                    <w:w w:val="100"/>
                    <w:position w:val="1"/>
                  </w:rPr>
                  <w:t> 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0"/>
                    <w:w w:val="100"/>
                    <w:position w:val="1"/>
                  </w:rPr>
                  <w:t>第四十三卷第十二期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000000"/>
                    <w:spacing w:val="0"/>
                    <w:w w:val="100"/>
                    <w:position w:val="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  <w:evenAndOddHeader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footer" Target="footer1.xml"/><Relationship Id="rId8" Type="http://schemas.openxmlformats.org/officeDocument/2006/relationships/footer" Target="footer2.xml"/><Relationship Id="rId9" Type="http://schemas.openxmlformats.org/officeDocument/2006/relationships/image" Target="media/image2.png"/><Relationship Id="rId10" Type="http://schemas.openxmlformats.org/officeDocument/2006/relationships/header" Target="header3.xml"/><Relationship Id="rId11" Type="http://schemas.openxmlformats.org/officeDocument/2006/relationships/header" Target="header4.xml"/><Relationship Id="rId12" Type="http://schemas.openxmlformats.org/officeDocument/2006/relationships/footer" Target="footer3.xml"/><Relationship Id="rId13" Type="http://schemas.openxmlformats.org/officeDocument/2006/relationships/footer" Target="footer4.xml"/></Relationships>
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
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2025-12-11T09:08:17Z</dcterms:created>
  <dcterms:modified xsi:type="dcterms:W3CDTF">2025-12-11T09:08:17Z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2025-12-11T00:00:00Z</vt:filetime>
  </property>
  <property fmtid="{D5CDD505-2E9C-101B-9397-08002B2CF9AE}" pid="3" name="LastSaved">
    <vt:filetime>2025-12-11T00:00:00Z</vt:filetime>
  </property>
</Properties>
</file>