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0C3D1" w14:textId="5F383F5F" w:rsidR="00835F63" w:rsidRPr="008905C8" w:rsidRDefault="008905C8" w:rsidP="00873184">
      <w:pPr>
        <w:jc w:val="center"/>
        <w:rPr>
          <w:rFonts w:ascii="標楷體" w:eastAsia="標楷體" w:hAnsi="標楷體"/>
          <w:sz w:val="40"/>
          <w:szCs w:val="36"/>
        </w:rPr>
      </w:pPr>
      <w:r w:rsidRPr="008905C8">
        <w:rPr>
          <w:rFonts w:ascii="標楷體" w:eastAsia="標楷體" w:hAnsi="標楷體" w:hint="eastAsia"/>
          <w:sz w:val="40"/>
          <w:szCs w:val="36"/>
        </w:rPr>
        <w:t>○○證券</w:t>
      </w:r>
      <w:r w:rsidR="005E12DC" w:rsidRPr="00BD7273">
        <w:rPr>
          <w:rFonts w:ascii="標楷體" w:eastAsia="標楷體" w:hAnsi="標楷體" w:hint="eastAsia"/>
          <w:color w:val="000000" w:themeColor="text1"/>
          <w:sz w:val="40"/>
          <w:szCs w:val="36"/>
        </w:rPr>
        <w:t>作業</w:t>
      </w:r>
      <w:r w:rsidRPr="008905C8">
        <w:rPr>
          <w:rFonts w:ascii="標楷體" w:eastAsia="標楷體" w:hAnsi="標楷體" w:hint="eastAsia"/>
          <w:sz w:val="40"/>
          <w:szCs w:val="36"/>
        </w:rPr>
        <w:t>委託他人處理申請書</w:t>
      </w:r>
    </w:p>
    <w:p w14:paraId="1CB4D1D7" w14:textId="77777777" w:rsidR="008905C8" w:rsidRPr="008905C8" w:rsidRDefault="008905C8" w:rsidP="00873184">
      <w:pPr>
        <w:spacing w:line="520" w:lineRule="exact"/>
        <w:rPr>
          <w:rFonts w:ascii="標楷體" w:eastAsia="標楷體" w:hAnsi="標楷體"/>
          <w:sz w:val="32"/>
          <w:szCs w:val="28"/>
        </w:rPr>
      </w:pPr>
      <w:r w:rsidRPr="008905C8">
        <w:rPr>
          <w:rFonts w:ascii="標楷體" w:eastAsia="標楷體" w:hAnsi="標楷體" w:hint="eastAsia"/>
          <w:sz w:val="32"/>
          <w:szCs w:val="28"/>
        </w:rPr>
        <w:t>受文者：臺灣證券交易所股份有限公司/財團法人中華民國證券櫃檯買賣中心/中華民國證券商業同業公會</w:t>
      </w:r>
    </w:p>
    <w:p w14:paraId="5FE2DF53" w14:textId="77777777" w:rsidR="008905C8" w:rsidRDefault="008905C8" w:rsidP="00873184">
      <w:pPr>
        <w:spacing w:line="520" w:lineRule="exact"/>
        <w:rPr>
          <w:rFonts w:ascii="標楷體" w:eastAsia="標楷體" w:hAnsi="標楷體"/>
          <w:sz w:val="32"/>
          <w:szCs w:val="28"/>
        </w:rPr>
      </w:pPr>
      <w:r w:rsidRPr="008905C8">
        <w:rPr>
          <w:rFonts w:ascii="標楷體" w:eastAsia="標楷體" w:hAnsi="標楷體" w:hint="eastAsia"/>
          <w:sz w:val="32"/>
          <w:szCs w:val="28"/>
        </w:rPr>
        <w:t>主 旨：(本公司)申請辦理○○○○○作業相關事宜委外處理，請 查照。</w:t>
      </w:r>
    </w:p>
    <w:tbl>
      <w:tblPr>
        <w:tblStyle w:val="a3"/>
        <w:tblW w:w="0" w:type="auto"/>
        <w:tblLook w:val="04A0" w:firstRow="1" w:lastRow="0" w:firstColumn="1" w:lastColumn="0" w:noHBand="0" w:noVBand="1"/>
      </w:tblPr>
      <w:tblGrid>
        <w:gridCol w:w="1555"/>
        <w:gridCol w:w="6741"/>
      </w:tblGrid>
      <w:tr w:rsidR="00873184" w14:paraId="09E87BF1" w14:textId="77777777" w:rsidTr="008905C8">
        <w:tc>
          <w:tcPr>
            <w:tcW w:w="1555" w:type="dxa"/>
            <w:vMerge w:val="restart"/>
          </w:tcPr>
          <w:p w14:paraId="1D9E522A" w14:textId="77777777" w:rsidR="00873184" w:rsidRDefault="00873184" w:rsidP="008905C8">
            <w:pPr>
              <w:rPr>
                <w:rFonts w:ascii="標楷體" w:eastAsia="標楷體" w:hAnsi="標楷體"/>
                <w:sz w:val="32"/>
                <w:szCs w:val="28"/>
              </w:rPr>
            </w:pPr>
            <w:r>
              <w:rPr>
                <w:rFonts w:ascii="標楷體" w:eastAsia="標楷體" w:hAnsi="標楷體" w:hint="eastAsia"/>
                <w:sz w:val="32"/>
                <w:szCs w:val="28"/>
              </w:rPr>
              <w:t>附件</w:t>
            </w:r>
          </w:p>
        </w:tc>
        <w:tc>
          <w:tcPr>
            <w:tcW w:w="6741" w:type="dxa"/>
          </w:tcPr>
          <w:p w14:paraId="5DC2D505" w14:textId="6161F6B6" w:rsidR="00873184" w:rsidRPr="00873184" w:rsidRDefault="00873184" w:rsidP="00873184">
            <w:pPr>
              <w:spacing w:line="520" w:lineRule="exact"/>
              <w:rPr>
                <w:rFonts w:ascii="標楷體" w:eastAsia="標楷體" w:hAnsi="標楷體"/>
                <w:b/>
                <w:bCs/>
                <w:sz w:val="32"/>
                <w:szCs w:val="28"/>
              </w:rPr>
            </w:pPr>
            <w:r w:rsidRPr="00873184">
              <w:rPr>
                <w:rFonts w:ascii="標楷體" w:eastAsia="標楷體" w:hAnsi="標楷體" w:hint="eastAsia"/>
                <w:b/>
                <w:bCs/>
                <w:sz w:val="32"/>
                <w:szCs w:val="28"/>
              </w:rPr>
              <w:t>依第五</w:t>
            </w:r>
            <w:r w:rsidR="00461F60">
              <w:rPr>
                <w:rFonts w:ascii="標楷體" w:eastAsia="標楷體" w:hAnsi="標楷體" w:hint="eastAsia"/>
                <w:b/>
                <w:bCs/>
                <w:sz w:val="32"/>
                <w:szCs w:val="28"/>
              </w:rPr>
              <w:t>點</w:t>
            </w:r>
            <w:r w:rsidRPr="00873184">
              <w:rPr>
                <w:rFonts w:ascii="標楷體" w:eastAsia="標楷體" w:hAnsi="標楷體" w:hint="eastAsia"/>
                <w:b/>
                <w:bCs/>
                <w:sz w:val="32"/>
                <w:szCs w:val="28"/>
              </w:rPr>
              <w:t>申請</w:t>
            </w:r>
          </w:p>
          <w:p w14:paraId="167310C3" w14:textId="77777777" w:rsidR="00873184" w:rsidRPr="00873184" w:rsidRDefault="00873184" w:rsidP="00873184">
            <w:pPr>
              <w:pStyle w:val="a4"/>
              <w:numPr>
                <w:ilvl w:val="0"/>
                <w:numId w:val="4"/>
              </w:numPr>
              <w:spacing w:line="520" w:lineRule="exact"/>
              <w:ind w:leftChars="0"/>
              <w:rPr>
                <w:rFonts w:ascii="標楷體" w:eastAsia="標楷體" w:hAnsi="標楷體"/>
                <w:sz w:val="32"/>
                <w:szCs w:val="28"/>
              </w:rPr>
            </w:pPr>
            <w:r w:rsidRPr="00873184">
              <w:rPr>
                <w:rFonts w:ascii="標楷體" w:eastAsia="標楷體" w:hAnsi="標楷體" w:hint="eastAsia"/>
                <w:sz w:val="32"/>
                <w:szCs w:val="28"/>
              </w:rPr>
              <w:t>委外內部作業規範。</w:t>
            </w:r>
          </w:p>
          <w:p w14:paraId="5756CA8D" w14:textId="77777777" w:rsidR="00873184" w:rsidRDefault="00873184" w:rsidP="00873184">
            <w:pPr>
              <w:pStyle w:val="a4"/>
              <w:numPr>
                <w:ilvl w:val="0"/>
                <w:numId w:val="4"/>
              </w:numPr>
              <w:spacing w:line="520" w:lineRule="exact"/>
              <w:ind w:leftChars="0"/>
              <w:rPr>
                <w:rFonts w:ascii="標楷體" w:eastAsia="標楷體" w:hAnsi="標楷體"/>
                <w:sz w:val="32"/>
                <w:szCs w:val="28"/>
              </w:rPr>
            </w:pPr>
            <w:r w:rsidRPr="00873184">
              <w:rPr>
                <w:rFonts w:ascii="標楷體" w:eastAsia="標楷體" w:hAnsi="標楷體" w:hint="eastAsia"/>
                <w:sz w:val="32"/>
                <w:szCs w:val="28"/>
              </w:rPr>
              <w:t>董事會決議之議事錄。但外國證券商在</w:t>
            </w:r>
            <w:proofErr w:type="gramStart"/>
            <w:r w:rsidRPr="00873184">
              <w:rPr>
                <w:rFonts w:ascii="標楷體" w:eastAsia="標楷體" w:hAnsi="標楷體" w:hint="eastAsia"/>
                <w:sz w:val="32"/>
                <w:szCs w:val="28"/>
              </w:rPr>
              <w:t>臺</w:t>
            </w:r>
            <w:proofErr w:type="gramEnd"/>
            <w:r w:rsidRPr="00873184">
              <w:rPr>
                <w:rFonts w:ascii="標楷體" w:eastAsia="標楷體" w:hAnsi="標楷體" w:hint="eastAsia"/>
                <w:sz w:val="32"/>
                <w:szCs w:val="28"/>
              </w:rPr>
              <w:t>分公司得由經總公司授權人員出具同意書為之。</w:t>
            </w:r>
          </w:p>
          <w:p w14:paraId="37A56887" w14:textId="1C8B78A0" w:rsidR="00873184" w:rsidRDefault="00873184" w:rsidP="00873184">
            <w:pPr>
              <w:pStyle w:val="a4"/>
              <w:numPr>
                <w:ilvl w:val="0"/>
                <w:numId w:val="4"/>
              </w:numPr>
              <w:spacing w:line="520" w:lineRule="exact"/>
              <w:ind w:leftChars="0"/>
              <w:rPr>
                <w:rFonts w:ascii="標楷體" w:eastAsia="標楷體" w:hAnsi="標楷體"/>
                <w:sz w:val="32"/>
                <w:szCs w:val="28"/>
              </w:rPr>
            </w:pPr>
            <w:r w:rsidRPr="00873184">
              <w:rPr>
                <w:rFonts w:ascii="標楷體" w:eastAsia="標楷體" w:hAnsi="標楷體" w:hint="eastAsia"/>
                <w:sz w:val="32"/>
                <w:szCs w:val="28"/>
              </w:rPr>
              <w:t>委外對營運之必要性及適法性分析、委外事項之風險程度、重大性及對營運</w:t>
            </w:r>
            <w:r w:rsidR="00435385">
              <w:rPr>
                <w:rFonts w:ascii="標楷體" w:eastAsia="標楷體" w:hAnsi="標楷體" w:hint="eastAsia"/>
                <w:sz w:val="32"/>
                <w:szCs w:val="28"/>
              </w:rPr>
              <w:t>與</w:t>
            </w:r>
            <w:r w:rsidRPr="00873184">
              <w:rPr>
                <w:rFonts w:ascii="標楷體" w:eastAsia="標楷體" w:hAnsi="標楷體" w:hint="eastAsia"/>
                <w:sz w:val="32"/>
                <w:szCs w:val="28"/>
              </w:rPr>
              <w:t>客戶影響之評估情形、對受委託機構盡職調查情形及委外風險控管措施。</w:t>
            </w:r>
          </w:p>
          <w:p w14:paraId="5FA7CCB2" w14:textId="77777777" w:rsidR="00873184" w:rsidRDefault="00873184" w:rsidP="00873184">
            <w:pPr>
              <w:pStyle w:val="a4"/>
              <w:numPr>
                <w:ilvl w:val="0"/>
                <w:numId w:val="4"/>
              </w:numPr>
              <w:spacing w:line="520" w:lineRule="exact"/>
              <w:ind w:leftChars="0"/>
              <w:rPr>
                <w:rFonts w:ascii="標楷體" w:eastAsia="標楷體" w:hAnsi="標楷體"/>
                <w:sz w:val="32"/>
                <w:szCs w:val="28"/>
              </w:rPr>
            </w:pPr>
            <w:r w:rsidRPr="00873184">
              <w:rPr>
                <w:rFonts w:ascii="標楷體" w:eastAsia="標楷體" w:hAnsi="標楷體" w:hint="eastAsia"/>
                <w:sz w:val="32"/>
                <w:szCs w:val="28"/>
              </w:rPr>
              <w:t>作業流程。</w:t>
            </w:r>
          </w:p>
          <w:p w14:paraId="4364B7B5" w14:textId="77777777" w:rsidR="00873184" w:rsidRPr="00873184" w:rsidRDefault="00873184" w:rsidP="00873184">
            <w:pPr>
              <w:pStyle w:val="a4"/>
              <w:numPr>
                <w:ilvl w:val="0"/>
                <w:numId w:val="4"/>
              </w:numPr>
              <w:spacing w:line="520" w:lineRule="exact"/>
              <w:ind w:leftChars="0"/>
              <w:rPr>
                <w:rFonts w:ascii="標楷體" w:eastAsia="標楷體" w:hAnsi="標楷體"/>
                <w:sz w:val="32"/>
                <w:szCs w:val="28"/>
              </w:rPr>
            </w:pPr>
            <w:r w:rsidRPr="00873184">
              <w:rPr>
                <w:rFonts w:ascii="標楷體" w:eastAsia="標楷體" w:hAnsi="標楷體" w:hint="eastAsia"/>
                <w:sz w:val="32"/>
                <w:szCs w:val="28"/>
              </w:rPr>
              <w:t>其他經主管機關指定事項。</w:t>
            </w:r>
          </w:p>
        </w:tc>
      </w:tr>
      <w:tr w:rsidR="00873184" w14:paraId="1222E152" w14:textId="77777777" w:rsidTr="008905C8">
        <w:tc>
          <w:tcPr>
            <w:tcW w:w="1555" w:type="dxa"/>
            <w:vMerge/>
          </w:tcPr>
          <w:p w14:paraId="36E77038" w14:textId="77777777" w:rsidR="00873184" w:rsidRDefault="00873184" w:rsidP="008905C8">
            <w:pPr>
              <w:rPr>
                <w:rFonts w:ascii="標楷體" w:eastAsia="標楷體" w:hAnsi="標楷體"/>
                <w:sz w:val="32"/>
                <w:szCs w:val="28"/>
              </w:rPr>
            </w:pPr>
          </w:p>
        </w:tc>
        <w:tc>
          <w:tcPr>
            <w:tcW w:w="6741" w:type="dxa"/>
          </w:tcPr>
          <w:p w14:paraId="67C8D980" w14:textId="183DC205" w:rsidR="00873184" w:rsidRPr="00873184" w:rsidRDefault="00873184" w:rsidP="00873184">
            <w:pPr>
              <w:spacing w:line="520" w:lineRule="exact"/>
              <w:rPr>
                <w:rFonts w:ascii="標楷體" w:eastAsia="標楷體" w:hAnsi="標楷體"/>
                <w:b/>
                <w:bCs/>
                <w:sz w:val="32"/>
                <w:szCs w:val="28"/>
              </w:rPr>
            </w:pPr>
            <w:r w:rsidRPr="00873184">
              <w:rPr>
                <w:rFonts w:ascii="標楷體" w:eastAsia="標楷體" w:hAnsi="標楷體" w:hint="eastAsia"/>
                <w:b/>
                <w:bCs/>
                <w:sz w:val="32"/>
                <w:szCs w:val="28"/>
              </w:rPr>
              <w:t>依第十二</w:t>
            </w:r>
            <w:r w:rsidR="00461F60">
              <w:rPr>
                <w:rFonts w:ascii="標楷體" w:eastAsia="標楷體" w:hAnsi="標楷體" w:hint="eastAsia"/>
                <w:b/>
                <w:bCs/>
                <w:sz w:val="32"/>
                <w:szCs w:val="28"/>
              </w:rPr>
              <w:t>點</w:t>
            </w:r>
            <w:r w:rsidRPr="00873184">
              <w:rPr>
                <w:rFonts w:ascii="標楷體" w:eastAsia="標楷體" w:hAnsi="標楷體" w:hint="eastAsia"/>
                <w:b/>
                <w:bCs/>
                <w:sz w:val="32"/>
                <w:szCs w:val="28"/>
              </w:rPr>
              <w:t>申請</w:t>
            </w:r>
          </w:p>
          <w:p w14:paraId="1F4CF671" w14:textId="77777777" w:rsidR="00873184" w:rsidRDefault="00873184" w:rsidP="00873184">
            <w:pPr>
              <w:pStyle w:val="a4"/>
              <w:numPr>
                <w:ilvl w:val="0"/>
                <w:numId w:val="1"/>
              </w:numPr>
              <w:spacing w:line="520" w:lineRule="exact"/>
              <w:ind w:leftChars="0"/>
              <w:rPr>
                <w:rFonts w:ascii="標楷體" w:eastAsia="標楷體" w:hAnsi="標楷體"/>
                <w:sz w:val="32"/>
                <w:szCs w:val="28"/>
              </w:rPr>
            </w:pPr>
            <w:r w:rsidRPr="008905C8">
              <w:rPr>
                <w:rFonts w:ascii="標楷體" w:eastAsia="標楷體" w:hAnsi="標楷體" w:hint="eastAsia"/>
                <w:sz w:val="32"/>
                <w:szCs w:val="28"/>
              </w:rPr>
              <w:t>委外內部作業規範。</w:t>
            </w:r>
          </w:p>
          <w:p w14:paraId="669718F3" w14:textId="77777777" w:rsidR="00873184" w:rsidRPr="00FF1E61" w:rsidRDefault="00873184" w:rsidP="00873184">
            <w:pPr>
              <w:pStyle w:val="a4"/>
              <w:numPr>
                <w:ilvl w:val="0"/>
                <w:numId w:val="1"/>
              </w:numPr>
              <w:spacing w:line="520" w:lineRule="exact"/>
              <w:ind w:leftChars="0"/>
              <w:rPr>
                <w:rFonts w:ascii="標楷體" w:eastAsia="標楷體" w:hAnsi="標楷體"/>
                <w:sz w:val="32"/>
                <w:szCs w:val="28"/>
              </w:rPr>
            </w:pPr>
            <w:r w:rsidRPr="00FF1E61">
              <w:rPr>
                <w:rFonts w:ascii="標楷體" w:eastAsia="標楷體" w:hAnsi="標楷體" w:hint="eastAsia"/>
                <w:sz w:val="32"/>
                <w:szCs w:val="28"/>
              </w:rPr>
              <w:t>董事會決議之議事錄。但外國證券商在</w:t>
            </w:r>
            <w:proofErr w:type="gramStart"/>
            <w:r w:rsidRPr="00FF1E61">
              <w:rPr>
                <w:rFonts w:ascii="標楷體" w:eastAsia="標楷體" w:hAnsi="標楷體" w:hint="eastAsia"/>
                <w:sz w:val="32"/>
                <w:szCs w:val="28"/>
              </w:rPr>
              <w:t>臺</w:t>
            </w:r>
            <w:proofErr w:type="gramEnd"/>
            <w:r w:rsidRPr="00FF1E61">
              <w:rPr>
                <w:rFonts w:ascii="標楷體" w:eastAsia="標楷體" w:hAnsi="標楷體" w:hint="eastAsia"/>
                <w:sz w:val="32"/>
                <w:szCs w:val="28"/>
              </w:rPr>
              <w:t>分公司得由經總公司授權人員出具同意書為之。</w:t>
            </w:r>
          </w:p>
          <w:p w14:paraId="4DA5228E" w14:textId="77777777" w:rsidR="00873184" w:rsidRDefault="00873184" w:rsidP="00873184">
            <w:pPr>
              <w:pStyle w:val="a4"/>
              <w:numPr>
                <w:ilvl w:val="0"/>
                <w:numId w:val="1"/>
              </w:numPr>
              <w:spacing w:line="520" w:lineRule="exact"/>
              <w:ind w:leftChars="0"/>
              <w:rPr>
                <w:rFonts w:ascii="標楷體" w:eastAsia="標楷體" w:hAnsi="標楷體"/>
                <w:sz w:val="32"/>
                <w:szCs w:val="28"/>
              </w:rPr>
            </w:pPr>
            <w:r w:rsidRPr="00FF1E61">
              <w:rPr>
                <w:rFonts w:ascii="標楷體" w:eastAsia="標楷體" w:hAnsi="標楷體" w:hint="eastAsia"/>
                <w:sz w:val="32"/>
                <w:szCs w:val="28"/>
              </w:rPr>
              <w:t>委外對營運之必要性及適法性分析，其中應包含對受委託機構遵守我國客戶資料保護相關規定之評估。</w:t>
            </w:r>
          </w:p>
          <w:p w14:paraId="532B7A3A" w14:textId="77777777" w:rsidR="00873184" w:rsidRDefault="00873184" w:rsidP="00873184">
            <w:pPr>
              <w:pStyle w:val="a4"/>
              <w:numPr>
                <w:ilvl w:val="0"/>
                <w:numId w:val="1"/>
              </w:numPr>
              <w:spacing w:line="520" w:lineRule="exact"/>
              <w:ind w:leftChars="0"/>
              <w:rPr>
                <w:rFonts w:ascii="標楷體" w:eastAsia="標楷體" w:hAnsi="標楷體"/>
                <w:sz w:val="32"/>
                <w:szCs w:val="28"/>
              </w:rPr>
            </w:pPr>
            <w:r w:rsidRPr="00873184">
              <w:rPr>
                <w:rFonts w:ascii="標楷體" w:eastAsia="標楷體" w:hAnsi="標楷體" w:hint="eastAsia"/>
                <w:sz w:val="32"/>
                <w:szCs w:val="28"/>
              </w:rPr>
              <w:t>作業委外計畫書，其內容應包括：</w:t>
            </w:r>
          </w:p>
          <w:p w14:paraId="45FCD857" w14:textId="77777777" w:rsidR="00873184" w:rsidRDefault="00873184" w:rsidP="00873184">
            <w:pPr>
              <w:pStyle w:val="a4"/>
              <w:numPr>
                <w:ilvl w:val="0"/>
                <w:numId w:val="3"/>
              </w:numPr>
              <w:spacing w:line="520" w:lineRule="exact"/>
              <w:ind w:leftChars="0"/>
              <w:rPr>
                <w:rFonts w:ascii="標楷體" w:eastAsia="標楷體" w:hAnsi="標楷體"/>
                <w:sz w:val="32"/>
                <w:szCs w:val="28"/>
              </w:rPr>
            </w:pPr>
            <w:r w:rsidRPr="00873184">
              <w:rPr>
                <w:rFonts w:ascii="標楷體" w:eastAsia="標楷體" w:hAnsi="標楷體" w:hint="eastAsia"/>
                <w:sz w:val="32"/>
                <w:szCs w:val="28"/>
              </w:rPr>
              <w:t>風險評估及管理機制</w:t>
            </w:r>
            <w:r>
              <w:rPr>
                <w:rFonts w:ascii="標楷體" w:eastAsia="標楷體" w:hAnsi="標楷體" w:hint="eastAsia"/>
                <w:sz w:val="32"/>
                <w:szCs w:val="28"/>
              </w:rPr>
              <w:t>。</w:t>
            </w:r>
          </w:p>
          <w:p w14:paraId="10045035" w14:textId="77777777" w:rsidR="00873184" w:rsidRDefault="00873184" w:rsidP="00873184">
            <w:pPr>
              <w:pStyle w:val="a4"/>
              <w:numPr>
                <w:ilvl w:val="0"/>
                <w:numId w:val="3"/>
              </w:numPr>
              <w:spacing w:line="520" w:lineRule="exact"/>
              <w:ind w:leftChars="0"/>
              <w:rPr>
                <w:rFonts w:ascii="標楷體" w:eastAsia="標楷體" w:hAnsi="標楷體"/>
                <w:sz w:val="32"/>
                <w:szCs w:val="28"/>
              </w:rPr>
            </w:pPr>
            <w:r w:rsidRPr="00873184">
              <w:rPr>
                <w:rFonts w:ascii="標楷體" w:eastAsia="標楷體" w:hAnsi="標楷體" w:hint="eastAsia"/>
                <w:sz w:val="32"/>
                <w:szCs w:val="28"/>
              </w:rPr>
              <w:lastRenderedPageBreak/>
              <w:t>客戶資訊保護措施及是否已取得客戶同意，以確保委外服務品質及客戶權益保障之說明。</w:t>
            </w:r>
          </w:p>
          <w:p w14:paraId="1085C97D" w14:textId="77777777" w:rsidR="00873184" w:rsidRDefault="00873184" w:rsidP="00873184">
            <w:pPr>
              <w:pStyle w:val="a4"/>
              <w:numPr>
                <w:ilvl w:val="0"/>
                <w:numId w:val="3"/>
              </w:numPr>
              <w:spacing w:line="520" w:lineRule="exact"/>
              <w:ind w:leftChars="0"/>
              <w:rPr>
                <w:rFonts w:ascii="標楷體" w:eastAsia="標楷體" w:hAnsi="標楷體"/>
                <w:sz w:val="32"/>
                <w:szCs w:val="28"/>
              </w:rPr>
            </w:pPr>
            <w:r w:rsidRPr="00873184">
              <w:rPr>
                <w:rFonts w:ascii="標楷體" w:eastAsia="標楷體" w:hAnsi="標楷體" w:hint="eastAsia"/>
                <w:sz w:val="32"/>
                <w:szCs w:val="28"/>
              </w:rPr>
              <w:t>資訊安全及管理</w:t>
            </w:r>
            <w:r>
              <w:rPr>
                <w:rFonts w:ascii="標楷體" w:eastAsia="標楷體" w:hAnsi="標楷體" w:hint="eastAsia"/>
                <w:sz w:val="32"/>
                <w:szCs w:val="28"/>
              </w:rPr>
              <w:t>。</w:t>
            </w:r>
          </w:p>
          <w:p w14:paraId="778F77C7" w14:textId="77777777" w:rsidR="00873184" w:rsidRPr="00873184" w:rsidRDefault="00873184" w:rsidP="00873184">
            <w:pPr>
              <w:pStyle w:val="a4"/>
              <w:numPr>
                <w:ilvl w:val="0"/>
                <w:numId w:val="3"/>
              </w:numPr>
              <w:spacing w:line="520" w:lineRule="exact"/>
              <w:ind w:leftChars="0"/>
              <w:rPr>
                <w:rFonts w:ascii="標楷體" w:eastAsia="標楷體" w:hAnsi="標楷體"/>
                <w:sz w:val="32"/>
                <w:szCs w:val="28"/>
              </w:rPr>
            </w:pPr>
            <w:r w:rsidRPr="00873184">
              <w:rPr>
                <w:rFonts w:ascii="標楷體" w:eastAsia="標楷體" w:hAnsi="標楷體" w:hint="eastAsia"/>
                <w:sz w:val="32"/>
                <w:szCs w:val="28"/>
              </w:rPr>
              <w:t>緊急應變計畫，包括受委託機構發生無法提供服務情事或服務中斷之營運備援計畫。</w:t>
            </w:r>
          </w:p>
          <w:p w14:paraId="55F31669" w14:textId="77777777" w:rsidR="00873184" w:rsidRDefault="00873184" w:rsidP="00873184">
            <w:pPr>
              <w:pStyle w:val="a4"/>
              <w:numPr>
                <w:ilvl w:val="0"/>
                <w:numId w:val="1"/>
              </w:numPr>
              <w:spacing w:line="520" w:lineRule="exact"/>
              <w:ind w:leftChars="0"/>
              <w:rPr>
                <w:rFonts w:ascii="標楷體" w:eastAsia="標楷體" w:hAnsi="標楷體"/>
                <w:sz w:val="32"/>
                <w:szCs w:val="28"/>
              </w:rPr>
            </w:pPr>
            <w:r w:rsidRPr="00873184">
              <w:rPr>
                <w:rFonts w:ascii="標楷體" w:eastAsia="標楷體" w:hAnsi="標楷體" w:hint="eastAsia"/>
                <w:sz w:val="32"/>
                <w:szCs w:val="28"/>
              </w:rPr>
              <w:t>受委託機構出具之同意函或委外契約，同意必要時得由證券商指定之人，對受託事項進行查核。上開指定之人亦得由我國主管機關指派之，其費用由證券商負擔。</w:t>
            </w:r>
          </w:p>
          <w:p w14:paraId="69AFA391" w14:textId="77777777" w:rsidR="00873184" w:rsidRPr="00873184" w:rsidRDefault="00873184" w:rsidP="00873184">
            <w:pPr>
              <w:pStyle w:val="a4"/>
              <w:numPr>
                <w:ilvl w:val="0"/>
                <w:numId w:val="1"/>
              </w:numPr>
              <w:spacing w:line="520" w:lineRule="exact"/>
              <w:ind w:leftChars="0"/>
              <w:rPr>
                <w:rFonts w:ascii="標楷體" w:eastAsia="標楷體" w:hAnsi="標楷體"/>
                <w:sz w:val="32"/>
                <w:szCs w:val="28"/>
              </w:rPr>
            </w:pPr>
            <w:r w:rsidRPr="00873184">
              <w:rPr>
                <w:rFonts w:ascii="標楷體" w:eastAsia="標楷體" w:hAnsi="標楷體" w:hint="eastAsia"/>
                <w:sz w:val="32"/>
                <w:szCs w:val="28"/>
              </w:rPr>
              <w:t>受委託機構出具近三年內未發生造成客戶權益受損或影響機構健全營運之人員舞弊、資通安全及其他事件之聲明書。</w:t>
            </w:r>
          </w:p>
        </w:tc>
      </w:tr>
      <w:tr w:rsidR="008905C8" w14:paraId="0D658030" w14:textId="77777777" w:rsidTr="008905C8">
        <w:tc>
          <w:tcPr>
            <w:tcW w:w="1555" w:type="dxa"/>
          </w:tcPr>
          <w:p w14:paraId="5F2AD2FD" w14:textId="77777777" w:rsidR="008905C8" w:rsidRDefault="008905C8" w:rsidP="008905C8">
            <w:pPr>
              <w:rPr>
                <w:rFonts w:ascii="標楷體" w:eastAsia="標楷體" w:hAnsi="標楷體"/>
                <w:sz w:val="32"/>
                <w:szCs w:val="28"/>
              </w:rPr>
            </w:pPr>
            <w:r w:rsidRPr="008905C8">
              <w:rPr>
                <w:rFonts w:ascii="標楷體" w:eastAsia="標楷體" w:hAnsi="標楷體" w:hint="eastAsia"/>
                <w:sz w:val="32"/>
                <w:szCs w:val="28"/>
              </w:rPr>
              <w:lastRenderedPageBreak/>
              <w:t>申請日期</w:t>
            </w:r>
          </w:p>
        </w:tc>
        <w:tc>
          <w:tcPr>
            <w:tcW w:w="6741" w:type="dxa"/>
          </w:tcPr>
          <w:p w14:paraId="08ED29B3" w14:textId="77777777" w:rsidR="008905C8" w:rsidRDefault="008905C8" w:rsidP="008905C8">
            <w:pPr>
              <w:rPr>
                <w:rFonts w:ascii="標楷體" w:eastAsia="標楷體" w:hAnsi="標楷體"/>
                <w:sz w:val="32"/>
                <w:szCs w:val="28"/>
              </w:rPr>
            </w:pPr>
          </w:p>
        </w:tc>
      </w:tr>
    </w:tbl>
    <w:p w14:paraId="09F361D8" w14:textId="77777777" w:rsidR="008905C8" w:rsidRPr="008905C8" w:rsidRDefault="008905C8" w:rsidP="00873184">
      <w:pPr>
        <w:spacing w:line="520" w:lineRule="exact"/>
        <w:rPr>
          <w:rFonts w:ascii="標楷體" w:eastAsia="標楷體" w:hAnsi="標楷體"/>
          <w:sz w:val="32"/>
          <w:szCs w:val="28"/>
        </w:rPr>
      </w:pPr>
      <w:r w:rsidRPr="008905C8">
        <w:rPr>
          <w:rFonts w:ascii="標楷體" w:eastAsia="標楷體" w:hAnsi="標楷體" w:hint="eastAsia"/>
          <w:sz w:val="32"/>
          <w:szCs w:val="28"/>
        </w:rPr>
        <w:t>申請</w:t>
      </w:r>
      <w:r>
        <w:rPr>
          <w:rFonts w:ascii="標楷體" w:eastAsia="標楷體" w:hAnsi="標楷體" w:hint="eastAsia"/>
          <w:sz w:val="32"/>
          <w:szCs w:val="28"/>
        </w:rPr>
        <w:t>證券商</w:t>
      </w:r>
      <w:r w:rsidRPr="008905C8">
        <w:rPr>
          <w:rFonts w:ascii="標楷體" w:eastAsia="標楷體" w:hAnsi="標楷體" w:hint="eastAsia"/>
          <w:sz w:val="32"/>
          <w:szCs w:val="28"/>
        </w:rPr>
        <w:t>名稱：</w:t>
      </w:r>
    </w:p>
    <w:p w14:paraId="58FD5BFB" w14:textId="77777777" w:rsidR="008905C8" w:rsidRPr="008905C8" w:rsidRDefault="008905C8" w:rsidP="00873184">
      <w:pPr>
        <w:spacing w:line="520" w:lineRule="exact"/>
        <w:rPr>
          <w:rFonts w:ascii="標楷體" w:eastAsia="標楷體" w:hAnsi="標楷體"/>
          <w:sz w:val="32"/>
          <w:szCs w:val="28"/>
        </w:rPr>
      </w:pPr>
      <w:r w:rsidRPr="008905C8">
        <w:rPr>
          <w:rFonts w:ascii="標楷體" w:eastAsia="標楷體" w:hAnsi="標楷體" w:hint="eastAsia"/>
          <w:sz w:val="32"/>
          <w:szCs w:val="28"/>
        </w:rPr>
        <w:t>代表人：</w:t>
      </w:r>
    </w:p>
    <w:p w14:paraId="0ABE9516" w14:textId="77777777" w:rsidR="008905C8" w:rsidRDefault="008905C8" w:rsidP="00873184">
      <w:pPr>
        <w:spacing w:line="520" w:lineRule="exact"/>
        <w:rPr>
          <w:rFonts w:ascii="標楷體" w:eastAsia="標楷體" w:hAnsi="標楷體"/>
          <w:sz w:val="32"/>
          <w:szCs w:val="28"/>
        </w:rPr>
      </w:pPr>
      <w:r w:rsidRPr="008905C8">
        <w:rPr>
          <w:rFonts w:ascii="標楷體" w:eastAsia="標楷體" w:hAnsi="標楷體" w:hint="eastAsia"/>
          <w:sz w:val="32"/>
          <w:szCs w:val="28"/>
        </w:rPr>
        <w:t>聯絡人及電話：</w:t>
      </w:r>
    </w:p>
    <w:p w14:paraId="4C6A2BDB" w14:textId="77777777" w:rsidR="008905C8" w:rsidRPr="008905C8" w:rsidRDefault="008905C8" w:rsidP="008905C8">
      <w:pPr>
        <w:rPr>
          <w:rFonts w:ascii="標楷體" w:eastAsia="標楷體" w:hAnsi="標楷體"/>
          <w:sz w:val="32"/>
          <w:szCs w:val="28"/>
        </w:rPr>
      </w:pPr>
    </w:p>
    <w:p w14:paraId="2021599C" w14:textId="77777777" w:rsidR="008905C8" w:rsidRPr="008905C8" w:rsidRDefault="008905C8">
      <w:pPr>
        <w:rPr>
          <w:rFonts w:ascii="標楷體" w:eastAsia="標楷體" w:hAnsi="標楷體"/>
          <w:sz w:val="32"/>
          <w:szCs w:val="28"/>
        </w:rPr>
      </w:pPr>
    </w:p>
    <w:sectPr w:rsidR="008905C8" w:rsidRPr="008905C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A45BD" w14:textId="77777777" w:rsidR="009508EA" w:rsidRDefault="009508EA" w:rsidP="00461F60">
      <w:r>
        <w:separator/>
      </w:r>
    </w:p>
  </w:endnote>
  <w:endnote w:type="continuationSeparator" w:id="0">
    <w:p w14:paraId="27590B2C" w14:textId="77777777" w:rsidR="009508EA" w:rsidRDefault="009508EA" w:rsidP="00461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F24E2" w14:textId="77777777" w:rsidR="009508EA" w:rsidRDefault="009508EA" w:rsidP="00461F60">
      <w:r>
        <w:separator/>
      </w:r>
    </w:p>
  </w:footnote>
  <w:footnote w:type="continuationSeparator" w:id="0">
    <w:p w14:paraId="3E7D68BC" w14:textId="77777777" w:rsidR="009508EA" w:rsidRDefault="009508EA" w:rsidP="00461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24E9B"/>
    <w:multiLevelType w:val="hybridMultilevel"/>
    <w:tmpl w:val="A7784692"/>
    <w:lvl w:ilvl="0" w:tplc="C1D20FC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426B54DB"/>
    <w:multiLevelType w:val="hybridMultilevel"/>
    <w:tmpl w:val="14426722"/>
    <w:lvl w:ilvl="0" w:tplc="8CF400E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719B1271"/>
    <w:multiLevelType w:val="hybridMultilevel"/>
    <w:tmpl w:val="E0FCE01E"/>
    <w:lvl w:ilvl="0" w:tplc="28800A5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7971F5F"/>
    <w:multiLevelType w:val="hybridMultilevel"/>
    <w:tmpl w:val="171CCD5C"/>
    <w:lvl w:ilvl="0" w:tplc="1610E78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502624581">
    <w:abstractNumId w:val="3"/>
  </w:num>
  <w:num w:numId="2" w16cid:durableId="400639035">
    <w:abstractNumId w:val="0"/>
  </w:num>
  <w:num w:numId="3" w16cid:durableId="1672445918">
    <w:abstractNumId w:val="1"/>
  </w:num>
  <w:num w:numId="4" w16cid:durableId="435906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5C8"/>
    <w:rsid w:val="00100B46"/>
    <w:rsid w:val="0020769B"/>
    <w:rsid w:val="00435385"/>
    <w:rsid w:val="00461F60"/>
    <w:rsid w:val="005E12DC"/>
    <w:rsid w:val="00835F63"/>
    <w:rsid w:val="00873184"/>
    <w:rsid w:val="008905C8"/>
    <w:rsid w:val="009508EA"/>
    <w:rsid w:val="00B77C2F"/>
    <w:rsid w:val="00BD7273"/>
    <w:rsid w:val="00FF1E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80180"/>
  <w15:chartTrackingRefBased/>
  <w15:docId w15:val="{FCA7FBAF-0646-47C8-8D89-CC68458EF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0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905C8"/>
    <w:pPr>
      <w:ind w:leftChars="200" w:left="480"/>
    </w:pPr>
  </w:style>
  <w:style w:type="paragraph" w:styleId="a5">
    <w:name w:val="header"/>
    <w:basedOn w:val="a"/>
    <w:link w:val="a6"/>
    <w:uiPriority w:val="99"/>
    <w:unhideWhenUsed/>
    <w:rsid w:val="00461F60"/>
    <w:pPr>
      <w:tabs>
        <w:tab w:val="center" w:pos="4153"/>
        <w:tab w:val="right" w:pos="8306"/>
      </w:tabs>
      <w:snapToGrid w:val="0"/>
    </w:pPr>
    <w:rPr>
      <w:sz w:val="20"/>
      <w:szCs w:val="20"/>
    </w:rPr>
  </w:style>
  <w:style w:type="character" w:customStyle="1" w:styleId="a6">
    <w:name w:val="頁首 字元"/>
    <w:basedOn w:val="a0"/>
    <w:link w:val="a5"/>
    <w:uiPriority w:val="99"/>
    <w:rsid w:val="00461F60"/>
    <w:rPr>
      <w:sz w:val="20"/>
      <w:szCs w:val="20"/>
    </w:rPr>
  </w:style>
  <w:style w:type="paragraph" w:styleId="a7">
    <w:name w:val="footer"/>
    <w:basedOn w:val="a"/>
    <w:link w:val="a8"/>
    <w:uiPriority w:val="99"/>
    <w:unhideWhenUsed/>
    <w:rsid w:val="00461F60"/>
    <w:pPr>
      <w:tabs>
        <w:tab w:val="center" w:pos="4153"/>
        <w:tab w:val="right" w:pos="8306"/>
      </w:tabs>
      <w:snapToGrid w:val="0"/>
    </w:pPr>
    <w:rPr>
      <w:sz w:val="20"/>
      <w:szCs w:val="20"/>
    </w:rPr>
  </w:style>
  <w:style w:type="character" w:customStyle="1" w:styleId="a8">
    <w:name w:val="頁尾 字元"/>
    <w:basedOn w:val="a0"/>
    <w:link w:val="a7"/>
    <w:uiPriority w:val="99"/>
    <w:rsid w:val="00461F6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侯明昊hmh</dc:creator>
  <cp:keywords/>
  <dc:description/>
  <cp:lastModifiedBy>侯明昊hmh</cp:lastModifiedBy>
  <cp:revision>5</cp:revision>
  <dcterms:created xsi:type="dcterms:W3CDTF">2023-07-06T07:38:00Z</dcterms:created>
  <dcterms:modified xsi:type="dcterms:W3CDTF">2023-08-21T07:37:00Z</dcterms:modified>
</cp:coreProperties>
</file>