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4F9" w14:textId="77777777" w:rsidR="002B6C67" w:rsidRPr="00F20704" w:rsidRDefault="002B6C67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20704" w:rsidRPr="00F20704" w14:paraId="651074B9" w14:textId="77777777" w:rsidTr="00FC05ED">
        <w:trPr>
          <w:trHeight w:hRule="exact" w:val="126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D0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503" w:lineRule="exact"/>
              <w:ind w:right="-20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金管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會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證期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各組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室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業務內容暨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查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詢分機號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碼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覽表</w:t>
            </w:r>
          </w:p>
          <w:p w14:paraId="75153007" w14:textId="77777777" w:rsidR="002B6C67" w:rsidRPr="00F20704" w:rsidRDefault="002B6C67">
            <w:pPr>
              <w:autoSpaceDE w:val="0"/>
              <w:autoSpaceDN w:val="0"/>
              <w:adjustRightInd w:val="0"/>
              <w:spacing w:before="29"/>
              <w:ind w:left="191" w:right="-20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【</w:t>
            </w:r>
            <w:r w:rsidRPr="00F20704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本</w:t>
            </w:r>
            <w:r w:rsidRPr="00F20704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局總</w:t>
            </w:r>
            <w:r w:rsidRPr="00F20704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機</w:t>
            </w:r>
            <w:r w:rsidRPr="00F20704">
              <w:rPr>
                <w:rFonts w:ascii="標楷體" w:eastAsia="標楷體" w:hAnsi="Times New Roman" w:cs="標楷體"/>
                <w:spacing w:val="-78"/>
                <w:kern w:val="0"/>
                <w:sz w:val="32"/>
                <w:szCs w:val="32"/>
              </w:rPr>
              <w:t xml:space="preserve"> 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8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77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510</w:t>
            </w:r>
            <w:r w:rsidRPr="00F20704">
              <w:rPr>
                <w:rFonts w:ascii="標楷體" w:eastAsia="標楷體" w:hAnsi="Times New Roman" w:cs="標楷體"/>
                <w:spacing w:val="3"/>
                <w:kern w:val="0"/>
                <w:sz w:val="32"/>
                <w:szCs w:val="32"/>
              </w:rPr>
              <w:t>0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8773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5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11</w:t>
            </w:r>
            <w:r w:rsidRPr="00F20704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>1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】</w:t>
            </w:r>
          </w:p>
          <w:p w14:paraId="48E06F08" w14:textId="09121138" w:rsidR="00412773" w:rsidRPr="00F20704" w:rsidRDefault="007741FE" w:rsidP="00B41700">
            <w:pPr>
              <w:autoSpaceDE w:val="0"/>
              <w:autoSpaceDN w:val="0"/>
              <w:adjustRightInd w:val="0"/>
              <w:spacing w:before="29"/>
              <w:ind w:left="191" w:right="91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Pr="00F20704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02</w:t>
            </w:r>
            <w:r w:rsidR="00F30F0C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3</w:t>
            </w:r>
            <w:r w:rsidRPr="00F20704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F30F0C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11</w:t>
            </w:r>
            <w:r w:rsidRPr="00F20704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F30F0C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9</w:t>
            </w:r>
            <w:r w:rsidR="00412773" w:rsidRPr="00F20704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版</w:t>
            </w:r>
          </w:p>
        </w:tc>
      </w:tr>
      <w:tr w:rsidR="00F20704" w:rsidRPr="00F20704" w14:paraId="14310B1C" w14:textId="77777777" w:rsidTr="00FC05ED">
        <w:trPr>
          <w:trHeight w:hRule="exact" w:val="6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FD9" w14:textId="77777777" w:rsidR="002B6C67" w:rsidRPr="00F20704" w:rsidRDefault="002B6C67" w:rsidP="00B91B6A">
            <w:pPr>
              <w:autoSpaceDE w:val="0"/>
              <w:autoSpaceDN w:val="0"/>
              <w:adjustRightInd w:val="0"/>
              <w:spacing w:line="539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組室別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E3A" w14:textId="77777777" w:rsidR="002B6C67" w:rsidRPr="00F20704" w:rsidRDefault="002B6C67">
            <w:pPr>
              <w:autoSpaceDE w:val="0"/>
              <w:autoSpaceDN w:val="0"/>
              <w:adjustRightInd w:val="0"/>
              <w:spacing w:before="25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務內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容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暨查詢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機號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32"/>
                <w:szCs w:val="32"/>
              </w:rPr>
              <w:t>碼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【】內為查詢分機號碼</w:t>
            </w:r>
          </w:p>
        </w:tc>
      </w:tr>
      <w:tr w:rsidR="00F20704" w:rsidRPr="00F20704" w14:paraId="544A441F" w14:textId="77777777" w:rsidTr="00FC05ED">
        <w:trPr>
          <w:trHeight w:hRule="exact" w:val="58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1F3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證券發行組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AA2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董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事會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4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27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924BD25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獨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立董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相關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-1"/>
                <w:kern w:val="0"/>
                <w:position w:val="-1"/>
                <w:sz w:val="20"/>
                <w:szCs w:val="20"/>
              </w:rPr>
              <w:t>301</w:t>
            </w:r>
            <w:r w:rsidRPr="00F20704">
              <w:rPr>
                <w:rFonts w:ascii="標楷體" w:eastAsia="標楷體" w:hAnsi="標楷體" w:cs="標楷體" w:hint="eastAsia"/>
                <w:spacing w:val="-98"/>
                <w:kern w:val="0"/>
                <w:position w:val="-1"/>
                <w:sz w:val="20"/>
                <w:szCs w:val="20"/>
              </w:rPr>
              <w:t>】。</w:t>
            </w:r>
          </w:p>
          <w:p w14:paraId="41791B8B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審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計委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301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5E227AF0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薪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酬委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427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BD3220D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重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大訊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息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【</w:t>
            </w:r>
            <w:r w:rsidR="00DF0F8D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7455、7263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1DCE36E6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其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他公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治理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583873" w:rsidRPr="00F20704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235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="00980E74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71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76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0B1CD7DF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海外有價證券募集與發行相關事宜【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7324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922FF8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外國發行人募集與發行相關事宜【</w:t>
            </w:r>
            <w:r w:rsidR="00C61C1B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324、7263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9756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3F473282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國內有價證券募集與發行相關事宜【</w:t>
            </w:r>
            <w:r w:rsidR="00191322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102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6970FB" w14:textId="77777777" w:rsidR="00705D61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私募有價證券相關事宜【</w:t>
            </w:r>
            <w:r w:rsidR="00B63BEC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156F5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439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D201929" w14:textId="77777777" w:rsidR="00705D61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公開說明書相關事宜【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721AC6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705D61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二、股東會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年報相關事宜【</w:t>
            </w:r>
            <w:r w:rsidR="00E51469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51469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B7A18D0" w14:textId="77777777" w:rsidR="002A42AF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取得或處分資產相關事宜【</w:t>
            </w:r>
            <w:r w:rsidR="00A54349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303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675A07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473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616B936" w14:textId="77777777" w:rsidR="002B6C67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受理民眾檢舉案件接聽與紀錄【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0CBF155" w14:textId="77777777" w:rsidR="002A42AF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證券相關通案性法令查詢【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7218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F623DF" w14:textId="77777777" w:rsidR="00C61C1B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大陸事務相關法令查詢【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FCADB41" w14:textId="77777777" w:rsidR="002B6C67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/>
                <w:kern w:val="0"/>
                <w:szCs w:val="24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行政執行事件相關查詢【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</w:tc>
      </w:tr>
      <w:tr w:rsidR="00F20704" w:rsidRPr="00F20704" w14:paraId="50160109" w14:textId="77777777" w:rsidTr="00FC05ED">
        <w:trPr>
          <w:trHeight w:hRule="exact" w:val="58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EAD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42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4"/>
                <w:kern w:val="0"/>
                <w:position w:val="-4"/>
                <w:sz w:val="36"/>
                <w:szCs w:val="36"/>
              </w:rPr>
              <w:t>證券商管</w:t>
            </w:r>
            <w:r w:rsidRPr="00F20704">
              <w:rPr>
                <w:rFonts w:ascii="標楷體" w:eastAsia="標楷體" w:hAnsi="Times New Roman" w:cs="標楷體" w:hint="eastAsia"/>
                <w:spacing w:val="26"/>
                <w:kern w:val="0"/>
                <w:position w:val="-4"/>
                <w:sz w:val="36"/>
                <w:szCs w:val="36"/>
              </w:rPr>
              <w:t>理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E86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一、 證券商會計業務【7475】。</w:t>
            </w:r>
          </w:p>
          <w:p w14:paraId="1399160E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證券商承銷業務【7476、7228】。</w:t>
            </w:r>
          </w:p>
          <w:p w14:paraId="72EFD5B9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三、 證券商投資外國及大陸事業【7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245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75E714B6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四、 證券商自營買賣有價證券業務【7476、7228】。</w:t>
            </w:r>
          </w:p>
          <w:p w14:paraId="3D1289B8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證券商興櫃股票業務【7180、7228】</w:t>
            </w:r>
          </w:p>
          <w:p w14:paraId="0B3A3E93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證券商權證業務【7446、7266】</w:t>
            </w:r>
          </w:p>
          <w:p w14:paraId="547F4200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證券商經紀業務【7234、7446、7110、7269、7266】</w:t>
            </w:r>
          </w:p>
          <w:p w14:paraId="3113E779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 證券商受託買賣外國有價證券業務【7181、7164】</w:t>
            </w:r>
          </w:p>
          <w:p w14:paraId="63A3CEE4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證券商換發許可證照業務【7110、7338】</w:t>
            </w:r>
          </w:p>
          <w:p w14:paraId="1E44FB0A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十、 負責人及業務人員業務【7446、7234、7338】 </w:t>
            </w:r>
          </w:p>
          <w:p w14:paraId="575F6BEC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 證券商公會業務【7269、7338】</w:t>
            </w:r>
          </w:p>
          <w:p w14:paraId="02BC2CE8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國際事務相關業務【7436、7129、7173、7255、7359】</w:t>
            </w:r>
          </w:p>
          <w:p w14:paraId="0813708A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 外資管理相關業務【73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77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177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6CD110B6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 陸資管理相關業務【</w:t>
            </w:r>
            <w:r w:rsidR="00C33366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7420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032EC6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441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2B7AF7E4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 證券商衍生性金融產品業務【7255、7359】</w:t>
            </w:r>
          </w:p>
          <w:p w14:paraId="2784B208" w14:textId="77777777" w:rsidR="00FC4D77" w:rsidRPr="00F20704" w:rsidRDefault="00FC4D77" w:rsidP="00FC4D77">
            <w:pPr>
              <w:autoSpaceDE w:val="0"/>
              <w:autoSpaceDN w:val="0"/>
              <w:adjustRightInd w:val="0"/>
              <w:spacing w:before="1" w:line="320" w:lineRule="exact"/>
              <w:ind w:left="21" w:right="1134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十六、 證券商內部控制【7269、7266】 </w:t>
            </w:r>
          </w:p>
          <w:p w14:paraId="28AEAC55" w14:textId="77777777" w:rsidR="002B6C67" w:rsidRPr="00F20704" w:rsidRDefault="00FC4D77" w:rsidP="00FC4D77">
            <w:pPr>
              <w:autoSpaceDE w:val="0"/>
              <w:autoSpaceDN w:val="0"/>
              <w:adjustRightInd w:val="0"/>
              <w:spacing w:before="1" w:line="320" w:lineRule="exact"/>
              <w:ind w:left="21" w:right="141"/>
              <w:rPr>
                <w:rFonts w:ascii="標楷體" w:eastAsia="標楷體" w:hAnsi="標楷體"/>
                <w:kern w:val="0"/>
                <w:szCs w:val="24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 境外結構型商品【7174、7359】</w:t>
            </w:r>
          </w:p>
        </w:tc>
      </w:tr>
      <w:tr w:rsidR="00F20704" w:rsidRPr="00F20704" w14:paraId="228ECBBD" w14:textId="77777777" w:rsidTr="00FC05ED">
        <w:trPr>
          <w:trHeight w:hRule="exact" w:val="4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8D09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41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證券交易組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925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開收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購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疑義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7333</w:t>
            </w:r>
            <w:r w:rsidRPr="00F20704">
              <w:rPr>
                <w:rFonts w:ascii="Times New Roman" w:eastAsia="標楷體" w:hAnsi="Times New Roman" w:hint="eastAsia"/>
                <w:spacing w:val="-98"/>
                <w:kern w:val="0"/>
                <w:sz w:val="20"/>
                <w:szCs w:val="20"/>
              </w:rPr>
              <w:t>】</w:t>
            </w:r>
          </w:p>
          <w:p w14:paraId="2889696B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-98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庫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藏股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疑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7329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7354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7135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7440</w:t>
            </w:r>
            <w:r w:rsidRPr="00F20704">
              <w:rPr>
                <w:rFonts w:ascii="Times New Roman" w:eastAsia="標楷體" w:hAnsi="Times New Roman" w:hint="eastAsia"/>
                <w:spacing w:val="-98"/>
                <w:kern w:val="0"/>
                <w:sz w:val="20"/>
                <w:szCs w:val="20"/>
              </w:rPr>
              <w:t>】</w:t>
            </w:r>
          </w:p>
          <w:p w14:paraId="3A9DF3B4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三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債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券買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賣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疑義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7128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14:paraId="589B2551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四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內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部人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權申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報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事項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7299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7296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52F387F7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五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委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託書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徵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求使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用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事項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7295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63B3EC04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六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投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資人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保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護法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關業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Times New Roman" w:eastAsia="標楷體" w:hAnsi="Times New Roman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7474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14:paraId="087234C4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七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場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外交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205EF87B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八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入權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7305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766F3FC7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九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易制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度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7260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7443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7224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7101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24EE9EDE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借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券制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度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7443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14:paraId="715181F0" w14:textId="77777777"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一、</w:t>
            </w:r>
            <w:r w:rsidRPr="00F20704">
              <w:rPr>
                <w:rFonts w:ascii="Times New Roman" w:eastAsia="標楷體" w:hAnsi="Times New Roman"/>
                <w:spacing w:val="-52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證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交法</w:t>
            </w:r>
            <w:r w:rsidRPr="00F20704">
              <w:rPr>
                <w:rFonts w:ascii="Times New Roman" w:eastAsia="標楷體" w:hAnsi="Times New Roman"/>
                <w:spacing w:val="-47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4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3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-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F20704">
              <w:rPr>
                <w:rFonts w:ascii="Times New Roman" w:eastAsia="標楷體" w:hAnsi="Times New Roman"/>
                <w:spacing w:val="-48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第一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項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大股東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權申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報</w:t>
            </w:r>
            <w:r w:rsidRPr="00F20704">
              <w:rPr>
                <w:rFonts w:ascii="Times New Roman" w:eastAsia="標楷體" w:hAnsi="Times New Roman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7406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5EF2C57A" w14:textId="77777777" w:rsidR="002B6C67" w:rsidRPr="00F20704" w:rsidRDefault="001E4651" w:rsidP="00C21A21">
            <w:pPr>
              <w:autoSpaceDE w:val="0"/>
              <w:autoSpaceDN w:val="0"/>
              <w:adjustRightInd w:val="0"/>
              <w:spacing w:line="320" w:lineRule="exact"/>
              <w:ind w:leftChars="-504" w:left="-121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二、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上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市、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上櫃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票交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異</w:t>
            </w:r>
            <w:r w:rsidRPr="00F20704">
              <w:rPr>
                <w:rFonts w:ascii="Times New Roman" w:eastAsia="標楷體" w:hAnsi="Times New Roman" w:hint="eastAsia"/>
                <w:spacing w:val="-29"/>
                <w:kern w:val="0"/>
                <w:sz w:val="20"/>
                <w:szCs w:val="20"/>
              </w:rPr>
              <w:t>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炒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作、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內線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spacing w:val="-130"/>
                <w:kern w:val="0"/>
                <w:sz w:val="20"/>
                <w:szCs w:val="20"/>
              </w:rPr>
              <w:t>）</w:t>
            </w:r>
            <w:r w:rsidRPr="00F20704">
              <w:rPr>
                <w:rFonts w:ascii="Times New Roman" w:eastAsia="標楷體" w:hAnsi="Times New Roman" w:hint="eastAsia"/>
                <w:spacing w:val="4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7128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746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5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</w:tc>
      </w:tr>
      <w:tr w:rsidR="00F20704" w:rsidRPr="00F20704" w14:paraId="1C3EB83B" w14:textId="77777777" w:rsidTr="00BD04AB">
        <w:trPr>
          <w:trHeight w:hRule="exact" w:val="54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325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投信投顧組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935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信用交易、證券金融事業【7223、7332、7171】。</w:t>
            </w:r>
          </w:p>
          <w:p w14:paraId="4F8085E8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證券集中保管業務【7332、7327】。</w:t>
            </w:r>
          </w:p>
          <w:p w14:paraId="109E0334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金融資產證券化【7332】。</w:t>
            </w:r>
          </w:p>
          <w:p w14:paraId="18EDA747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不動產證券化【7332】。</w:t>
            </w:r>
          </w:p>
          <w:p w14:paraId="703709E9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證券投資信託事業之設置及管理【7369、7357】。</w:t>
            </w:r>
          </w:p>
          <w:p w14:paraId="0A84158D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證券投資信託基金之發行與管理【7427、7320】。</w:t>
            </w:r>
          </w:p>
          <w:p w14:paraId="083B76E7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證券投資信託基金之募集與銷售【7327、7223】。</w:t>
            </w:r>
          </w:p>
          <w:p w14:paraId="6C4D23A1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私募基金相關事宜【7422、7320】。</w:t>
            </w:r>
          </w:p>
          <w:p w14:paraId="665CBBAA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證券投資顧問事業申請設立【7145】。</w:t>
            </w:r>
          </w:p>
          <w:p w14:paraId="0E98636B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證券投資顧問事業、證券投資信託事業經營全權委託投資業務相關事宜【7145、7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294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、7123】。</w:t>
            </w:r>
          </w:p>
          <w:p w14:paraId="072AC09D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十一、證券投資信託事業、證券投資顧問事業業務人員登記事宜【7348、72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85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0E2BF81E" w14:textId="77777777"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十二、境外基金【71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159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7DA4966" w14:textId="77777777" w:rsidR="002B6C67" w:rsidRPr="00F20704" w:rsidRDefault="00517FF0" w:rsidP="007741FE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十三、證券投資顧問事業業務員及投資分析人員資格測驗及認可案【72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85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F20704" w:rsidRPr="00F20704" w14:paraId="5E1F4EF5" w14:textId="77777777" w:rsidTr="00BD04AB">
        <w:trPr>
          <w:trHeight w:hRule="exact" w:val="48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1AC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會計審計組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CD6" w14:textId="77777777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公開發行公司財務預測之編製【7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136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34CB747" w14:textId="77777777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公開發行資金貸與及背書保證規定【</w:t>
            </w:r>
            <w:r w:rsidR="009F52B2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7388、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366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191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711FEA18" w14:textId="77777777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公開發行公司財務報告之編製【</w:t>
            </w:r>
            <w:r w:rsidRPr="00F20704">
              <w:rPr>
                <w:rFonts w:ascii="標楷體" w:eastAsia="標楷體" w:hAnsi="Times New Roman" w:cs="標楷體" w:hint="eastAsia"/>
                <w:dstrike/>
                <w:spacing w:val="2"/>
                <w:kern w:val="0"/>
                <w:position w:val="-1"/>
                <w:sz w:val="20"/>
                <w:szCs w:val="20"/>
              </w:rPr>
              <w:t>7471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、7172】</w:t>
            </w:r>
          </w:p>
          <w:p w14:paraId="7064899C" w14:textId="77777777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請領會計師證書【7339】</w:t>
            </w:r>
            <w:r w:rsidR="005B43D8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5C001F47" w14:textId="77777777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會計師辦理公開發行公司財務報告查核簽證業務之核准【7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366</w:t>
            </w:r>
            <w:r w:rsidR="005D3FF1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、7191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BBCDF82" w14:textId="77777777" w:rsidR="00BD04AB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六、 </w:t>
            </w:r>
            <w:r w:rsidR="00BD04AB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會計師查核簽證財務報表規則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【7371】。</w:t>
            </w:r>
          </w:p>
          <w:p w14:paraId="67D7233D" w14:textId="77777777"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七、 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會計師事務所申請外籍學生實習【</w:t>
            </w:r>
            <w:r w:rsidR="00BD63F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7323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36FD106" w14:textId="77777777"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會計主管進修【7315】。</w:t>
            </w:r>
          </w:p>
          <w:p w14:paraId="33B2A24E" w14:textId="77777777"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會計師懲戒【7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388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、7191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67095CFB" w14:textId="77B43C40"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公開發行公司申報內部稽核作業及內部控制制度聲明書【7258】。</w:t>
            </w:r>
          </w:p>
          <w:p w14:paraId="6D40F06F" w14:textId="4CF1206F"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、 公開發行公司建立內部控制制度處理準則等相關法令【7258】 </w:t>
            </w:r>
          </w:p>
          <w:p w14:paraId="20184517" w14:textId="35B732AD" w:rsidR="002B6C67" w:rsidRPr="003F4E8F" w:rsidRDefault="00BD04AB" w:rsidP="003F4E8F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公開發行公司財務報告之公告申報【</w:t>
            </w:r>
            <w:r w:rsidR="009F52B2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7136、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7433、7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191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F20704" w:rsidRPr="00F20704" w14:paraId="1661493E" w14:textId="77777777" w:rsidTr="00FC05ED">
        <w:trPr>
          <w:trHeight w:hRule="exact" w:val="5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168" w14:textId="77777777"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期貨管理組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BE9" w14:textId="77777777"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期貨交易業務【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7156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7404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2B9720" w14:textId="77777777"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期貨結算機構業務【7267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7132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518A48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期貨公會相關事宜【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532B5F6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期貨商業務相關事宜【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7418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57B74FC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期貨信託事業相關事宜【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C43C07D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期貨信託基金相關事宜【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E3C4630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期貨經理事業相關事宜【</w:t>
            </w:r>
            <w:r w:rsidR="005C77A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7206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5D83EB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期貨顧問事業相關事宜【7312】。</w:t>
            </w:r>
          </w:p>
          <w:p w14:paraId="039A981B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證券商經營期貨交易輔助業務相關事宜【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7229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5CC9ED18" w14:textId="77777777"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期貨業務人員管理事宜【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7423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7183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9998EC8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證券期貨交易宣導、金融知識普及事宜【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、72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23075910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證券期貨市場重要指標編製事宜【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7378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6BF07C73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證券暨期貨月刊之投稿事宜【7240】</w:t>
            </w:r>
          </w:p>
          <w:p w14:paraId="03E3261E" w14:textId="77777777"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證券暨期貨月刊之訂閱事宜【7378】 </w:t>
            </w:r>
          </w:p>
          <w:p w14:paraId="3C39F463" w14:textId="77777777" w:rsidR="002B6C67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證券暨期貨管理法令之訂購事宜【73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F20704" w:rsidRPr="00F20704" w14:paraId="5703C195" w14:textId="77777777" w:rsidTr="00FC05ED">
        <w:trPr>
          <w:trHeight w:hRule="exact" w:val="1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89BF" w14:textId="77777777" w:rsidR="002B6C67" w:rsidRPr="00F20704" w:rsidRDefault="002B6C67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資訊室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D09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球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資訊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網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站維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管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理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7</w:t>
            </w:r>
            <w:r w:rsidR="000C1737"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358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394EA209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、資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通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安全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關業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4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0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2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18AAFCDA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三、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電子化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政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府相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業務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724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標楷體" w:eastAsia="標楷體" w:hAnsi="Times New Roman" w:cs="標楷體" w:hint="eastAsia"/>
                <w:spacing w:val="-98"/>
                <w:kern w:val="0"/>
                <w:sz w:val="20"/>
                <w:szCs w:val="20"/>
              </w:rPr>
              <w:t>】。</w:t>
            </w:r>
          </w:p>
          <w:p w14:paraId="72B2F8E8" w14:textId="77777777"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、督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導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證券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期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貨週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邊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單位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電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腦作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之業</w:t>
            </w:r>
            <w:r w:rsidRPr="00F20704">
              <w:rPr>
                <w:rFonts w:ascii="標楷體" w:eastAsia="標楷體" w:hAnsi="Times New Roman" w:cs="標楷體" w:hint="eastAsia"/>
                <w:spacing w:val="4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5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F20704" w:rsidRPr="00F20704" w14:paraId="6A56CCFC" w14:textId="77777777" w:rsidTr="00FC05ED">
        <w:trPr>
          <w:trHeight w:hRule="exact"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126" w14:textId="77777777"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主計室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77C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一、綜理本局歲計、會計業務【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</w:p>
          <w:p w14:paraId="77B0F13A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二、預算編製及綜合業務等【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="004F72F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01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、7211】。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5A232E76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三、單位預算執行審核（不含國外旅費、資訊、教育訓練）、控管及採購監辦等事項【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2BA5064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四、金管基金預算執行審核（含國外旅費、資訊、教育訓練）、控管、採購監辦事項，以及罰鍰案等【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0AAD8E8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五、編製付款憑單、基金傳票，以及財產帳務等業務【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05500830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六、庶務業務【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F20704" w:rsidRPr="00F20704" w14:paraId="7D71EB40" w14:textId="77777777" w:rsidTr="00FC05ED">
        <w:trPr>
          <w:trHeight w:hRule="exact" w:val="2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E8D" w14:textId="77777777"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人事室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C7E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一、組織編制、兼職兼課、派免遷調、考試分發、自律規範、人事資料管理與登記【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7203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1A205C60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二、訓練進修、考績、獎懲、組織學習、升官等訓練、性別主流【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6684971B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0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三、勤惰管理、銓審、休假旅遊補助、文康活動【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07A5C48C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四、待遇、退撫、子女教育補助、生活津貼、公健保、親子室、哺乳室等業務【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F20704" w:rsidRPr="00F20704" w14:paraId="5F97FF47" w14:textId="77777777" w:rsidTr="00FC05ED">
        <w:trPr>
          <w:trHeight w:hRule="exact" w:val="8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F87" w14:textId="77777777"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政風室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976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00" w:hangingChars="100" w:hanging="20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※</w:t>
            </w:r>
            <w:r w:rsidRPr="00F20704">
              <w:rPr>
                <w:rFonts w:ascii="標楷體" w:eastAsia="標楷體" w:hAnsi="Times New Roman" w:cs="標楷體"/>
                <w:spacing w:val="-59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局員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涉貪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不法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檢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舉事</w:t>
            </w:r>
            <w:r w:rsidRPr="00F20704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項；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務機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維護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F20704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作；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機關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安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全維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spacing w:val="-74"/>
                <w:kern w:val="0"/>
                <w:sz w:val="20"/>
                <w:szCs w:val="20"/>
              </w:rPr>
              <w:t>務；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廉政法令諮詢。【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71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9</w:t>
            </w:r>
            <w:r w:rsidRPr="00F20704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>6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】</w:t>
            </w:r>
          </w:p>
        </w:tc>
      </w:tr>
      <w:tr w:rsidR="007844EA" w:rsidRPr="00F20704" w14:paraId="51CF1E7A" w14:textId="77777777" w:rsidTr="00FC05ED">
        <w:trPr>
          <w:trHeight w:hRule="exact" w:val="1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7B5" w14:textId="77777777"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秘書室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0B0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position w:val="-2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庶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務業</w:t>
            </w:r>
            <w:r w:rsidRPr="00F20704">
              <w:rPr>
                <w:rFonts w:ascii="標楷體" w:eastAsia="標楷體" w:hAnsi="Times New Roman" w:cs="標楷體" w:hint="eastAsia"/>
                <w:spacing w:val="3"/>
                <w:kern w:val="0"/>
                <w:position w:val="-2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(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包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括採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購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、水電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及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消防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設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備之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維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)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6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4FCC2C65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  <w:p w14:paraId="66CFED4A" w14:textId="77777777" w:rsidR="007844EA" w:rsidRPr="00F20704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發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F20704">
              <w:rPr>
                <w:rFonts w:ascii="標楷體" w:eastAsia="標楷體" w:hAnsi="Times New Roman" w:cs="標楷體" w:hint="eastAsia"/>
                <w:spacing w:val="3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(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文之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領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收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)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7365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11D10C0F" w14:textId="77777777" w:rsidR="002B6C67" w:rsidRPr="00F20704" w:rsidRDefault="002B6C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sectPr w:rsidR="002B6C67" w:rsidRPr="00F20704">
      <w:pgSz w:w="11920" w:h="16840"/>
      <w:pgMar w:top="780" w:right="800" w:bottom="280" w:left="13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23EC" w14:textId="77777777" w:rsidR="00596C04" w:rsidRDefault="00596C04" w:rsidP="00940ECB">
      <w:r>
        <w:separator/>
      </w:r>
    </w:p>
  </w:endnote>
  <w:endnote w:type="continuationSeparator" w:id="0">
    <w:p w14:paraId="6A485CB6" w14:textId="77777777" w:rsidR="00596C04" w:rsidRDefault="00596C04" w:rsidP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700D" w14:textId="77777777" w:rsidR="00596C04" w:rsidRDefault="00596C04" w:rsidP="00940ECB">
      <w:r>
        <w:separator/>
      </w:r>
    </w:p>
  </w:footnote>
  <w:footnote w:type="continuationSeparator" w:id="0">
    <w:p w14:paraId="7F581EFC" w14:textId="77777777" w:rsidR="00596C04" w:rsidRDefault="00596C04" w:rsidP="0094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26F1"/>
    <w:multiLevelType w:val="hybridMultilevel"/>
    <w:tmpl w:val="6EB8E062"/>
    <w:lvl w:ilvl="0" w:tplc="04090001">
      <w:start w:val="1"/>
      <w:numFmt w:val="bullet"/>
      <w:lvlText w:val=""/>
      <w:lvlJc w:val="left"/>
      <w:pPr>
        <w:ind w:left="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64ED184B"/>
    <w:multiLevelType w:val="hybridMultilevel"/>
    <w:tmpl w:val="1DDCFFAC"/>
    <w:lvl w:ilvl="0" w:tplc="1F00C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2299370">
    <w:abstractNumId w:val="1"/>
  </w:num>
  <w:num w:numId="2" w16cid:durableId="1521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B"/>
    <w:rsid w:val="0001759F"/>
    <w:rsid w:val="00032EC6"/>
    <w:rsid w:val="00036041"/>
    <w:rsid w:val="0005086A"/>
    <w:rsid w:val="00066273"/>
    <w:rsid w:val="00066D7E"/>
    <w:rsid w:val="00074CCB"/>
    <w:rsid w:val="00086FD7"/>
    <w:rsid w:val="00095B1D"/>
    <w:rsid w:val="000978EE"/>
    <w:rsid w:val="000A3A35"/>
    <w:rsid w:val="000C1737"/>
    <w:rsid w:val="000D194B"/>
    <w:rsid w:val="000D1D92"/>
    <w:rsid w:val="001308E8"/>
    <w:rsid w:val="00142D62"/>
    <w:rsid w:val="001471B6"/>
    <w:rsid w:val="00176FBA"/>
    <w:rsid w:val="00191322"/>
    <w:rsid w:val="001B4769"/>
    <w:rsid w:val="001C1ADA"/>
    <w:rsid w:val="001C3721"/>
    <w:rsid w:val="001C7480"/>
    <w:rsid w:val="001D521D"/>
    <w:rsid w:val="001E4651"/>
    <w:rsid w:val="002268C1"/>
    <w:rsid w:val="00243471"/>
    <w:rsid w:val="00246D24"/>
    <w:rsid w:val="00266CCA"/>
    <w:rsid w:val="00291A10"/>
    <w:rsid w:val="002A08BE"/>
    <w:rsid w:val="002A42AF"/>
    <w:rsid w:val="002B1C3E"/>
    <w:rsid w:val="002B6C67"/>
    <w:rsid w:val="002C14D9"/>
    <w:rsid w:val="002C7683"/>
    <w:rsid w:val="003015B6"/>
    <w:rsid w:val="00302959"/>
    <w:rsid w:val="00317E49"/>
    <w:rsid w:val="00337BD3"/>
    <w:rsid w:val="003550C6"/>
    <w:rsid w:val="00366476"/>
    <w:rsid w:val="003B1100"/>
    <w:rsid w:val="003F4E8F"/>
    <w:rsid w:val="00412773"/>
    <w:rsid w:val="0043171E"/>
    <w:rsid w:val="00442597"/>
    <w:rsid w:val="004458AA"/>
    <w:rsid w:val="00464749"/>
    <w:rsid w:val="004765C9"/>
    <w:rsid w:val="00487C2E"/>
    <w:rsid w:val="004B7067"/>
    <w:rsid w:val="004F54C5"/>
    <w:rsid w:val="004F72F7"/>
    <w:rsid w:val="0050638A"/>
    <w:rsid w:val="005069D4"/>
    <w:rsid w:val="00517FF0"/>
    <w:rsid w:val="00520229"/>
    <w:rsid w:val="00556AB0"/>
    <w:rsid w:val="00583873"/>
    <w:rsid w:val="00593B76"/>
    <w:rsid w:val="00595B75"/>
    <w:rsid w:val="00596C04"/>
    <w:rsid w:val="005B43D8"/>
    <w:rsid w:val="005C77A0"/>
    <w:rsid w:val="005D3FF1"/>
    <w:rsid w:val="005D6E5A"/>
    <w:rsid w:val="005E0FD2"/>
    <w:rsid w:val="005F1BF4"/>
    <w:rsid w:val="006024D6"/>
    <w:rsid w:val="00604531"/>
    <w:rsid w:val="0062604C"/>
    <w:rsid w:val="00635C2C"/>
    <w:rsid w:val="0064186B"/>
    <w:rsid w:val="0064551B"/>
    <w:rsid w:val="00660AE5"/>
    <w:rsid w:val="0066798B"/>
    <w:rsid w:val="00675A07"/>
    <w:rsid w:val="006B2DFA"/>
    <w:rsid w:val="00700076"/>
    <w:rsid w:val="00703490"/>
    <w:rsid w:val="00705D61"/>
    <w:rsid w:val="007138A3"/>
    <w:rsid w:val="00720E27"/>
    <w:rsid w:val="007363AC"/>
    <w:rsid w:val="00737157"/>
    <w:rsid w:val="00742083"/>
    <w:rsid w:val="00750843"/>
    <w:rsid w:val="00760EA8"/>
    <w:rsid w:val="00760FA8"/>
    <w:rsid w:val="007741FE"/>
    <w:rsid w:val="007844EA"/>
    <w:rsid w:val="00787189"/>
    <w:rsid w:val="007B17AE"/>
    <w:rsid w:val="007B52CA"/>
    <w:rsid w:val="007E149F"/>
    <w:rsid w:val="007E1E6D"/>
    <w:rsid w:val="00810CAD"/>
    <w:rsid w:val="00817B90"/>
    <w:rsid w:val="008251AC"/>
    <w:rsid w:val="008456D6"/>
    <w:rsid w:val="0085666D"/>
    <w:rsid w:val="00864380"/>
    <w:rsid w:val="00871CD5"/>
    <w:rsid w:val="008756B1"/>
    <w:rsid w:val="00875753"/>
    <w:rsid w:val="008A40FA"/>
    <w:rsid w:val="008C3208"/>
    <w:rsid w:val="008E45FE"/>
    <w:rsid w:val="008F318F"/>
    <w:rsid w:val="00904987"/>
    <w:rsid w:val="0091677E"/>
    <w:rsid w:val="00940ECB"/>
    <w:rsid w:val="00967978"/>
    <w:rsid w:val="00970646"/>
    <w:rsid w:val="00975690"/>
    <w:rsid w:val="00980E74"/>
    <w:rsid w:val="00982E60"/>
    <w:rsid w:val="00991104"/>
    <w:rsid w:val="009B2429"/>
    <w:rsid w:val="009B700A"/>
    <w:rsid w:val="009E01FC"/>
    <w:rsid w:val="009E5DA2"/>
    <w:rsid w:val="009E6D9C"/>
    <w:rsid w:val="009F0946"/>
    <w:rsid w:val="009F3127"/>
    <w:rsid w:val="009F52B2"/>
    <w:rsid w:val="00A343BF"/>
    <w:rsid w:val="00A344D2"/>
    <w:rsid w:val="00A3613F"/>
    <w:rsid w:val="00A53A3F"/>
    <w:rsid w:val="00A54349"/>
    <w:rsid w:val="00A705B1"/>
    <w:rsid w:val="00A75AF7"/>
    <w:rsid w:val="00AA092A"/>
    <w:rsid w:val="00AA61A8"/>
    <w:rsid w:val="00AB35FB"/>
    <w:rsid w:val="00AB3D56"/>
    <w:rsid w:val="00AF5BC5"/>
    <w:rsid w:val="00B06135"/>
    <w:rsid w:val="00B11011"/>
    <w:rsid w:val="00B12B98"/>
    <w:rsid w:val="00B160E8"/>
    <w:rsid w:val="00B16298"/>
    <w:rsid w:val="00B166AB"/>
    <w:rsid w:val="00B219EB"/>
    <w:rsid w:val="00B366CD"/>
    <w:rsid w:val="00B41700"/>
    <w:rsid w:val="00B41995"/>
    <w:rsid w:val="00B43C70"/>
    <w:rsid w:val="00B63BEC"/>
    <w:rsid w:val="00B63E9E"/>
    <w:rsid w:val="00B65D9F"/>
    <w:rsid w:val="00B73393"/>
    <w:rsid w:val="00B77033"/>
    <w:rsid w:val="00B91B6A"/>
    <w:rsid w:val="00BA546F"/>
    <w:rsid w:val="00BD04AB"/>
    <w:rsid w:val="00BD63FB"/>
    <w:rsid w:val="00C0646F"/>
    <w:rsid w:val="00C20D2A"/>
    <w:rsid w:val="00C21A21"/>
    <w:rsid w:val="00C33366"/>
    <w:rsid w:val="00C44AAA"/>
    <w:rsid w:val="00C616EE"/>
    <w:rsid w:val="00C61C1B"/>
    <w:rsid w:val="00C6307D"/>
    <w:rsid w:val="00C876E7"/>
    <w:rsid w:val="00CB2E80"/>
    <w:rsid w:val="00CD6B50"/>
    <w:rsid w:val="00CD6BB4"/>
    <w:rsid w:val="00CF4E76"/>
    <w:rsid w:val="00D0460D"/>
    <w:rsid w:val="00D12E62"/>
    <w:rsid w:val="00D60E4E"/>
    <w:rsid w:val="00D6163A"/>
    <w:rsid w:val="00D620DC"/>
    <w:rsid w:val="00D811CA"/>
    <w:rsid w:val="00D815EF"/>
    <w:rsid w:val="00D86949"/>
    <w:rsid w:val="00D90836"/>
    <w:rsid w:val="00DD2B32"/>
    <w:rsid w:val="00DF0F8D"/>
    <w:rsid w:val="00DF13DE"/>
    <w:rsid w:val="00E156F5"/>
    <w:rsid w:val="00E201D5"/>
    <w:rsid w:val="00E27247"/>
    <w:rsid w:val="00E37BC9"/>
    <w:rsid w:val="00E46D71"/>
    <w:rsid w:val="00E47AE0"/>
    <w:rsid w:val="00E51469"/>
    <w:rsid w:val="00E71F1E"/>
    <w:rsid w:val="00E7447D"/>
    <w:rsid w:val="00E81AF8"/>
    <w:rsid w:val="00EA0675"/>
    <w:rsid w:val="00EC631F"/>
    <w:rsid w:val="00F15BEC"/>
    <w:rsid w:val="00F20704"/>
    <w:rsid w:val="00F30F0C"/>
    <w:rsid w:val="00F3143F"/>
    <w:rsid w:val="00F31767"/>
    <w:rsid w:val="00F374C7"/>
    <w:rsid w:val="00F40B71"/>
    <w:rsid w:val="00F55D9D"/>
    <w:rsid w:val="00F84F7C"/>
    <w:rsid w:val="00FA2192"/>
    <w:rsid w:val="00FC05ED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D00C6"/>
  <w14:defaultImageDpi w14:val="96"/>
  <w15:chartTrackingRefBased/>
  <w15:docId w15:val="{ED239240-4D66-4837-9068-058F480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0E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1AF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7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422</Words>
  <Characters>2407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陳坤松</dc:creator>
  <cp:keywords/>
  <cp:lastModifiedBy>廖健寧jenny</cp:lastModifiedBy>
  <cp:revision>3</cp:revision>
  <cp:lastPrinted>2023-11-09T05:49:00Z</cp:lastPrinted>
  <dcterms:created xsi:type="dcterms:W3CDTF">2023-11-09T06:11:00Z</dcterms:created>
  <dcterms:modified xsi:type="dcterms:W3CDTF">2023-11-09T06:12:00Z</dcterms:modified>
</cp:coreProperties>
</file>