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3163" w14:textId="77777777" w:rsidR="001C6555" w:rsidRPr="00EC7225" w:rsidRDefault="0094125C" w:rsidP="001C6555">
      <w:pPr>
        <w:jc w:val="center"/>
        <w:rPr>
          <w:rFonts w:ascii="Times New Roman" w:eastAsia="標楷體" w:hAnsi="Times New Roman"/>
          <w:b/>
          <w:color w:val="000000"/>
          <w:sz w:val="32"/>
          <w:szCs w:val="32"/>
        </w:rPr>
      </w:pPr>
      <w:r w:rsidRPr="00EC7225">
        <w:rPr>
          <w:rFonts w:ascii="Times New Roman" w:eastAsia="標楷體" w:hAnsi="Times New Roman"/>
          <w:b/>
          <w:color w:val="000000"/>
          <w:sz w:val="32"/>
          <w:szCs w:val="32"/>
        </w:rPr>
        <w:t>證券期貨局</w:t>
      </w:r>
      <w:r w:rsidR="001C6555" w:rsidRPr="00EC7225">
        <w:rPr>
          <w:rFonts w:ascii="Times New Roman" w:eastAsia="標楷體" w:hAnsi="Times New Roman"/>
          <w:b/>
          <w:color w:val="000000"/>
          <w:sz w:val="32"/>
          <w:szCs w:val="32"/>
        </w:rPr>
        <w:t>保有個人資料檔案公開項目彙整表</w:t>
      </w:r>
    </w:p>
    <w:p w14:paraId="44865B5F" w14:textId="70B75102" w:rsidR="007F484D" w:rsidRDefault="007F484D" w:rsidP="007F484D">
      <w:pPr>
        <w:jc w:val="right"/>
        <w:rPr>
          <w:rFonts w:ascii="標楷體" w:eastAsia="標楷體" w:hAnsi="標楷體"/>
          <w:b/>
          <w:color w:val="FF0000"/>
          <w:sz w:val="32"/>
          <w:szCs w:val="32"/>
        </w:rPr>
      </w:pPr>
      <w:r>
        <w:rPr>
          <w:rFonts w:ascii="標楷體" w:eastAsia="標楷體" w:hAnsi="標楷體" w:hint="eastAsia"/>
          <w:b/>
          <w:color w:val="FF0000"/>
          <w:sz w:val="20"/>
          <w:szCs w:val="20"/>
        </w:rPr>
        <w:t>（11</w:t>
      </w:r>
      <w:r w:rsidR="002E3D9C">
        <w:rPr>
          <w:rFonts w:ascii="標楷體" w:eastAsia="標楷體" w:hAnsi="標楷體"/>
          <w:b/>
          <w:color w:val="FF0000"/>
          <w:sz w:val="20"/>
          <w:szCs w:val="20"/>
        </w:rPr>
        <w:t>2</w:t>
      </w:r>
      <w:r>
        <w:rPr>
          <w:rFonts w:ascii="標楷體" w:eastAsia="標楷體" w:hAnsi="標楷體" w:hint="eastAsia"/>
          <w:b/>
          <w:color w:val="FF0000"/>
          <w:sz w:val="20"/>
          <w:szCs w:val="20"/>
        </w:rPr>
        <w:t>.</w:t>
      </w:r>
      <w:r w:rsidR="002E3D9C">
        <w:rPr>
          <w:rFonts w:ascii="標楷體" w:eastAsia="標楷體" w:hAnsi="標楷體"/>
          <w:b/>
          <w:color w:val="FF0000"/>
          <w:sz w:val="20"/>
          <w:szCs w:val="20"/>
        </w:rPr>
        <w:t>5</w:t>
      </w:r>
      <w:r>
        <w:rPr>
          <w:rFonts w:ascii="標楷體" w:eastAsia="標楷體" w:hAnsi="標楷體" w:hint="eastAsia"/>
          <w:b/>
          <w:color w:val="FF0000"/>
          <w:sz w:val="20"/>
          <w:szCs w:val="20"/>
        </w:rPr>
        <w:t>.1</w:t>
      </w:r>
      <w:r w:rsidR="002E3D9C">
        <w:rPr>
          <w:rFonts w:ascii="標楷體" w:eastAsia="標楷體" w:hAnsi="標楷體"/>
          <w:b/>
          <w:color w:val="FF0000"/>
          <w:sz w:val="20"/>
          <w:szCs w:val="20"/>
        </w:rPr>
        <w:t>1</w:t>
      </w:r>
      <w:r>
        <w:rPr>
          <w:rFonts w:ascii="標楷體" w:eastAsia="標楷體" w:hAnsi="標楷體" w:hint="eastAsia"/>
          <w:b/>
          <w:color w:val="FF0000"/>
          <w:sz w:val="20"/>
          <w:szCs w:val="20"/>
        </w:rPr>
        <w:t>更新）</w:t>
      </w:r>
    </w:p>
    <w:tbl>
      <w:tblPr>
        <w:tblW w:w="15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635"/>
        <w:gridCol w:w="2403"/>
        <w:gridCol w:w="4005"/>
        <w:gridCol w:w="4642"/>
        <w:gridCol w:w="1039"/>
      </w:tblGrid>
      <w:tr w:rsidR="00B916DF" w:rsidRPr="00EC7225" w14:paraId="4F0B316E" w14:textId="77777777" w:rsidTr="00EA011C">
        <w:trPr>
          <w:trHeight w:val="20"/>
          <w:tblHeader/>
          <w:jc w:val="center"/>
        </w:trPr>
        <w:tc>
          <w:tcPr>
            <w:tcW w:w="875" w:type="dxa"/>
            <w:tcBorders>
              <w:tl2br w:val="single" w:sz="4" w:space="0" w:color="auto"/>
            </w:tcBorders>
            <w:shd w:val="clear" w:color="auto" w:fill="auto"/>
            <w:vAlign w:val="center"/>
          </w:tcPr>
          <w:p w14:paraId="4F0B3165" w14:textId="77777777" w:rsidR="00D96337" w:rsidRPr="00EC7225" w:rsidRDefault="006F2E18" w:rsidP="00556B1F">
            <w:pPr>
              <w:rPr>
                <w:rFonts w:ascii="Times New Roman" w:eastAsia="標楷體" w:hAnsi="Times New Roman"/>
                <w:b/>
                <w:color w:val="000000"/>
              </w:rPr>
            </w:pPr>
            <w:r w:rsidRPr="00EC7225">
              <w:rPr>
                <w:rFonts w:ascii="Times New Roman" w:eastAsia="標楷體" w:hAnsi="Times New Roman"/>
                <w:b/>
                <w:color w:val="000000"/>
              </w:rPr>
              <w:t xml:space="preserve"> </w:t>
            </w:r>
            <w:r w:rsidR="00D96337" w:rsidRPr="00EC7225">
              <w:rPr>
                <w:rFonts w:ascii="Times New Roman" w:eastAsia="標楷體" w:hAnsi="Times New Roman"/>
                <w:b/>
                <w:color w:val="000000"/>
              </w:rPr>
              <w:t>項目</w:t>
            </w:r>
          </w:p>
          <w:p w14:paraId="4F0B3166" w14:textId="77777777" w:rsidR="00D96337" w:rsidRPr="00EC7225" w:rsidRDefault="00D96337" w:rsidP="00556B1F">
            <w:pPr>
              <w:rPr>
                <w:rFonts w:ascii="Times New Roman" w:eastAsia="標楷體" w:hAnsi="Times New Roman"/>
                <w:b/>
                <w:color w:val="000000"/>
              </w:rPr>
            </w:pPr>
            <w:r w:rsidRPr="00EC7225">
              <w:rPr>
                <w:rFonts w:ascii="Times New Roman" w:eastAsia="標楷體" w:hAnsi="Times New Roman"/>
                <w:b/>
                <w:color w:val="000000"/>
              </w:rPr>
              <w:t>編號</w:t>
            </w:r>
          </w:p>
        </w:tc>
        <w:tc>
          <w:tcPr>
            <w:tcW w:w="2635" w:type="dxa"/>
            <w:shd w:val="clear" w:color="auto" w:fill="auto"/>
            <w:vAlign w:val="center"/>
            <w:hideMark/>
          </w:tcPr>
          <w:p w14:paraId="4F0B3167" w14:textId="77777777" w:rsidR="00D96337" w:rsidRPr="00EC7225" w:rsidRDefault="00D96337" w:rsidP="00556B1F">
            <w:pPr>
              <w:jc w:val="center"/>
              <w:rPr>
                <w:rFonts w:ascii="Times New Roman" w:eastAsia="標楷體" w:hAnsi="Times New Roman"/>
                <w:b/>
                <w:color w:val="000000"/>
              </w:rPr>
            </w:pPr>
            <w:r w:rsidRPr="00EC7225">
              <w:rPr>
                <w:rFonts w:ascii="Times New Roman" w:eastAsia="標楷體" w:hAnsi="Times New Roman"/>
                <w:b/>
                <w:color w:val="000000"/>
              </w:rPr>
              <w:t>個人資料</w:t>
            </w:r>
          </w:p>
          <w:p w14:paraId="4F0B3168" w14:textId="77777777" w:rsidR="00D96337" w:rsidRPr="00EC7225" w:rsidRDefault="00D96337" w:rsidP="00556B1F">
            <w:pPr>
              <w:jc w:val="center"/>
              <w:rPr>
                <w:rFonts w:ascii="Times New Roman" w:eastAsia="標楷體" w:hAnsi="Times New Roman"/>
                <w:b/>
                <w:color w:val="000000"/>
              </w:rPr>
            </w:pPr>
            <w:r w:rsidRPr="00EC7225">
              <w:rPr>
                <w:rFonts w:ascii="Times New Roman" w:eastAsia="標楷體" w:hAnsi="Times New Roman"/>
                <w:b/>
                <w:color w:val="000000"/>
              </w:rPr>
              <w:t>檔案名稱</w:t>
            </w:r>
          </w:p>
        </w:tc>
        <w:tc>
          <w:tcPr>
            <w:tcW w:w="2403" w:type="dxa"/>
            <w:shd w:val="clear" w:color="auto" w:fill="auto"/>
            <w:vAlign w:val="center"/>
            <w:hideMark/>
          </w:tcPr>
          <w:p w14:paraId="4F0B3169" w14:textId="77777777" w:rsidR="00D96337" w:rsidRPr="00EC7225" w:rsidRDefault="00D96337" w:rsidP="00556B1F">
            <w:pPr>
              <w:jc w:val="center"/>
              <w:rPr>
                <w:rFonts w:ascii="Times New Roman" w:eastAsia="標楷體" w:hAnsi="Times New Roman"/>
                <w:b/>
                <w:color w:val="000000"/>
              </w:rPr>
            </w:pPr>
            <w:r w:rsidRPr="00EC7225">
              <w:rPr>
                <w:rFonts w:ascii="Times New Roman" w:eastAsia="標楷體" w:hAnsi="Times New Roman"/>
                <w:b/>
                <w:color w:val="000000"/>
              </w:rPr>
              <w:t>保有依據</w:t>
            </w:r>
          </w:p>
        </w:tc>
        <w:tc>
          <w:tcPr>
            <w:tcW w:w="4005" w:type="dxa"/>
            <w:vAlign w:val="center"/>
          </w:tcPr>
          <w:p w14:paraId="4F0B316A" w14:textId="77777777" w:rsidR="00D96337" w:rsidRPr="00EC7225" w:rsidRDefault="00D96337" w:rsidP="00EC5E81">
            <w:pPr>
              <w:jc w:val="center"/>
              <w:rPr>
                <w:rFonts w:ascii="Times New Roman" w:eastAsia="標楷體" w:hAnsi="Times New Roman"/>
                <w:b/>
                <w:color w:val="000000"/>
              </w:rPr>
            </w:pPr>
            <w:r w:rsidRPr="00EC7225">
              <w:rPr>
                <w:rFonts w:ascii="Times New Roman" w:eastAsia="標楷體" w:hAnsi="Times New Roman"/>
                <w:b/>
                <w:color w:val="000000"/>
              </w:rPr>
              <w:t>特定目的</w:t>
            </w:r>
          </w:p>
        </w:tc>
        <w:tc>
          <w:tcPr>
            <w:tcW w:w="4642" w:type="dxa"/>
            <w:shd w:val="clear" w:color="auto" w:fill="auto"/>
            <w:vAlign w:val="center"/>
            <w:hideMark/>
          </w:tcPr>
          <w:p w14:paraId="4F0B316B" w14:textId="77777777" w:rsidR="00D96337" w:rsidRPr="00EC7225" w:rsidRDefault="00D96337" w:rsidP="00EC5E81">
            <w:pPr>
              <w:jc w:val="center"/>
              <w:rPr>
                <w:rFonts w:ascii="Times New Roman" w:eastAsia="標楷體" w:hAnsi="Times New Roman"/>
                <w:b/>
                <w:color w:val="000000"/>
              </w:rPr>
            </w:pPr>
            <w:r w:rsidRPr="00EC7225">
              <w:rPr>
                <w:rFonts w:ascii="Times New Roman" w:eastAsia="標楷體" w:hAnsi="Times New Roman"/>
                <w:b/>
                <w:color w:val="000000"/>
              </w:rPr>
              <w:t>個人資料</w:t>
            </w:r>
          </w:p>
          <w:p w14:paraId="4F0B316C" w14:textId="77777777" w:rsidR="00D96337" w:rsidRPr="00EC7225" w:rsidRDefault="00D96337" w:rsidP="00EC5E81">
            <w:pPr>
              <w:jc w:val="center"/>
              <w:rPr>
                <w:rFonts w:ascii="Times New Roman" w:eastAsia="標楷體" w:hAnsi="Times New Roman"/>
                <w:b/>
                <w:color w:val="000000"/>
              </w:rPr>
            </w:pPr>
            <w:r w:rsidRPr="00EC7225">
              <w:rPr>
                <w:rFonts w:ascii="Times New Roman" w:eastAsia="標楷體" w:hAnsi="Times New Roman"/>
                <w:b/>
                <w:color w:val="000000"/>
              </w:rPr>
              <w:t>類別</w:t>
            </w:r>
          </w:p>
        </w:tc>
        <w:tc>
          <w:tcPr>
            <w:tcW w:w="1039" w:type="dxa"/>
            <w:shd w:val="clear" w:color="auto" w:fill="auto"/>
            <w:vAlign w:val="center"/>
            <w:hideMark/>
          </w:tcPr>
          <w:p w14:paraId="4F0B316D" w14:textId="77777777" w:rsidR="00D96337" w:rsidRPr="00EC7225" w:rsidRDefault="00D96337" w:rsidP="00556B1F">
            <w:pPr>
              <w:jc w:val="center"/>
              <w:rPr>
                <w:rFonts w:ascii="Times New Roman" w:eastAsia="標楷體" w:hAnsi="Times New Roman"/>
                <w:b/>
                <w:color w:val="000000"/>
              </w:rPr>
            </w:pPr>
            <w:r w:rsidRPr="00EC7225">
              <w:rPr>
                <w:rFonts w:ascii="Times New Roman" w:eastAsia="標楷體" w:hAnsi="Times New Roman"/>
                <w:b/>
                <w:color w:val="000000"/>
              </w:rPr>
              <w:t>保有</w:t>
            </w:r>
            <w:r w:rsidR="00EA011C">
              <w:rPr>
                <w:rFonts w:ascii="Times New Roman" w:eastAsia="標楷體" w:hAnsi="Times New Roman"/>
                <w:b/>
                <w:color w:val="000000"/>
              </w:rPr>
              <w:br/>
            </w:r>
            <w:r w:rsidRPr="00EC7225">
              <w:rPr>
                <w:rFonts w:ascii="Times New Roman" w:eastAsia="標楷體" w:hAnsi="Times New Roman"/>
                <w:b/>
                <w:color w:val="000000"/>
              </w:rPr>
              <w:t>單位</w:t>
            </w:r>
          </w:p>
        </w:tc>
      </w:tr>
      <w:tr w:rsidR="00B916DF" w:rsidRPr="00EC7225" w14:paraId="4F0B317D" w14:textId="77777777" w:rsidTr="00EA011C">
        <w:trPr>
          <w:trHeight w:val="20"/>
          <w:jc w:val="center"/>
        </w:trPr>
        <w:tc>
          <w:tcPr>
            <w:tcW w:w="875" w:type="dxa"/>
            <w:shd w:val="clear" w:color="auto" w:fill="auto"/>
            <w:vAlign w:val="center"/>
          </w:tcPr>
          <w:p w14:paraId="4F0B316F"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hideMark/>
          </w:tcPr>
          <w:p w14:paraId="4F0B3170"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證券期貨局各組室業務處理公文及附件</w:t>
            </w:r>
          </w:p>
        </w:tc>
        <w:tc>
          <w:tcPr>
            <w:tcW w:w="2403" w:type="dxa"/>
            <w:shd w:val="clear" w:color="auto" w:fill="auto"/>
            <w:vAlign w:val="center"/>
            <w:hideMark/>
          </w:tcPr>
          <w:p w14:paraId="4F0B3171"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w:t>
            </w:r>
          </w:p>
        </w:tc>
        <w:tc>
          <w:tcPr>
            <w:tcW w:w="4005" w:type="dxa"/>
            <w:vAlign w:val="center"/>
          </w:tcPr>
          <w:p w14:paraId="4F0B3172"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法制行政</w:t>
            </w:r>
            <w:r w:rsidRPr="00EC7225">
              <w:rPr>
                <w:rFonts w:ascii="Times New Roman" w:eastAsia="標楷體" w:hAnsi="Times New Roman"/>
                <w:color w:val="000000"/>
              </w:rPr>
              <w:t>(053)</w:t>
            </w:r>
          </w:p>
          <w:p w14:paraId="4F0B3173"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金融服務業依法令規定及金融監理需要，所為之蒐集處理及利用</w:t>
            </w:r>
            <w:r w:rsidRPr="00EC7225">
              <w:rPr>
                <w:rFonts w:ascii="Times New Roman" w:eastAsia="標楷體" w:hAnsi="Times New Roman"/>
                <w:color w:val="000000"/>
              </w:rPr>
              <w:t>(059)</w:t>
            </w:r>
          </w:p>
          <w:p w14:paraId="4F0B3174"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金融爭議處理</w:t>
            </w:r>
            <w:r w:rsidRPr="00EC7225">
              <w:rPr>
                <w:rFonts w:ascii="Times New Roman" w:eastAsia="標楷體" w:hAnsi="Times New Roman"/>
                <w:color w:val="000000"/>
              </w:rPr>
              <w:t>(060)</w:t>
            </w:r>
          </w:p>
          <w:p w14:paraId="4F0B3175"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556B1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176"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廉政行政</w:t>
            </w:r>
            <w:r w:rsidRPr="00EC7225">
              <w:rPr>
                <w:rFonts w:ascii="Times New Roman" w:eastAsia="標楷體" w:hAnsi="Times New Roman"/>
                <w:color w:val="000000"/>
              </w:rPr>
              <w:t>(128)</w:t>
            </w:r>
          </w:p>
          <w:p w14:paraId="4F0B3177"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rPr>
              <w:t>其他中央政府機關暨所屬機關構內部單位管理</w:t>
            </w:r>
            <w:r w:rsidR="00556B1F" w:rsidRPr="00EC7225">
              <w:rPr>
                <w:rFonts w:ascii="Times New Roman" w:eastAsia="標楷體" w:hAnsi="Times New Roman"/>
                <w:color w:val="000000"/>
              </w:rPr>
              <w:t>、</w:t>
            </w:r>
            <w:r w:rsidRPr="00EC7225">
              <w:rPr>
                <w:rFonts w:ascii="Times New Roman" w:eastAsia="標楷體" w:hAnsi="Times New Roman"/>
                <w:color w:val="000000"/>
              </w:rPr>
              <w:t>公共事務監督</w:t>
            </w:r>
            <w:r w:rsidR="00556B1F" w:rsidRPr="00EC7225">
              <w:rPr>
                <w:rFonts w:ascii="Times New Roman" w:eastAsia="標楷體" w:hAnsi="Times New Roman"/>
                <w:color w:val="000000"/>
              </w:rPr>
              <w:t>、</w:t>
            </w:r>
            <w:r w:rsidRPr="00EC7225">
              <w:rPr>
                <w:rFonts w:ascii="Times New Roman" w:eastAsia="標楷體" w:hAnsi="Times New Roman"/>
                <w:color w:val="000000"/>
              </w:rPr>
              <w:t>行政協助及相關業務</w:t>
            </w:r>
            <w:r w:rsidRPr="00EC7225">
              <w:rPr>
                <w:rFonts w:ascii="Times New Roman" w:eastAsia="標楷體" w:hAnsi="Times New Roman"/>
                <w:color w:val="000000"/>
              </w:rPr>
              <w:t>(171)</w:t>
            </w:r>
          </w:p>
        </w:tc>
        <w:tc>
          <w:tcPr>
            <w:tcW w:w="4642" w:type="dxa"/>
            <w:shd w:val="clear" w:color="auto" w:fill="auto"/>
            <w:vAlign w:val="center"/>
            <w:hideMark/>
          </w:tcPr>
          <w:p w14:paraId="4F0B3178"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辨識個人者、Ｃ</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辨識財務者、Ｃ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79"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022</w:t>
            </w:r>
            <w:r w:rsidRPr="00EC7225">
              <w:rPr>
                <w:rFonts w:ascii="Times New Roman" w:eastAsia="標楷體" w:hAnsi="Times New Roman"/>
                <w:color w:val="000000"/>
                <w:szCs w:val="24"/>
              </w:rPr>
              <w:t>婚姻之歷史、Ｃ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家庭其他成員之細節、Ｃ</w:t>
            </w:r>
            <w:r w:rsidRPr="00EC7225">
              <w:rPr>
                <w:rFonts w:ascii="Times New Roman" w:eastAsia="標楷體" w:hAnsi="Times New Roman"/>
                <w:color w:val="000000"/>
                <w:szCs w:val="24"/>
              </w:rPr>
              <w:t>024</w:t>
            </w:r>
            <w:r w:rsidRPr="00EC7225">
              <w:rPr>
                <w:rFonts w:ascii="Times New Roman" w:eastAsia="標楷體" w:hAnsi="Times New Roman"/>
                <w:color w:val="000000"/>
                <w:szCs w:val="24"/>
              </w:rPr>
              <w:t>其他社會關係）</w:t>
            </w:r>
          </w:p>
          <w:p w14:paraId="4F0B317A"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b/>
                <w:color w:val="000000"/>
              </w:rPr>
              <w:t>社會情況</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031</w:t>
            </w:r>
            <w:r w:rsidRPr="00EC7225">
              <w:rPr>
                <w:rFonts w:ascii="Times New Roman" w:eastAsia="標楷體" w:hAnsi="Times New Roman"/>
                <w:color w:val="000000"/>
              </w:rPr>
              <w:t>住家及設施、</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rPr>
              <w:t>財產</w:t>
            </w:r>
            <w:r w:rsidRPr="00EC7225">
              <w:rPr>
                <w:rFonts w:ascii="Times New Roman" w:eastAsia="標楷體" w:hAnsi="Times New Roman"/>
                <w:color w:val="000000"/>
              </w:rPr>
              <w:t>)</w:t>
            </w:r>
          </w:p>
          <w:p w14:paraId="4F0B317B"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hideMark/>
          </w:tcPr>
          <w:p w14:paraId="4F0B317C"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88" w14:textId="77777777" w:rsidTr="00EA011C">
        <w:trPr>
          <w:trHeight w:val="20"/>
          <w:jc w:val="center"/>
        </w:trPr>
        <w:tc>
          <w:tcPr>
            <w:tcW w:w="875" w:type="dxa"/>
            <w:shd w:val="clear" w:color="auto" w:fill="auto"/>
            <w:vAlign w:val="center"/>
          </w:tcPr>
          <w:p w14:paraId="4F0B317E"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hideMark/>
          </w:tcPr>
          <w:p w14:paraId="4F0B317F"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退休撫卹相關資料及人員名冊</w:t>
            </w:r>
          </w:p>
        </w:tc>
        <w:tc>
          <w:tcPr>
            <w:tcW w:w="2403" w:type="dxa"/>
            <w:shd w:val="clear" w:color="auto" w:fill="auto"/>
            <w:vAlign w:val="center"/>
            <w:hideMark/>
          </w:tcPr>
          <w:p w14:paraId="4F0B3180"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公務人員退休</w:t>
            </w:r>
            <w:r w:rsidR="004D50DD" w:rsidRPr="00EC7225">
              <w:rPr>
                <w:rFonts w:ascii="Times New Roman" w:eastAsia="標楷體" w:hAnsi="Times New Roman"/>
                <w:color w:val="000000"/>
                <w:szCs w:val="24"/>
              </w:rPr>
              <w:t>資遣</w:t>
            </w:r>
            <w:r w:rsidRPr="00EC7225">
              <w:rPr>
                <w:rFonts w:ascii="Times New Roman" w:eastAsia="標楷體" w:hAnsi="Times New Roman"/>
                <w:color w:val="000000"/>
                <w:szCs w:val="24"/>
              </w:rPr>
              <w:t>撫卹法及其施行細則</w:t>
            </w:r>
          </w:p>
        </w:tc>
        <w:tc>
          <w:tcPr>
            <w:tcW w:w="4005" w:type="dxa"/>
            <w:vAlign w:val="center"/>
          </w:tcPr>
          <w:p w14:paraId="4F0B3181"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人事管理（</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w:t>
            </w:r>
          </w:p>
        </w:tc>
        <w:tc>
          <w:tcPr>
            <w:tcW w:w="4642" w:type="dxa"/>
            <w:shd w:val="clear" w:color="auto" w:fill="auto"/>
            <w:vAlign w:val="center"/>
            <w:hideMark/>
          </w:tcPr>
          <w:p w14:paraId="4F0B3182" w14:textId="77777777" w:rsidR="008904AA"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辨識財務者、Ｃ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83"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184"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185"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186"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財務細節</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szCs w:val="24"/>
              </w:rPr>
              <w:t>收入、所得、資產與投資</w:t>
            </w:r>
            <w:r w:rsidRPr="00EC7225">
              <w:rPr>
                <w:rFonts w:ascii="Times New Roman" w:eastAsia="標楷體" w:hAnsi="Times New Roman"/>
                <w:color w:val="000000"/>
                <w:szCs w:val="24"/>
              </w:rPr>
              <w:t>)</w:t>
            </w:r>
          </w:p>
        </w:tc>
        <w:tc>
          <w:tcPr>
            <w:tcW w:w="1039" w:type="dxa"/>
            <w:shd w:val="clear" w:color="auto" w:fill="auto"/>
            <w:vAlign w:val="center"/>
            <w:hideMark/>
          </w:tcPr>
          <w:p w14:paraId="4F0B3187"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90" w14:textId="77777777" w:rsidTr="00EA011C">
        <w:trPr>
          <w:trHeight w:val="20"/>
          <w:jc w:val="center"/>
        </w:trPr>
        <w:tc>
          <w:tcPr>
            <w:tcW w:w="875" w:type="dxa"/>
            <w:shd w:val="clear" w:color="auto" w:fill="auto"/>
            <w:vAlign w:val="center"/>
          </w:tcPr>
          <w:p w14:paraId="4F0B3189" w14:textId="77777777" w:rsidR="00D96337" w:rsidRPr="00EC7225" w:rsidRDefault="00D96337" w:rsidP="00EC7225">
            <w:pPr>
              <w:numPr>
                <w:ilvl w:val="0"/>
                <w:numId w:val="1"/>
              </w:numPr>
              <w:jc w:val="center"/>
              <w:rPr>
                <w:rFonts w:ascii="Times New Roman" w:eastAsia="標楷體" w:hAnsi="Times New Roman"/>
                <w:color w:val="000000"/>
              </w:rPr>
            </w:pPr>
          </w:p>
        </w:tc>
        <w:tc>
          <w:tcPr>
            <w:tcW w:w="2635" w:type="dxa"/>
            <w:shd w:val="clear" w:color="auto" w:fill="auto"/>
            <w:vAlign w:val="center"/>
            <w:hideMark/>
          </w:tcPr>
          <w:p w14:paraId="4F0B318A"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性騷擾申訴評議委員會委員名單</w:t>
            </w:r>
          </w:p>
        </w:tc>
        <w:tc>
          <w:tcPr>
            <w:tcW w:w="2403" w:type="dxa"/>
            <w:shd w:val="clear" w:color="auto" w:fill="auto"/>
            <w:vAlign w:val="center"/>
            <w:hideMark/>
          </w:tcPr>
          <w:p w14:paraId="4F0B318B"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性騷擾防治法第</w:t>
            </w:r>
            <w:r w:rsidRPr="00EC7225">
              <w:rPr>
                <w:rFonts w:ascii="Times New Roman" w:eastAsia="標楷體" w:hAnsi="Times New Roman"/>
                <w:color w:val="000000"/>
                <w:szCs w:val="24"/>
              </w:rPr>
              <w:t>7</w:t>
            </w:r>
            <w:r w:rsidRPr="00EC7225">
              <w:rPr>
                <w:rFonts w:ascii="Times New Roman" w:eastAsia="標楷體" w:hAnsi="Times New Roman"/>
                <w:color w:val="000000"/>
                <w:szCs w:val="24"/>
              </w:rPr>
              <w:t>條</w:t>
            </w:r>
          </w:p>
        </w:tc>
        <w:tc>
          <w:tcPr>
            <w:tcW w:w="4005" w:type="dxa"/>
            <w:vAlign w:val="center"/>
          </w:tcPr>
          <w:p w14:paraId="4F0B318C" w14:textId="77777777" w:rsidR="00D96337" w:rsidRPr="00EC7225" w:rsidRDefault="00D96337" w:rsidP="00EC5E81">
            <w:pPr>
              <w:numPr>
                <w:ilvl w:val="0"/>
                <w:numId w:val="4"/>
              </w:numPr>
              <w:ind w:left="482" w:hanging="482"/>
              <w:jc w:val="both"/>
              <w:rPr>
                <w:rFonts w:ascii="Times New Roman" w:eastAsia="標楷體" w:hAnsi="Times New Roman"/>
                <w:color w:val="000000"/>
                <w:szCs w:val="24"/>
              </w:rPr>
            </w:pPr>
            <w:r w:rsidRPr="00EC7225">
              <w:rPr>
                <w:rFonts w:ascii="Times New Roman" w:eastAsia="標楷體" w:hAnsi="Times New Roman"/>
                <w:color w:val="000000"/>
                <w:szCs w:val="24"/>
              </w:rPr>
              <w:t>人事管理（</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w:t>
            </w:r>
          </w:p>
        </w:tc>
        <w:tc>
          <w:tcPr>
            <w:tcW w:w="4642" w:type="dxa"/>
            <w:shd w:val="clear" w:color="auto" w:fill="auto"/>
            <w:vAlign w:val="center"/>
            <w:hideMark/>
          </w:tcPr>
          <w:p w14:paraId="4F0B318D" w14:textId="77777777" w:rsidR="00556B1F" w:rsidRPr="00EC7225" w:rsidRDefault="00D96337" w:rsidP="00EC5E81">
            <w:pPr>
              <w:numPr>
                <w:ilvl w:val="0"/>
                <w:numId w:val="4"/>
              </w:numPr>
              <w:ind w:left="482" w:hanging="482"/>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辨識個人者）</w:t>
            </w:r>
          </w:p>
          <w:p w14:paraId="4F0B318E" w14:textId="77777777" w:rsidR="00D96337" w:rsidRPr="00EC7225" w:rsidRDefault="00D96337" w:rsidP="00EC5E81">
            <w:pPr>
              <w:numPr>
                <w:ilvl w:val="0"/>
                <w:numId w:val="4"/>
              </w:numPr>
              <w:ind w:left="482" w:hanging="482"/>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hideMark/>
          </w:tcPr>
          <w:p w14:paraId="4F0B318F"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9A" w14:textId="77777777" w:rsidTr="00EA011C">
        <w:trPr>
          <w:trHeight w:val="20"/>
          <w:jc w:val="center"/>
        </w:trPr>
        <w:tc>
          <w:tcPr>
            <w:tcW w:w="875" w:type="dxa"/>
            <w:shd w:val="clear" w:color="auto" w:fill="auto"/>
            <w:vAlign w:val="center"/>
          </w:tcPr>
          <w:p w14:paraId="4F0B3191" w14:textId="77777777" w:rsidR="00D96337" w:rsidRPr="00EC7225" w:rsidRDefault="00D96337" w:rsidP="00EC7225">
            <w:pPr>
              <w:keepNext/>
              <w:keepLines/>
              <w:widowControl/>
              <w:numPr>
                <w:ilvl w:val="0"/>
                <w:numId w:val="1"/>
              </w:numPr>
              <w:jc w:val="center"/>
              <w:rPr>
                <w:rFonts w:ascii="Times New Roman" w:eastAsia="標楷體" w:hAnsi="Times New Roman"/>
                <w:color w:val="000000"/>
              </w:rPr>
            </w:pPr>
          </w:p>
        </w:tc>
        <w:tc>
          <w:tcPr>
            <w:tcW w:w="2635" w:type="dxa"/>
            <w:shd w:val="clear" w:color="auto" w:fill="auto"/>
            <w:vAlign w:val="center"/>
            <w:hideMark/>
          </w:tcPr>
          <w:p w14:paraId="4F0B3192" w14:textId="77777777" w:rsidR="00D96337" w:rsidRPr="00EC7225" w:rsidRDefault="00D96337" w:rsidP="00EC7225">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性別平等工作小組委員聯絡名單</w:t>
            </w:r>
          </w:p>
        </w:tc>
        <w:tc>
          <w:tcPr>
            <w:tcW w:w="2403" w:type="dxa"/>
            <w:shd w:val="clear" w:color="auto" w:fill="auto"/>
            <w:vAlign w:val="center"/>
            <w:hideMark/>
          </w:tcPr>
          <w:p w14:paraId="46DC19BD" w14:textId="77777777" w:rsidR="000949A7" w:rsidRPr="0088548C" w:rsidRDefault="000949A7" w:rsidP="000949A7">
            <w:pPr>
              <w:widowControl/>
              <w:rPr>
                <w:rFonts w:ascii="標楷體" w:eastAsia="標楷體" w:hAnsi="標楷體"/>
                <w:color w:val="000000"/>
                <w:kern w:val="0"/>
                <w:szCs w:val="24"/>
              </w:rPr>
            </w:pPr>
            <w:r w:rsidRPr="0088548C">
              <w:rPr>
                <w:rFonts w:ascii="標楷體" w:eastAsia="標楷體" w:hAnsi="標楷體" w:hint="eastAsia"/>
                <w:color w:val="000000"/>
                <w:kern w:val="0"/>
                <w:szCs w:val="24"/>
              </w:rPr>
              <w:t>行政院各部會推動性別主流化實施計畫（108至111年度）</w:t>
            </w:r>
          </w:p>
          <w:p w14:paraId="4F0B3194" w14:textId="04D44879" w:rsidR="00D96337" w:rsidRPr="00EC7225" w:rsidRDefault="000949A7" w:rsidP="000949A7">
            <w:pPr>
              <w:keepNext/>
              <w:keepLines/>
              <w:widowControl/>
              <w:rPr>
                <w:rFonts w:ascii="Times New Roman" w:eastAsia="標楷體" w:hAnsi="Times New Roman"/>
                <w:color w:val="000000"/>
                <w:szCs w:val="24"/>
              </w:rPr>
            </w:pPr>
            <w:r w:rsidRPr="0088548C">
              <w:rPr>
                <w:rFonts w:ascii="標楷體" w:eastAsia="標楷體" w:hAnsi="標楷體" w:hint="eastAsia"/>
                <w:color w:val="000000"/>
                <w:kern w:val="0"/>
                <w:szCs w:val="24"/>
              </w:rPr>
              <w:t>行政院金融監督管理委員會性別平等專案小組設置要點</w:t>
            </w:r>
          </w:p>
        </w:tc>
        <w:tc>
          <w:tcPr>
            <w:tcW w:w="4005" w:type="dxa"/>
            <w:vAlign w:val="center"/>
          </w:tcPr>
          <w:p w14:paraId="4F0B3195" w14:textId="77777777" w:rsidR="00D96337" w:rsidRPr="00EC7225" w:rsidRDefault="00D96337"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人事管理（</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w:t>
            </w:r>
          </w:p>
        </w:tc>
        <w:tc>
          <w:tcPr>
            <w:tcW w:w="4642" w:type="dxa"/>
            <w:shd w:val="clear" w:color="auto" w:fill="auto"/>
            <w:vAlign w:val="center"/>
            <w:hideMark/>
          </w:tcPr>
          <w:p w14:paraId="4F0B3196" w14:textId="77777777" w:rsidR="00556B1F" w:rsidRPr="00EC7225" w:rsidRDefault="00D96337"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w:t>
            </w:r>
          </w:p>
          <w:p w14:paraId="4F0B3197" w14:textId="77777777" w:rsidR="00556B1F" w:rsidRPr="00EC7225" w:rsidRDefault="00D96337"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198" w14:textId="77777777" w:rsidR="00D96337" w:rsidRPr="00EC7225" w:rsidRDefault="00D96337"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hideMark/>
          </w:tcPr>
          <w:p w14:paraId="4F0B3199" w14:textId="77777777" w:rsidR="00D96337" w:rsidRPr="00EC7225" w:rsidRDefault="00D96337" w:rsidP="00EC7225">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A2" w14:textId="77777777" w:rsidTr="00EA011C">
        <w:trPr>
          <w:trHeight w:val="20"/>
          <w:jc w:val="center"/>
        </w:trPr>
        <w:tc>
          <w:tcPr>
            <w:tcW w:w="875" w:type="dxa"/>
            <w:shd w:val="clear" w:color="auto" w:fill="auto"/>
            <w:vAlign w:val="center"/>
          </w:tcPr>
          <w:p w14:paraId="4F0B319B"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9C"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受款人基本資料檔、受款人金融機構帳戶檔</w:t>
            </w:r>
          </w:p>
        </w:tc>
        <w:tc>
          <w:tcPr>
            <w:tcW w:w="2403" w:type="dxa"/>
            <w:shd w:val="clear" w:color="auto" w:fill="auto"/>
            <w:vAlign w:val="center"/>
          </w:tcPr>
          <w:p w14:paraId="4F0B319D"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會計法</w:t>
            </w:r>
          </w:p>
        </w:tc>
        <w:tc>
          <w:tcPr>
            <w:tcW w:w="4005" w:type="dxa"/>
            <w:vAlign w:val="center"/>
          </w:tcPr>
          <w:p w14:paraId="4F0B319E"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會計與相關服務（</w:t>
            </w:r>
            <w:r w:rsidRPr="00EC7225">
              <w:rPr>
                <w:rFonts w:ascii="Times New Roman" w:eastAsia="標楷體" w:hAnsi="Times New Roman"/>
                <w:color w:val="000000"/>
                <w:szCs w:val="24"/>
              </w:rPr>
              <w:t>129</w:t>
            </w:r>
            <w:r w:rsidRPr="00EC7225">
              <w:rPr>
                <w:rFonts w:ascii="Times New Roman" w:eastAsia="標楷體" w:hAnsi="Times New Roman"/>
                <w:color w:val="000000"/>
                <w:szCs w:val="24"/>
              </w:rPr>
              <w:t>）</w:t>
            </w:r>
          </w:p>
        </w:tc>
        <w:tc>
          <w:tcPr>
            <w:tcW w:w="4642" w:type="dxa"/>
            <w:shd w:val="clear" w:color="auto" w:fill="auto"/>
            <w:vAlign w:val="center"/>
          </w:tcPr>
          <w:p w14:paraId="4F0B319F"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A0"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財務細節</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rPr>
              <w:t>收入、所得、資產與投資、</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086</w:t>
            </w:r>
            <w:r w:rsidRPr="00EC7225">
              <w:rPr>
                <w:rFonts w:ascii="Times New Roman" w:eastAsia="標楷體" w:hAnsi="Times New Roman"/>
                <w:color w:val="000000"/>
              </w:rPr>
              <w:t>票據信用</w:t>
            </w:r>
            <w:r w:rsidRPr="00EC7225">
              <w:rPr>
                <w:rFonts w:ascii="Times New Roman" w:eastAsia="標楷體" w:hAnsi="Times New Roman"/>
                <w:color w:val="000000"/>
                <w:szCs w:val="24"/>
              </w:rPr>
              <w:t>)</w:t>
            </w:r>
          </w:p>
        </w:tc>
        <w:tc>
          <w:tcPr>
            <w:tcW w:w="1039" w:type="dxa"/>
            <w:shd w:val="clear" w:color="auto" w:fill="auto"/>
            <w:vAlign w:val="center"/>
          </w:tcPr>
          <w:p w14:paraId="4F0B31A1"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AB" w14:textId="77777777" w:rsidTr="00EA011C">
        <w:trPr>
          <w:trHeight w:val="20"/>
          <w:jc w:val="center"/>
        </w:trPr>
        <w:tc>
          <w:tcPr>
            <w:tcW w:w="875" w:type="dxa"/>
            <w:shd w:val="clear" w:color="auto" w:fill="auto"/>
            <w:vAlign w:val="center"/>
          </w:tcPr>
          <w:p w14:paraId="4F0B31A3"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A4"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主管會報相關資料與記錄</w:t>
            </w:r>
          </w:p>
        </w:tc>
        <w:tc>
          <w:tcPr>
            <w:tcW w:w="2403" w:type="dxa"/>
            <w:shd w:val="clear" w:color="auto" w:fill="auto"/>
            <w:vAlign w:val="center"/>
          </w:tcPr>
          <w:p w14:paraId="4F0B31A5"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w:t>
            </w:r>
          </w:p>
        </w:tc>
        <w:tc>
          <w:tcPr>
            <w:tcW w:w="4005" w:type="dxa"/>
            <w:vAlign w:val="center"/>
          </w:tcPr>
          <w:p w14:paraId="4F0B31A6"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1A7"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其他中央政府機關暨所屬機關構內部單位管理</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公共事務監督</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行政協助及相關業務（</w:t>
            </w:r>
            <w:r w:rsidRPr="00EC7225">
              <w:rPr>
                <w:rFonts w:ascii="Times New Roman" w:eastAsia="標楷體" w:hAnsi="Times New Roman"/>
                <w:color w:val="000000"/>
                <w:szCs w:val="24"/>
              </w:rPr>
              <w:t>171</w:t>
            </w:r>
            <w:r w:rsidRPr="00EC7225">
              <w:rPr>
                <w:rFonts w:ascii="Times New Roman" w:eastAsia="標楷體" w:hAnsi="Times New Roman"/>
                <w:color w:val="000000"/>
                <w:szCs w:val="24"/>
              </w:rPr>
              <w:t>）</w:t>
            </w:r>
          </w:p>
        </w:tc>
        <w:tc>
          <w:tcPr>
            <w:tcW w:w="4642" w:type="dxa"/>
            <w:shd w:val="clear" w:color="auto" w:fill="auto"/>
            <w:vAlign w:val="center"/>
          </w:tcPr>
          <w:p w14:paraId="4F0B31A8"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辨識個人者）</w:t>
            </w:r>
          </w:p>
          <w:p w14:paraId="4F0B31A9"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1AA"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B3" w14:textId="77777777" w:rsidTr="00EA011C">
        <w:trPr>
          <w:trHeight w:val="20"/>
          <w:jc w:val="center"/>
        </w:trPr>
        <w:tc>
          <w:tcPr>
            <w:tcW w:w="875" w:type="dxa"/>
            <w:shd w:val="clear" w:color="auto" w:fill="auto"/>
            <w:vAlign w:val="center"/>
          </w:tcPr>
          <w:p w14:paraId="4F0B31AC"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AD"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請款單及單據黏存單</w:t>
            </w:r>
          </w:p>
        </w:tc>
        <w:tc>
          <w:tcPr>
            <w:tcW w:w="2403" w:type="dxa"/>
            <w:shd w:val="clear" w:color="auto" w:fill="auto"/>
            <w:vAlign w:val="center"/>
          </w:tcPr>
          <w:p w14:paraId="4F0B31AE"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w:t>
            </w:r>
          </w:p>
        </w:tc>
        <w:tc>
          <w:tcPr>
            <w:tcW w:w="4005" w:type="dxa"/>
            <w:vAlign w:val="center"/>
          </w:tcPr>
          <w:p w14:paraId="4F0B31AF"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採購與供應管理（</w:t>
            </w:r>
            <w:r w:rsidRPr="00EC7225">
              <w:rPr>
                <w:rFonts w:ascii="Times New Roman" w:eastAsia="標楷體" w:hAnsi="Times New Roman"/>
                <w:color w:val="000000"/>
                <w:szCs w:val="24"/>
              </w:rPr>
              <w:t>107</w:t>
            </w:r>
            <w:r w:rsidRPr="00EC7225">
              <w:rPr>
                <w:rFonts w:ascii="Times New Roman" w:eastAsia="標楷體" w:hAnsi="Times New Roman"/>
                <w:color w:val="000000"/>
                <w:szCs w:val="24"/>
              </w:rPr>
              <w:t>）</w:t>
            </w:r>
          </w:p>
        </w:tc>
        <w:tc>
          <w:tcPr>
            <w:tcW w:w="4642" w:type="dxa"/>
            <w:shd w:val="clear" w:color="auto" w:fill="auto"/>
            <w:vAlign w:val="center"/>
          </w:tcPr>
          <w:p w14:paraId="4F0B31B0"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B1"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1B2"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BB" w14:textId="77777777" w:rsidTr="00EA011C">
        <w:trPr>
          <w:trHeight w:val="20"/>
          <w:jc w:val="center"/>
        </w:trPr>
        <w:tc>
          <w:tcPr>
            <w:tcW w:w="875" w:type="dxa"/>
            <w:shd w:val="clear" w:color="auto" w:fill="auto"/>
            <w:vAlign w:val="center"/>
          </w:tcPr>
          <w:p w14:paraId="4F0B31B4"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B5"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請購</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修</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單</w:t>
            </w:r>
          </w:p>
        </w:tc>
        <w:tc>
          <w:tcPr>
            <w:tcW w:w="2403" w:type="dxa"/>
            <w:shd w:val="clear" w:color="auto" w:fill="auto"/>
            <w:vAlign w:val="center"/>
          </w:tcPr>
          <w:p w14:paraId="4F0B31B6"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w:t>
            </w:r>
          </w:p>
        </w:tc>
        <w:tc>
          <w:tcPr>
            <w:tcW w:w="4005" w:type="dxa"/>
            <w:vAlign w:val="center"/>
          </w:tcPr>
          <w:p w14:paraId="4F0B31B7"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採購與供應管理（</w:t>
            </w:r>
            <w:r w:rsidRPr="00EC7225">
              <w:rPr>
                <w:rFonts w:ascii="Times New Roman" w:eastAsia="標楷體" w:hAnsi="Times New Roman"/>
                <w:color w:val="000000"/>
                <w:szCs w:val="24"/>
              </w:rPr>
              <w:t>107</w:t>
            </w:r>
            <w:r w:rsidRPr="00EC7225">
              <w:rPr>
                <w:rFonts w:ascii="Times New Roman" w:eastAsia="標楷體" w:hAnsi="Times New Roman"/>
                <w:color w:val="000000"/>
                <w:szCs w:val="24"/>
              </w:rPr>
              <w:t>）</w:t>
            </w:r>
          </w:p>
        </w:tc>
        <w:tc>
          <w:tcPr>
            <w:tcW w:w="4642" w:type="dxa"/>
            <w:shd w:val="clear" w:color="auto" w:fill="auto"/>
            <w:vAlign w:val="center"/>
          </w:tcPr>
          <w:p w14:paraId="4F0B31B8"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w:t>
            </w:r>
          </w:p>
          <w:p w14:paraId="4F0B31B9" w14:textId="77777777" w:rsidR="00D96337" w:rsidRPr="00EC7225" w:rsidRDefault="00D96337" w:rsidP="00EC5E81">
            <w:pPr>
              <w:numPr>
                <w:ilvl w:val="0"/>
                <w:numId w:val="4"/>
              </w:numPr>
              <w:jc w:val="both"/>
              <w:rPr>
                <w:rFonts w:ascii="Times New Roman" w:eastAsia="標楷體" w:hAnsi="Times New Roman"/>
                <w:b/>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1BA"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C5" w14:textId="77777777" w:rsidTr="00EA011C">
        <w:trPr>
          <w:trHeight w:val="20"/>
          <w:jc w:val="center"/>
        </w:trPr>
        <w:tc>
          <w:tcPr>
            <w:tcW w:w="875" w:type="dxa"/>
            <w:shd w:val="clear" w:color="auto" w:fill="auto"/>
            <w:vAlign w:val="center"/>
          </w:tcPr>
          <w:p w14:paraId="4F0B31BC" w14:textId="77777777" w:rsidR="00D96337" w:rsidRPr="00EC7225" w:rsidRDefault="00D96337" w:rsidP="00EC7225">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BD"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檔案應用申請書</w:t>
            </w:r>
          </w:p>
        </w:tc>
        <w:tc>
          <w:tcPr>
            <w:tcW w:w="2403" w:type="dxa"/>
            <w:shd w:val="clear" w:color="auto" w:fill="auto"/>
            <w:vAlign w:val="center"/>
          </w:tcPr>
          <w:p w14:paraId="4F0B31BE"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資訊公開法</w:t>
            </w:r>
          </w:p>
        </w:tc>
        <w:tc>
          <w:tcPr>
            <w:tcW w:w="4005" w:type="dxa"/>
            <w:vAlign w:val="center"/>
          </w:tcPr>
          <w:p w14:paraId="4F0B31BF"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1C0"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政府資訊公開</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檔案管理及應用（</w:t>
            </w:r>
            <w:r w:rsidRPr="00EC7225">
              <w:rPr>
                <w:rFonts w:ascii="Times New Roman" w:eastAsia="標楷體" w:hAnsi="Times New Roman"/>
                <w:color w:val="000000"/>
                <w:szCs w:val="24"/>
              </w:rPr>
              <w:t>073</w:t>
            </w:r>
            <w:r w:rsidRPr="00EC7225">
              <w:rPr>
                <w:rFonts w:ascii="Times New Roman" w:eastAsia="標楷體" w:hAnsi="Times New Roman"/>
                <w:color w:val="000000"/>
                <w:szCs w:val="24"/>
              </w:rPr>
              <w:t>）</w:t>
            </w:r>
          </w:p>
          <w:p w14:paraId="4F0B31C1"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其他中央政府機關暨所屬機關構內部單位管理</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公共事務監督</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行政協助及相關業務（</w:t>
            </w:r>
            <w:r w:rsidRPr="00EC7225">
              <w:rPr>
                <w:rFonts w:ascii="Times New Roman" w:eastAsia="標楷體" w:hAnsi="Times New Roman"/>
                <w:color w:val="000000"/>
                <w:szCs w:val="24"/>
              </w:rPr>
              <w:t>171</w:t>
            </w:r>
            <w:r w:rsidRPr="00EC7225">
              <w:rPr>
                <w:rFonts w:ascii="Times New Roman" w:eastAsia="標楷體" w:hAnsi="Times New Roman"/>
                <w:color w:val="000000"/>
                <w:szCs w:val="24"/>
              </w:rPr>
              <w:t>）</w:t>
            </w:r>
          </w:p>
        </w:tc>
        <w:tc>
          <w:tcPr>
            <w:tcW w:w="4642" w:type="dxa"/>
            <w:shd w:val="clear" w:color="auto" w:fill="auto"/>
            <w:vAlign w:val="center"/>
          </w:tcPr>
          <w:p w14:paraId="4F0B31C2"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C3"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tc>
        <w:tc>
          <w:tcPr>
            <w:tcW w:w="1039" w:type="dxa"/>
            <w:shd w:val="clear" w:color="auto" w:fill="auto"/>
            <w:vAlign w:val="center"/>
          </w:tcPr>
          <w:p w14:paraId="4F0B31C4"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D7" w14:textId="77777777" w:rsidTr="00EA011C">
        <w:trPr>
          <w:trHeight w:val="20"/>
          <w:jc w:val="center"/>
        </w:trPr>
        <w:tc>
          <w:tcPr>
            <w:tcW w:w="875" w:type="dxa"/>
            <w:shd w:val="clear" w:color="auto" w:fill="auto"/>
            <w:vAlign w:val="center"/>
          </w:tcPr>
          <w:p w14:paraId="4F0B31C6" w14:textId="77777777" w:rsidR="00D96337" w:rsidRPr="00EC7225" w:rsidRDefault="00D96337" w:rsidP="00EA011C">
            <w:pPr>
              <w:keepNext/>
              <w:keepLines/>
              <w:widowControl/>
              <w:numPr>
                <w:ilvl w:val="0"/>
                <w:numId w:val="1"/>
              </w:numPr>
              <w:jc w:val="center"/>
              <w:rPr>
                <w:rFonts w:ascii="Times New Roman" w:eastAsia="標楷體" w:hAnsi="Times New Roman"/>
                <w:color w:val="000000"/>
              </w:rPr>
            </w:pPr>
          </w:p>
        </w:tc>
        <w:tc>
          <w:tcPr>
            <w:tcW w:w="2635" w:type="dxa"/>
            <w:shd w:val="clear" w:color="auto" w:fill="auto"/>
            <w:vAlign w:val="center"/>
          </w:tcPr>
          <w:p w14:paraId="4F0B31C7"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民意信箱</w:t>
            </w:r>
            <w:r w:rsidRPr="00EC7225">
              <w:rPr>
                <w:rFonts w:ascii="Times New Roman" w:eastAsia="標楷體" w:hAnsi="Times New Roman"/>
                <w:color w:val="000000"/>
                <w:szCs w:val="24"/>
              </w:rPr>
              <w:br/>
              <w:t>(</w:t>
            </w:r>
            <w:r w:rsidRPr="00EC7225">
              <w:rPr>
                <w:rFonts w:ascii="Times New Roman" w:eastAsia="標楷體" w:hAnsi="Times New Roman"/>
                <w:color w:val="000000"/>
                <w:szCs w:val="24"/>
              </w:rPr>
              <w:t>民意信箱系統</w:t>
            </w:r>
            <w:r w:rsidRPr="00EC7225">
              <w:rPr>
                <w:rFonts w:ascii="Times New Roman" w:eastAsia="標楷體" w:hAnsi="Times New Roman"/>
                <w:color w:val="000000"/>
                <w:szCs w:val="24"/>
              </w:rPr>
              <w:t>)</w:t>
            </w:r>
          </w:p>
        </w:tc>
        <w:tc>
          <w:tcPr>
            <w:tcW w:w="2403" w:type="dxa"/>
            <w:shd w:val="clear" w:color="auto" w:fill="auto"/>
            <w:vAlign w:val="center"/>
          </w:tcPr>
          <w:p w14:paraId="4F0B31C8"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行政程序法</w:t>
            </w:r>
          </w:p>
        </w:tc>
        <w:tc>
          <w:tcPr>
            <w:tcW w:w="4005" w:type="dxa"/>
            <w:vAlign w:val="center"/>
          </w:tcPr>
          <w:p w14:paraId="4F0B31C9" w14:textId="77777777" w:rsidR="00556B1F" w:rsidRPr="00EC7225" w:rsidRDefault="00D96337" w:rsidP="00EA011C">
            <w:pPr>
              <w:keepNext/>
              <w:keepLines/>
              <w:widowControl/>
              <w:numPr>
                <w:ilvl w:val="0"/>
                <w:numId w:val="4"/>
              </w:numPr>
              <w:jc w:val="both"/>
              <w:rPr>
                <w:rFonts w:ascii="Times New Roman" w:eastAsia="標楷體" w:hAnsi="Times New Roman"/>
                <w:color w:val="000000"/>
              </w:rPr>
            </w:pPr>
            <w:r w:rsidRPr="00EC7225">
              <w:rPr>
                <w:rFonts w:ascii="Times New Roman" w:eastAsia="標楷體" w:hAnsi="Times New Roman"/>
                <w:color w:val="000000"/>
              </w:rPr>
              <w:t>行政裁罰</w:t>
            </w:r>
            <w:r w:rsidR="008904AA" w:rsidRPr="00EC7225">
              <w:rPr>
                <w:rFonts w:ascii="Times New Roman" w:eastAsia="標楷體" w:hAnsi="Times New Roman"/>
                <w:color w:val="000000"/>
              </w:rPr>
              <w:t>、</w:t>
            </w:r>
            <w:r w:rsidRPr="00EC7225">
              <w:rPr>
                <w:rFonts w:ascii="Times New Roman" w:eastAsia="標楷體" w:hAnsi="Times New Roman"/>
                <w:color w:val="000000"/>
              </w:rPr>
              <w:t>行政調查</w:t>
            </w:r>
            <w:r w:rsidRPr="00EC7225">
              <w:rPr>
                <w:rFonts w:ascii="Times New Roman" w:eastAsia="標楷體" w:hAnsi="Times New Roman"/>
                <w:color w:val="000000"/>
              </w:rPr>
              <w:t>(039)</w:t>
            </w:r>
          </w:p>
          <w:p w14:paraId="4F0B31CA" w14:textId="77777777" w:rsidR="00556B1F" w:rsidRPr="00EC7225" w:rsidRDefault="00D96337" w:rsidP="00EA011C">
            <w:pPr>
              <w:keepNext/>
              <w:keepLines/>
              <w:widowControl/>
              <w:numPr>
                <w:ilvl w:val="0"/>
                <w:numId w:val="4"/>
              </w:numPr>
              <w:jc w:val="both"/>
              <w:rPr>
                <w:rFonts w:ascii="Times New Roman" w:eastAsia="標楷體" w:hAnsi="Times New Roman"/>
                <w:color w:val="000000"/>
              </w:rPr>
            </w:pPr>
            <w:r w:rsidRPr="00EC7225">
              <w:rPr>
                <w:rFonts w:ascii="Times New Roman" w:eastAsia="標楷體" w:hAnsi="Times New Roman"/>
                <w:color w:val="000000"/>
              </w:rPr>
              <w:t>金融爭議處理</w:t>
            </w:r>
            <w:r w:rsidRPr="00EC7225">
              <w:rPr>
                <w:rFonts w:ascii="Times New Roman" w:eastAsia="標楷體" w:hAnsi="Times New Roman"/>
                <w:color w:val="000000"/>
              </w:rPr>
              <w:t>(060)</w:t>
            </w:r>
          </w:p>
          <w:p w14:paraId="4F0B31CB"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8904AA"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1CC" w14:textId="77777777" w:rsidR="00556B1F" w:rsidRPr="00EC7225" w:rsidRDefault="00D96337" w:rsidP="00EA011C">
            <w:pPr>
              <w:keepNext/>
              <w:keepLines/>
              <w:widowControl/>
              <w:numPr>
                <w:ilvl w:val="0"/>
                <w:numId w:val="4"/>
              </w:numPr>
              <w:jc w:val="both"/>
              <w:rPr>
                <w:rFonts w:ascii="Times New Roman" w:eastAsia="標楷體" w:hAnsi="Times New Roman"/>
                <w:color w:val="000000"/>
              </w:rPr>
            </w:pPr>
            <w:r w:rsidRPr="00EC7225">
              <w:rPr>
                <w:rFonts w:ascii="Times New Roman" w:eastAsia="標楷體" w:hAnsi="Times New Roman"/>
                <w:color w:val="000000"/>
              </w:rPr>
              <w:t>陳情</w:t>
            </w:r>
            <w:r w:rsidR="008904AA" w:rsidRPr="00EC7225">
              <w:rPr>
                <w:rFonts w:ascii="Times New Roman" w:eastAsia="標楷體" w:hAnsi="Times New Roman"/>
                <w:color w:val="000000"/>
              </w:rPr>
              <w:t>、</w:t>
            </w:r>
            <w:r w:rsidRPr="00EC7225">
              <w:rPr>
                <w:rFonts w:ascii="Times New Roman" w:eastAsia="標楷體" w:hAnsi="Times New Roman"/>
                <w:color w:val="000000"/>
              </w:rPr>
              <w:t>請願</w:t>
            </w:r>
            <w:r w:rsidR="008904AA" w:rsidRPr="00EC7225">
              <w:rPr>
                <w:rFonts w:ascii="Times New Roman" w:eastAsia="標楷體" w:hAnsi="Times New Roman"/>
                <w:color w:val="000000"/>
              </w:rPr>
              <w:t>、</w:t>
            </w:r>
            <w:r w:rsidRPr="00EC7225">
              <w:rPr>
                <w:rFonts w:ascii="Times New Roman" w:eastAsia="標楷體" w:hAnsi="Times New Roman"/>
                <w:color w:val="000000"/>
              </w:rPr>
              <w:t>檢舉案件處理</w:t>
            </w:r>
            <w:r w:rsidRPr="00EC7225">
              <w:rPr>
                <w:rFonts w:ascii="Times New Roman" w:eastAsia="標楷體" w:hAnsi="Times New Roman"/>
                <w:color w:val="000000"/>
              </w:rPr>
              <w:t>(113)</w:t>
            </w:r>
          </w:p>
          <w:p w14:paraId="4F0B31CD"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訴願及行政救濟（</w:t>
            </w:r>
            <w:r w:rsidRPr="00EC7225">
              <w:rPr>
                <w:rFonts w:ascii="Times New Roman" w:eastAsia="標楷體" w:hAnsi="Times New Roman"/>
                <w:color w:val="000000"/>
                <w:szCs w:val="24"/>
              </w:rPr>
              <w:t>122</w:t>
            </w:r>
            <w:r w:rsidRPr="00EC7225">
              <w:rPr>
                <w:rFonts w:ascii="Times New Roman" w:eastAsia="標楷體" w:hAnsi="Times New Roman"/>
                <w:color w:val="000000"/>
                <w:szCs w:val="24"/>
              </w:rPr>
              <w:t>）</w:t>
            </w:r>
          </w:p>
          <w:p w14:paraId="4F0B31CE" w14:textId="77777777" w:rsidR="00556B1F" w:rsidRPr="00EC7225" w:rsidRDefault="00D96337" w:rsidP="00EA011C">
            <w:pPr>
              <w:keepNext/>
              <w:keepLines/>
              <w:widowControl/>
              <w:numPr>
                <w:ilvl w:val="0"/>
                <w:numId w:val="4"/>
              </w:numPr>
              <w:jc w:val="both"/>
              <w:rPr>
                <w:rFonts w:ascii="Times New Roman" w:eastAsia="標楷體" w:hAnsi="Times New Roman"/>
                <w:color w:val="000000"/>
              </w:rPr>
            </w:pPr>
            <w:r w:rsidRPr="00EC7225">
              <w:rPr>
                <w:rFonts w:ascii="Times New Roman" w:eastAsia="標楷體" w:hAnsi="Times New Roman"/>
                <w:color w:val="000000"/>
              </w:rPr>
              <w:t>廉政行政</w:t>
            </w:r>
            <w:r w:rsidRPr="00EC7225">
              <w:rPr>
                <w:rFonts w:ascii="Times New Roman" w:eastAsia="標楷體" w:hAnsi="Times New Roman"/>
                <w:color w:val="000000"/>
              </w:rPr>
              <w:t>(128)</w:t>
            </w:r>
          </w:p>
          <w:p w14:paraId="4F0B31CF" w14:textId="77777777" w:rsidR="00D96337"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rPr>
              <w:t>其他中央政府機關暨所屬機關構內部單位管理</w:t>
            </w:r>
            <w:r w:rsidR="008904AA" w:rsidRPr="00EC7225">
              <w:rPr>
                <w:rFonts w:ascii="Times New Roman" w:eastAsia="標楷體" w:hAnsi="Times New Roman"/>
                <w:color w:val="000000"/>
              </w:rPr>
              <w:t>、</w:t>
            </w:r>
            <w:r w:rsidRPr="00EC7225">
              <w:rPr>
                <w:rFonts w:ascii="Times New Roman" w:eastAsia="標楷體" w:hAnsi="Times New Roman"/>
                <w:color w:val="000000"/>
              </w:rPr>
              <w:t>公共事務監督</w:t>
            </w:r>
            <w:r w:rsidR="008904AA" w:rsidRPr="00EC7225">
              <w:rPr>
                <w:rFonts w:ascii="Times New Roman" w:eastAsia="標楷體" w:hAnsi="Times New Roman"/>
                <w:color w:val="000000"/>
              </w:rPr>
              <w:t>、</w:t>
            </w:r>
            <w:r w:rsidRPr="00EC7225">
              <w:rPr>
                <w:rFonts w:ascii="Times New Roman" w:eastAsia="標楷體" w:hAnsi="Times New Roman"/>
                <w:color w:val="000000"/>
              </w:rPr>
              <w:t>行政協助及相關業務</w:t>
            </w:r>
            <w:r w:rsidRPr="00EC7225">
              <w:rPr>
                <w:rFonts w:ascii="Times New Roman" w:eastAsia="標楷體" w:hAnsi="Times New Roman"/>
                <w:color w:val="000000"/>
              </w:rPr>
              <w:t>(171)</w:t>
            </w:r>
          </w:p>
        </w:tc>
        <w:tc>
          <w:tcPr>
            <w:tcW w:w="4642" w:type="dxa"/>
            <w:shd w:val="clear" w:color="auto" w:fill="auto"/>
            <w:vAlign w:val="center"/>
          </w:tcPr>
          <w:p w14:paraId="4F0B31D0"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辨識財務者、Ｃ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D1"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022</w:t>
            </w:r>
            <w:r w:rsidRPr="00EC7225">
              <w:rPr>
                <w:rFonts w:ascii="Times New Roman" w:eastAsia="標楷體" w:hAnsi="Times New Roman"/>
                <w:color w:val="000000"/>
              </w:rPr>
              <w:t>婚姻之歷史、</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家庭其他成員之細節、Ｃ</w:t>
            </w:r>
            <w:r w:rsidRPr="00EC7225">
              <w:rPr>
                <w:rFonts w:ascii="Times New Roman" w:eastAsia="標楷體" w:hAnsi="Times New Roman"/>
                <w:color w:val="000000"/>
                <w:szCs w:val="24"/>
              </w:rPr>
              <w:t>024</w:t>
            </w:r>
            <w:r w:rsidRPr="00EC7225">
              <w:rPr>
                <w:rFonts w:ascii="Times New Roman" w:eastAsia="標楷體" w:hAnsi="Times New Roman"/>
                <w:color w:val="000000"/>
              </w:rPr>
              <w:t>其他社會關係</w:t>
            </w:r>
            <w:r w:rsidRPr="00EC7225">
              <w:rPr>
                <w:rFonts w:ascii="Times New Roman" w:eastAsia="標楷體" w:hAnsi="Times New Roman"/>
                <w:color w:val="000000"/>
                <w:szCs w:val="24"/>
              </w:rPr>
              <w:t>）</w:t>
            </w:r>
          </w:p>
          <w:p w14:paraId="4F0B31D2"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社會情況</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031</w:t>
            </w:r>
            <w:r w:rsidRPr="00EC7225">
              <w:rPr>
                <w:rFonts w:ascii="Times New Roman" w:eastAsia="標楷體" w:hAnsi="Times New Roman"/>
                <w:color w:val="000000"/>
              </w:rPr>
              <w:t>住家及設施、</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rPr>
              <w:t>財產、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038</w:t>
            </w:r>
            <w:r w:rsidRPr="00EC7225">
              <w:rPr>
                <w:rFonts w:ascii="Times New Roman" w:eastAsia="標楷體" w:hAnsi="Times New Roman"/>
                <w:color w:val="000000"/>
              </w:rPr>
              <w:t>職業</w:t>
            </w:r>
            <w:r w:rsidRPr="00EC7225">
              <w:rPr>
                <w:rFonts w:ascii="Times New Roman" w:eastAsia="標楷體" w:hAnsi="Times New Roman"/>
                <w:color w:val="000000"/>
                <w:szCs w:val="24"/>
              </w:rPr>
              <w:t>)</w:t>
            </w:r>
          </w:p>
          <w:p w14:paraId="4F0B31D3" w14:textId="77777777" w:rsidR="00556B1F" w:rsidRPr="00EC7225" w:rsidRDefault="008904AA"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w:t>
            </w:r>
            <w:r w:rsidR="00D96337" w:rsidRPr="00EC7225">
              <w:rPr>
                <w:rFonts w:ascii="Times New Roman" w:eastAsia="標楷體" w:hAnsi="Times New Roman"/>
                <w:b/>
                <w:color w:val="000000"/>
                <w:szCs w:val="24"/>
              </w:rPr>
              <w:t>僱情形</w:t>
            </w:r>
            <w:r w:rsidR="00D96337" w:rsidRPr="00EC7225">
              <w:rPr>
                <w:rFonts w:ascii="Times New Roman" w:eastAsia="標楷體" w:hAnsi="Times New Roman"/>
                <w:color w:val="000000"/>
                <w:szCs w:val="24"/>
              </w:rPr>
              <w:t>(</w:t>
            </w:r>
            <w:r w:rsidR="00D96337" w:rsidRPr="00EC7225">
              <w:rPr>
                <w:rFonts w:ascii="Times New Roman" w:eastAsia="標楷體" w:hAnsi="Times New Roman"/>
                <w:color w:val="000000"/>
                <w:szCs w:val="24"/>
              </w:rPr>
              <w:t>Ｃ</w:t>
            </w:r>
            <w:r w:rsidR="00D96337" w:rsidRPr="00EC7225">
              <w:rPr>
                <w:rFonts w:ascii="Times New Roman" w:eastAsia="標楷體" w:hAnsi="Times New Roman"/>
                <w:color w:val="000000"/>
                <w:szCs w:val="24"/>
              </w:rPr>
              <w:t>061</w:t>
            </w:r>
            <w:r w:rsidR="00D96337" w:rsidRPr="00EC7225">
              <w:rPr>
                <w:rFonts w:ascii="Times New Roman" w:eastAsia="標楷體" w:hAnsi="Times New Roman"/>
                <w:color w:val="000000"/>
                <w:szCs w:val="24"/>
              </w:rPr>
              <w:t>現行之受僱情形</w:t>
            </w:r>
            <w:r w:rsidR="00D96337" w:rsidRPr="00EC7225">
              <w:rPr>
                <w:rFonts w:ascii="Times New Roman" w:eastAsia="標楷體" w:hAnsi="Times New Roman"/>
                <w:color w:val="000000"/>
                <w:szCs w:val="24"/>
              </w:rPr>
              <w:t>)</w:t>
            </w:r>
          </w:p>
          <w:p w14:paraId="4F0B31D4"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財務細節</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szCs w:val="24"/>
              </w:rPr>
              <w:t>收入、所得、資產與投資、Ｃ</w:t>
            </w:r>
            <w:r w:rsidRPr="00EC7225">
              <w:rPr>
                <w:rFonts w:ascii="Times New Roman" w:eastAsia="標楷體" w:hAnsi="Times New Roman"/>
                <w:color w:val="000000"/>
                <w:szCs w:val="24"/>
              </w:rPr>
              <w:t>082</w:t>
            </w:r>
            <w:r w:rsidRPr="00EC7225">
              <w:rPr>
                <w:rFonts w:ascii="Times New Roman" w:eastAsia="標楷體" w:hAnsi="Times New Roman"/>
                <w:color w:val="000000"/>
              </w:rPr>
              <w:t>負債與支出</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083</w:t>
            </w:r>
            <w:r w:rsidRPr="00EC7225">
              <w:rPr>
                <w:rFonts w:ascii="Times New Roman" w:eastAsia="標楷體" w:hAnsi="Times New Roman"/>
                <w:color w:val="000000"/>
              </w:rPr>
              <w:t>信用評等</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 xml:space="preserve">084 </w:t>
            </w:r>
            <w:r w:rsidRPr="00EC7225">
              <w:rPr>
                <w:rFonts w:ascii="Times New Roman" w:eastAsia="標楷體" w:hAnsi="Times New Roman"/>
                <w:color w:val="000000"/>
                <w:szCs w:val="24"/>
              </w:rPr>
              <w:t>貸款、Ｃ</w:t>
            </w:r>
            <w:r w:rsidRPr="00EC7225">
              <w:rPr>
                <w:rFonts w:ascii="Times New Roman" w:eastAsia="標楷體" w:hAnsi="Times New Roman"/>
                <w:color w:val="000000"/>
                <w:szCs w:val="24"/>
              </w:rPr>
              <w:t>085</w:t>
            </w:r>
            <w:r w:rsidRPr="00EC7225">
              <w:rPr>
                <w:rFonts w:ascii="Times New Roman" w:eastAsia="標楷體" w:hAnsi="Times New Roman"/>
                <w:color w:val="000000"/>
              </w:rPr>
              <w:t>外匯交易紀錄</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086</w:t>
            </w:r>
            <w:r w:rsidRPr="00EC7225">
              <w:rPr>
                <w:rFonts w:ascii="Times New Roman" w:eastAsia="標楷體" w:hAnsi="Times New Roman"/>
                <w:color w:val="000000"/>
              </w:rPr>
              <w:t>票據信用</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087</w:t>
            </w:r>
            <w:r w:rsidRPr="00EC7225">
              <w:rPr>
                <w:rFonts w:ascii="Times New Roman" w:eastAsia="標楷體" w:hAnsi="Times New Roman"/>
                <w:color w:val="000000"/>
              </w:rPr>
              <w:t>津貼、福利、贈款</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088</w:t>
            </w:r>
            <w:r w:rsidRPr="00EC7225">
              <w:rPr>
                <w:rFonts w:ascii="Times New Roman" w:eastAsia="標楷體" w:hAnsi="Times New Roman"/>
                <w:color w:val="000000"/>
              </w:rPr>
              <w:t>保險細節</w:t>
            </w:r>
            <w:r w:rsidRPr="00EC7225">
              <w:rPr>
                <w:rFonts w:ascii="Times New Roman" w:eastAsia="標楷體" w:hAnsi="Times New Roman"/>
                <w:color w:val="000000"/>
                <w:szCs w:val="24"/>
              </w:rPr>
              <w:t>)</w:t>
            </w:r>
          </w:p>
          <w:p w14:paraId="4F0B31D5" w14:textId="77777777" w:rsidR="00D96337"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健康與其他</w:t>
            </w:r>
            <w:r w:rsidRPr="00EC7225">
              <w:rPr>
                <w:rFonts w:ascii="Times New Roman" w:eastAsia="標楷體" w:hAnsi="Times New Roman"/>
                <w:color w:val="000000"/>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111</w:t>
            </w:r>
            <w:r w:rsidRPr="00EC7225">
              <w:rPr>
                <w:rFonts w:ascii="Times New Roman" w:eastAsia="標楷體" w:hAnsi="Times New Roman"/>
                <w:color w:val="000000"/>
              </w:rPr>
              <w:t>健康紀錄、</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132</w:t>
            </w:r>
            <w:r w:rsidRPr="00EC7225">
              <w:rPr>
                <w:rFonts w:ascii="Times New Roman" w:eastAsia="標楷體" w:hAnsi="Times New Roman"/>
                <w:color w:val="000000"/>
              </w:rPr>
              <w:t>未分類之資料</w:t>
            </w:r>
            <w:r w:rsidRPr="00EC7225">
              <w:rPr>
                <w:rFonts w:ascii="Times New Roman" w:eastAsia="標楷體" w:hAnsi="Times New Roman"/>
                <w:color w:val="000000"/>
                <w:szCs w:val="24"/>
              </w:rPr>
              <w:t>)</w:t>
            </w:r>
          </w:p>
        </w:tc>
        <w:tc>
          <w:tcPr>
            <w:tcW w:w="1039" w:type="dxa"/>
            <w:shd w:val="clear" w:color="auto" w:fill="auto"/>
            <w:vAlign w:val="center"/>
          </w:tcPr>
          <w:p w14:paraId="4F0B31D6"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DE" w14:textId="77777777" w:rsidTr="00EA011C">
        <w:trPr>
          <w:trHeight w:val="20"/>
          <w:jc w:val="center"/>
        </w:trPr>
        <w:tc>
          <w:tcPr>
            <w:tcW w:w="875" w:type="dxa"/>
            <w:shd w:val="clear" w:color="auto" w:fill="auto"/>
            <w:vAlign w:val="center"/>
          </w:tcPr>
          <w:p w14:paraId="4F0B31D8"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D9"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環境教育提供個人資料同意書</w:t>
            </w:r>
          </w:p>
        </w:tc>
        <w:tc>
          <w:tcPr>
            <w:tcW w:w="2403" w:type="dxa"/>
            <w:shd w:val="clear" w:color="auto" w:fill="auto"/>
            <w:vAlign w:val="center"/>
          </w:tcPr>
          <w:p w14:paraId="4F0B31DA"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環境教育法</w:t>
            </w:r>
          </w:p>
        </w:tc>
        <w:tc>
          <w:tcPr>
            <w:tcW w:w="4005" w:type="dxa"/>
            <w:vAlign w:val="center"/>
          </w:tcPr>
          <w:p w14:paraId="4F0B31DB"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生態保育（</w:t>
            </w:r>
            <w:r w:rsidRPr="00EC7225">
              <w:rPr>
                <w:rFonts w:ascii="Times New Roman" w:eastAsia="標楷體" w:hAnsi="Times New Roman"/>
                <w:color w:val="000000"/>
                <w:szCs w:val="24"/>
              </w:rPr>
              <w:t>026</w:t>
            </w:r>
            <w:r w:rsidRPr="00EC7225">
              <w:rPr>
                <w:rFonts w:ascii="Times New Roman" w:eastAsia="標楷體" w:hAnsi="Times New Roman"/>
                <w:color w:val="000000"/>
                <w:szCs w:val="24"/>
              </w:rPr>
              <w:t>）</w:t>
            </w:r>
          </w:p>
        </w:tc>
        <w:tc>
          <w:tcPr>
            <w:tcW w:w="4642" w:type="dxa"/>
            <w:shd w:val="clear" w:color="auto" w:fill="auto"/>
            <w:vAlign w:val="center"/>
          </w:tcPr>
          <w:p w14:paraId="4F0B31DC"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tc>
        <w:tc>
          <w:tcPr>
            <w:tcW w:w="1039" w:type="dxa"/>
            <w:shd w:val="clear" w:color="auto" w:fill="auto"/>
            <w:vAlign w:val="center"/>
          </w:tcPr>
          <w:p w14:paraId="4F0B31DD"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EA" w14:textId="77777777" w:rsidTr="00EA011C">
        <w:trPr>
          <w:trHeight w:val="20"/>
          <w:jc w:val="center"/>
        </w:trPr>
        <w:tc>
          <w:tcPr>
            <w:tcW w:w="875" w:type="dxa"/>
            <w:shd w:val="clear" w:color="auto" w:fill="auto"/>
            <w:vAlign w:val="center"/>
          </w:tcPr>
          <w:p w14:paraId="4F0B31DF"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E0"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技工工友等退休撫卹相關資料及人員名冊</w:t>
            </w:r>
          </w:p>
        </w:tc>
        <w:tc>
          <w:tcPr>
            <w:tcW w:w="2403" w:type="dxa"/>
            <w:shd w:val="clear" w:color="auto" w:fill="auto"/>
            <w:vAlign w:val="center"/>
          </w:tcPr>
          <w:p w14:paraId="4F0B31E1"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勞動基準法及工友管理要點</w:t>
            </w:r>
          </w:p>
        </w:tc>
        <w:tc>
          <w:tcPr>
            <w:tcW w:w="4005" w:type="dxa"/>
            <w:vAlign w:val="center"/>
          </w:tcPr>
          <w:p w14:paraId="4F0B31E2"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人事管理（</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w:t>
            </w:r>
          </w:p>
        </w:tc>
        <w:tc>
          <w:tcPr>
            <w:tcW w:w="4642" w:type="dxa"/>
            <w:shd w:val="clear" w:color="auto" w:fill="auto"/>
            <w:vAlign w:val="center"/>
          </w:tcPr>
          <w:p w14:paraId="4F0B31E3"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辨識財務者、Ｃ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E4"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1E5"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1E6"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1E7"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r w:rsidRPr="00EC7225">
              <w:rPr>
                <w:rFonts w:ascii="Times New Roman" w:eastAsia="標楷體" w:hAnsi="Times New Roman"/>
                <w:b/>
                <w:color w:val="000000"/>
                <w:szCs w:val="24"/>
              </w:rPr>
              <w:t xml:space="preserve"> </w:t>
            </w:r>
          </w:p>
          <w:p w14:paraId="4F0B31E8" w14:textId="77777777" w:rsidR="00D96337" w:rsidRPr="00EC7225" w:rsidRDefault="00D96337" w:rsidP="00EC5E81">
            <w:pPr>
              <w:numPr>
                <w:ilvl w:val="0"/>
                <w:numId w:val="4"/>
              </w:numPr>
              <w:jc w:val="both"/>
              <w:rPr>
                <w:rFonts w:ascii="Times New Roman" w:eastAsia="標楷體" w:hAnsi="Times New Roman"/>
                <w:b/>
                <w:color w:val="000000"/>
                <w:szCs w:val="24"/>
              </w:rPr>
            </w:pPr>
            <w:r w:rsidRPr="00EC7225">
              <w:rPr>
                <w:rFonts w:ascii="Times New Roman" w:eastAsia="標楷體" w:hAnsi="Times New Roman"/>
                <w:b/>
                <w:color w:val="000000"/>
                <w:szCs w:val="24"/>
              </w:rPr>
              <w:t>財務細節</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szCs w:val="24"/>
              </w:rPr>
              <w:t>收入、所得、資產與投資</w:t>
            </w:r>
            <w:r w:rsidRPr="00EC7225">
              <w:rPr>
                <w:rFonts w:ascii="Times New Roman" w:eastAsia="標楷體" w:hAnsi="Times New Roman"/>
                <w:color w:val="000000"/>
                <w:szCs w:val="24"/>
              </w:rPr>
              <w:t>)</w:t>
            </w:r>
          </w:p>
        </w:tc>
        <w:tc>
          <w:tcPr>
            <w:tcW w:w="1039" w:type="dxa"/>
            <w:shd w:val="clear" w:color="auto" w:fill="auto"/>
            <w:vAlign w:val="center"/>
          </w:tcPr>
          <w:p w14:paraId="4F0B31E9"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1F2" w14:textId="77777777" w:rsidTr="00EA011C">
        <w:trPr>
          <w:trHeight w:val="20"/>
          <w:jc w:val="center"/>
        </w:trPr>
        <w:tc>
          <w:tcPr>
            <w:tcW w:w="875" w:type="dxa"/>
            <w:shd w:val="clear" w:color="auto" w:fill="auto"/>
            <w:vAlign w:val="center"/>
          </w:tcPr>
          <w:p w14:paraId="4F0B31EB"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EC"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資訊安全相關表單</w:t>
            </w:r>
          </w:p>
        </w:tc>
        <w:tc>
          <w:tcPr>
            <w:tcW w:w="2403" w:type="dxa"/>
            <w:shd w:val="clear" w:color="auto" w:fill="auto"/>
            <w:vAlign w:val="center"/>
          </w:tcPr>
          <w:p w14:paraId="4F0B31ED"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w:t>
            </w:r>
          </w:p>
        </w:tc>
        <w:tc>
          <w:tcPr>
            <w:tcW w:w="4005" w:type="dxa"/>
            <w:vAlign w:val="center"/>
          </w:tcPr>
          <w:p w14:paraId="4F0B31EE"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其他中央政府機關暨所屬機關構內部單位管理</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公共事務監督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行政協助及相關業務（</w:t>
            </w:r>
            <w:r w:rsidRPr="00EC7225">
              <w:rPr>
                <w:rFonts w:ascii="Times New Roman" w:eastAsia="標楷體" w:hAnsi="Times New Roman"/>
                <w:color w:val="000000"/>
                <w:szCs w:val="24"/>
              </w:rPr>
              <w:t>171</w:t>
            </w:r>
            <w:r w:rsidRPr="00EC7225">
              <w:rPr>
                <w:rFonts w:ascii="Times New Roman" w:eastAsia="標楷體" w:hAnsi="Times New Roman"/>
                <w:color w:val="000000"/>
                <w:szCs w:val="24"/>
              </w:rPr>
              <w:t>）</w:t>
            </w:r>
          </w:p>
        </w:tc>
        <w:tc>
          <w:tcPr>
            <w:tcW w:w="4642" w:type="dxa"/>
            <w:shd w:val="clear" w:color="auto" w:fill="auto"/>
            <w:vAlign w:val="center"/>
          </w:tcPr>
          <w:p w14:paraId="4F0B31EF"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1F0"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1F1"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00" w14:textId="77777777" w:rsidTr="00EA011C">
        <w:trPr>
          <w:trHeight w:val="20"/>
          <w:jc w:val="center"/>
        </w:trPr>
        <w:tc>
          <w:tcPr>
            <w:tcW w:w="875" w:type="dxa"/>
            <w:shd w:val="clear" w:color="auto" w:fill="auto"/>
            <w:vAlign w:val="center"/>
          </w:tcPr>
          <w:p w14:paraId="4F0B31F3"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1F4"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各項資訊系統資料</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行政罰緩管理系統、歲計會計相關系統、股權管理系統、會計師</w:t>
            </w:r>
            <w:r w:rsidRPr="00EC7225">
              <w:rPr>
                <w:rFonts w:ascii="Times New Roman" w:eastAsia="標楷體" w:hAnsi="Times New Roman"/>
                <w:szCs w:val="24"/>
              </w:rPr>
              <w:t>管理系統</w:t>
            </w:r>
            <w:r w:rsidR="006F2E18" w:rsidRPr="00EC7225">
              <w:rPr>
                <w:rFonts w:ascii="Times New Roman" w:eastAsia="標楷體" w:hAnsi="Times New Roman"/>
                <w:szCs w:val="24"/>
              </w:rPr>
              <w:t>、證券服務事業證照管理系統</w:t>
            </w:r>
            <w:r w:rsidRPr="00EC7225">
              <w:rPr>
                <w:rFonts w:ascii="Times New Roman" w:eastAsia="標楷體" w:hAnsi="Times New Roman"/>
                <w:szCs w:val="24"/>
              </w:rPr>
              <w:t>、發行市場管理系統、</w:t>
            </w:r>
            <w:r w:rsidR="006B7608" w:rsidRPr="00EC7225">
              <w:rPr>
                <w:rFonts w:ascii="Times New Roman" w:eastAsia="標楷體" w:hAnsi="Times New Roman"/>
                <w:szCs w:val="24"/>
              </w:rPr>
              <w:t>無償配發新股網路申報系統、</w:t>
            </w:r>
            <w:r w:rsidRPr="00EC7225">
              <w:rPr>
                <w:rFonts w:ascii="Times New Roman" w:eastAsia="標楷體" w:hAnsi="Times New Roman"/>
                <w:szCs w:val="24"/>
              </w:rPr>
              <w:t>內部作業相關系統</w:t>
            </w:r>
            <w:r w:rsidRPr="00EC7225">
              <w:rPr>
                <w:rFonts w:ascii="Times New Roman" w:eastAsia="標楷體" w:hAnsi="Times New Roman"/>
                <w:color w:val="000000"/>
                <w:szCs w:val="24"/>
              </w:rPr>
              <w:t>)</w:t>
            </w:r>
          </w:p>
        </w:tc>
        <w:tc>
          <w:tcPr>
            <w:tcW w:w="2403" w:type="dxa"/>
            <w:shd w:val="clear" w:color="auto" w:fill="auto"/>
            <w:vAlign w:val="center"/>
          </w:tcPr>
          <w:p w14:paraId="4F0B31F5"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金融監督管理委員會證券期貨局組織法、證券交易法、會計法、投信投顧法、期貨交易法、行政程序法、行政罰法</w:t>
            </w:r>
          </w:p>
        </w:tc>
        <w:tc>
          <w:tcPr>
            <w:tcW w:w="4005" w:type="dxa"/>
            <w:vAlign w:val="center"/>
          </w:tcPr>
          <w:p w14:paraId="4F0B31F6"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行政裁罰</w:t>
            </w:r>
            <w:r w:rsidR="00A8360F" w:rsidRPr="00EC7225">
              <w:rPr>
                <w:rFonts w:ascii="Times New Roman" w:eastAsia="標楷體" w:hAnsi="Times New Roman"/>
                <w:color w:val="000000"/>
              </w:rPr>
              <w:t>、</w:t>
            </w:r>
            <w:r w:rsidRPr="00EC7225">
              <w:rPr>
                <w:rFonts w:ascii="Times New Roman" w:eastAsia="標楷體" w:hAnsi="Times New Roman"/>
                <w:color w:val="000000"/>
              </w:rPr>
              <w:t>行政調查</w:t>
            </w:r>
            <w:r w:rsidRPr="00EC7225">
              <w:rPr>
                <w:rFonts w:ascii="Times New Roman" w:eastAsia="標楷體" w:hAnsi="Times New Roman"/>
                <w:color w:val="000000"/>
              </w:rPr>
              <w:t>(039)</w:t>
            </w:r>
          </w:p>
          <w:p w14:paraId="4F0B31F7"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金融監督</w:t>
            </w:r>
            <w:r w:rsidR="00A8360F" w:rsidRPr="00EC7225">
              <w:rPr>
                <w:rFonts w:ascii="Times New Roman" w:eastAsia="標楷體" w:hAnsi="Times New Roman"/>
                <w:color w:val="000000"/>
              </w:rPr>
              <w:t>、</w:t>
            </w:r>
            <w:r w:rsidRPr="00EC7225">
              <w:rPr>
                <w:rFonts w:ascii="Times New Roman" w:eastAsia="標楷體" w:hAnsi="Times New Roman"/>
                <w:color w:val="000000"/>
              </w:rPr>
              <w:t>管理與檢查</w:t>
            </w:r>
            <w:r w:rsidRPr="00EC7225">
              <w:rPr>
                <w:rFonts w:ascii="Times New Roman" w:eastAsia="標楷體" w:hAnsi="Times New Roman"/>
                <w:color w:val="000000"/>
              </w:rPr>
              <w:t>(061)</w:t>
            </w:r>
          </w:p>
          <w:p w14:paraId="4F0B31F8"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其他中央政府機關暨所屬機關構內部單位管理</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公共事務監督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行政協助及相關業務（</w:t>
            </w:r>
            <w:r w:rsidRPr="00EC7225">
              <w:rPr>
                <w:rFonts w:ascii="Times New Roman" w:eastAsia="標楷體" w:hAnsi="Times New Roman"/>
                <w:color w:val="000000"/>
                <w:szCs w:val="24"/>
              </w:rPr>
              <w:t>171</w:t>
            </w:r>
            <w:r w:rsidRPr="00EC7225">
              <w:rPr>
                <w:rFonts w:ascii="Times New Roman" w:eastAsia="標楷體" w:hAnsi="Times New Roman"/>
                <w:color w:val="000000"/>
                <w:szCs w:val="24"/>
              </w:rPr>
              <w:t>）</w:t>
            </w:r>
          </w:p>
        </w:tc>
        <w:tc>
          <w:tcPr>
            <w:tcW w:w="4642" w:type="dxa"/>
            <w:shd w:val="clear" w:color="auto" w:fill="auto"/>
            <w:vAlign w:val="center"/>
          </w:tcPr>
          <w:p w14:paraId="4F0B31F9" w14:textId="77777777" w:rsidR="00556B1F" w:rsidRPr="00EC7225" w:rsidRDefault="00D96337" w:rsidP="00EC5E81">
            <w:pPr>
              <w:numPr>
                <w:ilvl w:val="0"/>
                <w:numId w:val="4"/>
              </w:numPr>
              <w:jc w:val="both"/>
              <w:rPr>
                <w:rFonts w:ascii="Times New Roman" w:eastAsia="標楷體" w:hAnsi="Times New Roman"/>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r w:rsidRPr="00EC7225">
              <w:rPr>
                <w:rFonts w:ascii="Times New Roman" w:eastAsia="標楷體" w:hAnsi="Times New Roman"/>
                <w:szCs w:val="24"/>
              </w:rPr>
              <w:t>）</w:t>
            </w:r>
          </w:p>
          <w:p w14:paraId="4F0B31FA" w14:textId="77777777" w:rsidR="00556B1F" w:rsidRPr="00EC7225" w:rsidRDefault="00D96337" w:rsidP="00EC5E81">
            <w:pPr>
              <w:numPr>
                <w:ilvl w:val="0"/>
                <w:numId w:val="4"/>
              </w:numPr>
              <w:jc w:val="both"/>
              <w:rPr>
                <w:rFonts w:ascii="Times New Roman" w:eastAsia="標楷體" w:hAnsi="Times New Roman"/>
                <w:szCs w:val="24"/>
              </w:rPr>
            </w:pPr>
            <w:r w:rsidRPr="00EC7225">
              <w:rPr>
                <w:rFonts w:ascii="Times New Roman" w:eastAsia="標楷體" w:hAnsi="Times New Roman"/>
                <w:b/>
                <w:szCs w:val="24"/>
              </w:rPr>
              <w:t>社會情況</w:t>
            </w:r>
            <w:r w:rsidRPr="00EC7225">
              <w:rPr>
                <w:rFonts w:ascii="Times New Roman" w:eastAsia="標楷體" w:hAnsi="Times New Roman"/>
                <w:szCs w:val="24"/>
              </w:rPr>
              <w:t>（Ｃ</w:t>
            </w:r>
            <w:r w:rsidRPr="00EC7225">
              <w:rPr>
                <w:rFonts w:ascii="Times New Roman" w:eastAsia="標楷體" w:hAnsi="Times New Roman"/>
                <w:szCs w:val="24"/>
              </w:rPr>
              <w:t>032</w:t>
            </w:r>
            <w:r w:rsidRPr="00EC7225">
              <w:rPr>
                <w:rFonts w:ascii="Times New Roman" w:eastAsia="標楷體" w:hAnsi="Times New Roman"/>
                <w:szCs w:val="24"/>
              </w:rPr>
              <w:t>財產）</w:t>
            </w:r>
          </w:p>
          <w:p w14:paraId="4F0B31FB" w14:textId="77777777" w:rsidR="00556B1F" w:rsidRPr="00EC7225" w:rsidRDefault="002F5725" w:rsidP="00EC5E81">
            <w:pPr>
              <w:numPr>
                <w:ilvl w:val="0"/>
                <w:numId w:val="4"/>
              </w:numPr>
              <w:jc w:val="both"/>
              <w:rPr>
                <w:rFonts w:ascii="Times New Roman" w:eastAsia="標楷體" w:hAnsi="Times New Roman"/>
                <w:szCs w:val="24"/>
              </w:rPr>
            </w:pPr>
            <w:r w:rsidRPr="00EC7225">
              <w:rPr>
                <w:rFonts w:ascii="Times New Roman" w:eastAsia="標楷體" w:hAnsi="Times New Roman"/>
                <w:b/>
                <w:szCs w:val="24"/>
              </w:rPr>
              <w:t>教育、考選、技術或其他專業</w:t>
            </w:r>
            <w:r w:rsidRPr="00EC7225">
              <w:rPr>
                <w:rFonts w:ascii="Times New Roman" w:eastAsia="標楷體" w:hAnsi="Times New Roman"/>
                <w:szCs w:val="24"/>
              </w:rPr>
              <w:t>(</w:t>
            </w:r>
            <w:r w:rsidRPr="00EC7225">
              <w:rPr>
                <w:rFonts w:ascii="Times New Roman" w:eastAsia="標楷體" w:hAnsi="Times New Roman"/>
                <w:szCs w:val="24"/>
              </w:rPr>
              <w:t>Ｃ</w:t>
            </w:r>
            <w:r w:rsidRPr="00EC7225">
              <w:rPr>
                <w:rFonts w:ascii="Times New Roman" w:eastAsia="標楷體" w:hAnsi="Times New Roman"/>
                <w:szCs w:val="24"/>
              </w:rPr>
              <w:t>052</w:t>
            </w:r>
            <w:r w:rsidRPr="00EC7225">
              <w:rPr>
                <w:rFonts w:ascii="Times New Roman" w:eastAsia="標楷體" w:hAnsi="Times New Roman"/>
                <w:szCs w:val="24"/>
              </w:rPr>
              <w:t>資格或技術</w:t>
            </w:r>
            <w:r w:rsidRPr="00EC7225">
              <w:rPr>
                <w:rFonts w:ascii="Times New Roman" w:eastAsia="標楷體" w:hAnsi="Times New Roman"/>
                <w:szCs w:val="24"/>
              </w:rPr>
              <w:t>)</w:t>
            </w:r>
          </w:p>
          <w:p w14:paraId="4F0B31FC" w14:textId="77777777" w:rsidR="00556B1F" w:rsidRPr="00EC7225" w:rsidRDefault="002F5725" w:rsidP="00EC5E81">
            <w:pPr>
              <w:numPr>
                <w:ilvl w:val="0"/>
                <w:numId w:val="4"/>
              </w:numPr>
              <w:jc w:val="both"/>
              <w:rPr>
                <w:rFonts w:ascii="Times New Roman" w:eastAsia="標楷體" w:hAnsi="Times New Roman"/>
                <w:szCs w:val="24"/>
              </w:rPr>
            </w:pPr>
            <w:r w:rsidRPr="00EC7225">
              <w:rPr>
                <w:rFonts w:ascii="Times New Roman" w:eastAsia="標楷體" w:hAnsi="Times New Roman"/>
                <w:b/>
                <w:szCs w:val="24"/>
              </w:rPr>
              <w:t>受僱情形</w:t>
            </w:r>
            <w:r w:rsidRPr="00EC7225">
              <w:rPr>
                <w:rFonts w:ascii="Times New Roman" w:eastAsia="標楷體" w:hAnsi="Times New Roman"/>
                <w:szCs w:val="24"/>
              </w:rPr>
              <w:t>(</w:t>
            </w:r>
            <w:r w:rsidRPr="00EC7225">
              <w:rPr>
                <w:rFonts w:ascii="Times New Roman" w:eastAsia="標楷體" w:hAnsi="Times New Roman"/>
                <w:szCs w:val="24"/>
              </w:rPr>
              <w:t>Ｃ</w:t>
            </w:r>
            <w:r w:rsidRPr="00EC7225">
              <w:rPr>
                <w:rFonts w:ascii="Times New Roman" w:eastAsia="標楷體" w:hAnsi="Times New Roman"/>
                <w:szCs w:val="24"/>
              </w:rPr>
              <w:t>061</w:t>
            </w:r>
            <w:r w:rsidRPr="00EC7225">
              <w:rPr>
                <w:rFonts w:ascii="Times New Roman" w:eastAsia="標楷體" w:hAnsi="Times New Roman"/>
                <w:szCs w:val="24"/>
              </w:rPr>
              <w:t>現行之受僱情形</w:t>
            </w:r>
            <w:r w:rsidRPr="00EC7225">
              <w:rPr>
                <w:rFonts w:ascii="Times New Roman" w:eastAsia="標楷體" w:hAnsi="Times New Roman"/>
                <w:szCs w:val="24"/>
              </w:rPr>
              <w:t>)</w:t>
            </w:r>
          </w:p>
          <w:p w14:paraId="4F0B31FD" w14:textId="77777777" w:rsidR="00556B1F" w:rsidRPr="00EC7225" w:rsidRDefault="002F5725" w:rsidP="00EC5E81">
            <w:pPr>
              <w:numPr>
                <w:ilvl w:val="0"/>
                <w:numId w:val="4"/>
              </w:numPr>
              <w:jc w:val="both"/>
              <w:rPr>
                <w:rFonts w:ascii="Times New Roman" w:eastAsia="標楷體" w:hAnsi="Times New Roman"/>
                <w:szCs w:val="24"/>
              </w:rPr>
            </w:pPr>
            <w:r w:rsidRPr="00EC7225">
              <w:rPr>
                <w:rFonts w:ascii="Times New Roman" w:eastAsia="標楷體" w:hAnsi="Times New Roman"/>
                <w:b/>
                <w:szCs w:val="24"/>
              </w:rPr>
              <w:t>財務細節</w:t>
            </w:r>
            <w:r w:rsidRPr="00EC7225">
              <w:rPr>
                <w:rFonts w:ascii="Times New Roman" w:eastAsia="標楷體" w:hAnsi="Times New Roman"/>
                <w:szCs w:val="24"/>
              </w:rPr>
              <w:t>(</w:t>
            </w:r>
            <w:r w:rsidRPr="00EC7225">
              <w:rPr>
                <w:rFonts w:ascii="Times New Roman" w:eastAsia="標楷體" w:hAnsi="Times New Roman"/>
                <w:szCs w:val="24"/>
              </w:rPr>
              <w:t>Ｃ</w:t>
            </w:r>
            <w:r w:rsidRPr="00EC7225">
              <w:rPr>
                <w:rFonts w:ascii="Times New Roman" w:eastAsia="標楷體" w:hAnsi="Times New Roman"/>
                <w:szCs w:val="24"/>
              </w:rPr>
              <w:t>081</w:t>
            </w:r>
            <w:r w:rsidRPr="00EC7225">
              <w:rPr>
                <w:rFonts w:ascii="Times New Roman" w:eastAsia="標楷體" w:hAnsi="Times New Roman"/>
                <w:szCs w:val="24"/>
              </w:rPr>
              <w:t>收入、所得、資產與投資</w:t>
            </w:r>
            <w:r w:rsidRPr="00EC7225">
              <w:rPr>
                <w:rFonts w:ascii="Times New Roman" w:eastAsia="標楷體" w:hAnsi="Times New Roman"/>
                <w:szCs w:val="24"/>
              </w:rPr>
              <w:t>)</w:t>
            </w:r>
          </w:p>
          <w:p w14:paraId="4F0B31FE"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szCs w:val="24"/>
              </w:rPr>
              <w:t>健康與其他</w:t>
            </w:r>
            <w:r w:rsidRPr="00EC7225">
              <w:rPr>
                <w:rFonts w:ascii="Times New Roman" w:eastAsia="標楷體" w:hAnsi="Times New Roman"/>
                <w:szCs w:val="24"/>
              </w:rPr>
              <w:t>(</w:t>
            </w:r>
            <w:r w:rsidRPr="00EC7225">
              <w:rPr>
                <w:rFonts w:ascii="Times New Roman" w:eastAsia="標楷體" w:hAnsi="Times New Roman"/>
                <w:szCs w:val="24"/>
              </w:rPr>
              <w:t>Ｃ</w:t>
            </w:r>
            <w:r w:rsidRPr="00EC7225">
              <w:rPr>
                <w:rFonts w:ascii="Times New Roman" w:eastAsia="標楷體" w:hAnsi="Times New Roman"/>
                <w:szCs w:val="24"/>
              </w:rPr>
              <w:t>115</w:t>
            </w:r>
            <w:r w:rsidRPr="00EC7225">
              <w:rPr>
                <w:rFonts w:ascii="Times New Roman" w:eastAsia="標楷體" w:hAnsi="Times New Roman"/>
                <w:szCs w:val="24"/>
              </w:rPr>
              <w:t>其他</w:t>
            </w:r>
            <w:r w:rsidRPr="00EC7225">
              <w:rPr>
                <w:rFonts w:ascii="Times New Roman" w:eastAsia="標楷體" w:hAnsi="Times New Roman"/>
                <w:color w:val="000000"/>
                <w:szCs w:val="24"/>
              </w:rPr>
              <w:t>裁判及行政處分</w:t>
            </w:r>
            <w:r w:rsidRPr="00EC7225">
              <w:rPr>
                <w:rFonts w:ascii="Times New Roman" w:eastAsia="標楷體" w:hAnsi="Times New Roman"/>
                <w:color w:val="000000"/>
                <w:szCs w:val="24"/>
              </w:rPr>
              <w:t>)</w:t>
            </w:r>
          </w:p>
        </w:tc>
        <w:tc>
          <w:tcPr>
            <w:tcW w:w="1039" w:type="dxa"/>
            <w:shd w:val="clear" w:color="auto" w:fill="auto"/>
            <w:vAlign w:val="center"/>
          </w:tcPr>
          <w:p w14:paraId="4F0B31FF"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08" w14:textId="77777777" w:rsidTr="00EA011C">
        <w:trPr>
          <w:trHeight w:val="20"/>
          <w:jc w:val="center"/>
        </w:trPr>
        <w:tc>
          <w:tcPr>
            <w:tcW w:w="875" w:type="dxa"/>
            <w:shd w:val="clear" w:color="auto" w:fill="auto"/>
            <w:vAlign w:val="center"/>
          </w:tcPr>
          <w:p w14:paraId="4F0B3201"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02"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周邊單位資安管理與通訊錄</w:t>
            </w:r>
          </w:p>
        </w:tc>
        <w:tc>
          <w:tcPr>
            <w:tcW w:w="2403" w:type="dxa"/>
            <w:shd w:val="clear" w:color="auto" w:fill="auto"/>
            <w:vAlign w:val="center"/>
          </w:tcPr>
          <w:p w14:paraId="4F0B3203"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w:t>
            </w:r>
          </w:p>
        </w:tc>
        <w:tc>
          <w:tcPr>
            <w:tcW w:w="4005" w:type="dxa"/>
            <w:vAlign w:val="center"/>
          </w:tcPr>
          <w:p w14:paraId="4F0B3204"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05"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辨識個人者）</w:t>
            </w:r>
          </w:p>
          <w:p w14:paraId="4F0B3206"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07"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11" w14:textId="77777777" w:rsidTr="00EA011C">
        <w:trPr>
          <w:trHeight w:val="20"/>
          <w:jc w:val="center"/>
        </w:trPr>
        <w:tc>
          <w:tcPr>
            <w:tcW w:w="875" w:type="dxa"/>
            <w:shd w:val="clear" w:color="auto" w:fill="auto"/>
            <w:vAlign w:val="center"/>
          </w:tcPr>
          <w:p w14:paraId="4F0B3209"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0A"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採購作業相關文件</w:t>
            </w:r>
            <w:r w:rsidRPr="00EC7225">
              <w:rPr>
                <w:rFonts w:ascii="Times New Roman" w:eastAsia="標楷體" w:hAnsi="Times New Roman"/>
                <w:color w:val="000000"/>
                <w:szCs w:val="24"/>
              </w:rPr>
              <w:t>(</w:t>
            </w:r>
            <w:r w:rsidR="00992DC9" w:rsidRPr="00EC7225">
              <w:rPr>
                <w:rFonts w:ascii="Times New Roman" w:eastAsia="標楷體" w:hAnsi="Times New Roman"/>
                <w:color w:val="000000"/>
                <w:szCs w:val="24"/>
              </w:rPr>
              <w:t>投標廠商文件、廠商</w:t>
            </w:r>
            <w:r w:rsidRPr="00EC7225">
              <w:rPr>
                <w:rFonts w:ascii="Times New Roman" w:eastAsia="標楷體" w:hAnsi="Times New Roman"/>
                <w:color w:val="000000"/>
                <w:szCs w:val="24"/>
              </w:rPr>
              <w:t>保密切結書、委外團隊</w:t>
            </w:r>
            <w:r w:rsidRPr="00EC7225">
              <w:rPr>
                <w:rFonts w:ascii="Times New Roman" w:eastAsia="標楷體" w:hAnsi="Times New Roman"/>
                <w:color w:val="000000"/>
                <w:szCs w:val="24"/>
              </w:rPr>
              <w:t xml:space="preserve">                                                                   </w:t>
            </w:r>
            <w:r w:rsidRPr="00EC7225">
              <w:rPr>
                <w:rFonts w:ascii="Times New Roman" w:eastAsia="標楷體" w:hAnsi="Times New Roman"/>
                <w:color w:val="000000"/>
                <w:szCs w:val="24"/>
              </w:rPr>
              <w:t>人員名冊及評審委員名單</w:t>
            </w:r>
            <w:r w:rsidRPr="00EC7225">
              <w:rPr>
                <w:rFonts w:ascii="Times New Roman" w:eastAsia="標楷體" w:hAnsi="Times New Roman"/>
                <w:color w:val="000000"/>
                <w:szCs w:val="24"/>
              </w:rPr>
              <w:t>)</w:t>
            </w:r>
          </w:p>
        </w:tc>
        <w:tc>
          <w:tcPr>
            <w:tcW w:w="2403" w:type="dxa"/>
            <w:shd w:val="clear" w:color="auto" w:fill="auto"/>
            <w:vAlign w:val="center"/>
          </w:tcPr>
          <w:p w14:paraId="4F0B320B"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政府採購法</w:t>
            </w:r>
          </w:p>
        </w:tc>
        <w:tc>
          <w:tcPr>
            <w:tcW w:w="4005" w:type="dxa"/>
            <w:vAlign w:val="center"/>
          </w:tcPr>
          <w:p w14:paraId="4F0B320C"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rPr>
              <w:t>採購與供應管理</w:t>
            </w:r>
            <w:r w:rsidRPr="00EC7225">
              <w:rPr>
                <w:rFonts w:ascii="Times New Roman" w:eastAsia="標楷體" w:hAnsi="Times New Roman"/>
                <w:color w:val="000000"/>
              </w:rPr>
              <w:t>(107)</w:t>
            </w:r>
          </w:p>
        </w:tc>
        <w:tc>
          <w:tcPr>
            <w:tcW w:w="4642" w:type="dxa"/>
            <w:shd w:val="clear" w:color="auto" w:fill="auto"/>
            <w:vAlign w:val="center"/>
          </w:tcPr>
          <w:p w14:paraId="4F0B320D" w14:textId="77777777" w:rsidR="00556B1F" w:rsidRPr="00EC7225" w:rsidRDefault="00992DC9"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辨識個人者、Ｃ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0E" w14:textId="77777777" w:rsidR="00556B1F" w:rsidRPr="00EC7225" w:rsidRDefault="00992DC9"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bCs/>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20F" w14:textId="77777777" w:rsidR="00D96337" w:rsidRPr="00EC7225" w:rsidRDefault="00992DC9"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10"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1D" w14:textId="77777777" w:rsidTr="00EA011C">
        <w:trPr>
          <w:trHeight w:val="20"/>
          <w:jc w:val="center"/>
        </w:trPr>
        <w:tc>
          <w:tcPr>
            <w:tcW w:w="875" w:type="dxa"/>
            <w:shd w:val="clear" w:color="auto" w:fill="auto"/>
            <w:vAlign w:val="center"/>
          </w:tcPr>
          <w:p w14:paraId="4F0B3212" w14:textId="77777777" w:rsidR="00D96337" w:rsidRPr="00EC7225" w:rsidRDefault="00D96337" w:rsidP="00EA011C">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13"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違反證券期貨相關法令之裁罰案</w:t>
            </w:r>
          </w:p>
        </w:tc>
        <w:tc>
          <w:tcPr>
            <w:tcW w:w="2403" w:type="dxa"/>
            <w:shd w:val="clear" w:color="auto" w:fill="auto"/>
            <w:vAlign w:val="center"/>
          </w:tcPr>
          <w:p w14:paraId="4F0B3214"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投信投顧法、期貨交易法、證券交易法、行政程序法、行政罰法</w:t>
            </w:r>
          </w:p>
        </w:tc>
        <w:tc>
          <w:tcPr>
            <w:tcW w:w="4005" w:type="dxa"/>
            <w:vAlign w:val="center"/>
          </w:tcPr>
          <w:p w14:paraId="4F0B3215" w14:textId="77777777" w:rsidR="00556B1F" w:rsidRPr="00EC7225" w:rsidRDefault="00D96337" w:rsidP="00EA011C">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行政裁罰</w:t>
            </w:r>
            <w:r w:rsidR="00A8360F" w:rsidRPr="00EC7225">
              <w:rPr>
                <w:rFonts w:ascii="Times New Roman" w:eastAsia="標楷體" w:hAnsi="Times New Roman"/>
                <w:color w:val="000000"/>
              </w:rPr>
              <w:t>、</w:t>
            </w:r>
            <w:r w:rsidRPr="00EC7225">
              <w:rPr>
                <w:rFonts w:ascii="Times New Roman" w:eastAsia="標楷體" w:hAnsi="Times New Roman"/>
                <w:color w:val="000000"/>
              </w:rPr>
              <w:t>行政調查</w:t>
            </w:r>
            <w:r w:rsidRPr="00EC7225">
              <w:rPr>
                <w:rFonts w:ascii="Times New Roman" w:eastAsia="標楷體" w:hAnsi="Times New Roman"/>
                <w:color w:val="000000"/>
              </w:rPr>
              <w:t>(039)</w:t>
            </w:r>
          </w:p>
          <w:p w14:paraId="4F0B3216"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217" w14:textId="77777777" w:rsidR="00D96337" w:rsidRPr="00EC7225" w:rsidRDefault="00D96337" w:rsidP="00EA011C">
            <w:pPr>
              <w:numPr>
                <w:ilvl w:val="0"/>
                <w:numId w:val="4"/>
              </w:numPr>
              <w:jc w:val="both"/>
              <w:rPr>
                <w:rFonts w:ascii="Times New Roman" w:eastAsia="標楷體" w:hAnsi="Times New Roman"/>
                <w:color w:val="000000"/>
              </w:rPr>
            </w:pPr>
            <w:r w:rsidRPr="00EC7225">
              <w:rPr>
                <w:rFonts w:ascii="Times New Roman" w:eastAsia="標楷體" w:hAnsi="Times New Roman"/>
                <w:color w:val="000000"/>
                <w:szCs w:val="24"/>
              </w:rPr>
              <w:t>訴願及行政救濟（</w:t>
            </w:r>
            <w:r w:rsidRPr="00EC7225">
              <w:rPr>
                <w:rFonts w:ascii="Times New Roman" w:eastAsia="標楷體" w:hAnsi="Times New Roman"/>
                <w:color w:val="000000"/>
                <w:szCs w:val="24"/>
              </w:rPr>
              <w:t>122</w:t>
            </w:r>
            <w:r w:rsidRPr="00EC7225">
              <w:rPr>
                <w:rFonts w:ascii="Times New Roman" w:eastAsia="標楷體" w:hAnsi="Times New Roman"/>
                <w:color w:val="000000"/>
                <w:szCs w:val="24"/>
              </w:rPr>
              <w:t>）</w:t>
            </w:r>
          </w:p>
        </w:tc>
        <w:tc>
          <w:tcPr>
            <w:tcW w:w="4642" w:type="dxa"/>
            <w:shd w:val="clear" w:color="auto" w:fill="auto"/>
            <w:vAlign w:val="center"/>
          </w:tcPr>
          <w:p w14:paraId="4F0B3218"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19"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21A"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1B" w14:textId="77777777" w:rsidR="00D96337" w:rsidRPr="00EC7225" w:rsidRDefault="00D96337" w:rsidP="00EA011C">
            <w:pPr>
              <w:numPr>
                <w:ilvl w:val="0"/>
                <w:numId w:val="4"/>
              </w:numPr>
              <w:jc w:val="both"/>
              <w:rPr>
                <w:rFonts w:ascii="Times New Roman" w:eastAsia="標楷體" w:hAnsi="Times New Roman"/>
                <w:b/>
                <w:color w:val="000000"/>
                <w:szCs w:val="24"/>
              </w:rPr>
            </w:pPr>
            <w:r w:rsidRPr="00EC7225">
              <w:rPr>
                <w:rFonts w:ascii="Times New Roman" w:eastAsia="標楷體" w:hAnsi="Times New Roman"/>
                <w:b/>
                <w:color w:val="000000"/>
                <w:szCs w:val="24"/>
              </w:rPr>
              <w:t>健康與其他</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115</w:t>
            </w:r>
            <w:r w:rsidRPr="00EC7225">
              <w:rPr>
                <w:rFonts w:ascii="Times New Roman" w:eastAsia="標楷體" w:hAnsi="Times New Roman"/>
                <w:color w:val="000000"/>
                <w:szCs w:val="24"/>
              </w:rPr>
              <w:t>其他裁判及行政處分</w:t>
            </w:r>
            <w:r w:rsidRPr="00EC7225">
              <w:rPr>
                <w:rFonts w:ascii="Times New Roman" w:eastAsia="標楷體" w:hAnsi="Times New Roman"/>
                <w:color w:val="000000"/>
                <w:szCs w:val="24"/>
              </w:rPr>
              <w:t>)</w:t>
            </w:r>
          </w:p>
        </w:tc>
        <w:tc>
          <w:tcPr>
            <w:tcW w:w="1039" w:type="dxa"/>
            <w:shd w:val="clear" w:color="auto" w:fill="auto"/>
            <w:vAlign w:val="center"/>
          </w:tcPr>
          <w:p w14:paraId="4F0B321C"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27" w14:textId="77777777" w:rsidTr="00EA011C">
        <w:trPr>
          <w:trHeight w:val="20"/>
          <w:jc w:val="center"/>
        </w:trPr>
        <w:tc>
          <w:tcPr>
            <w:tcW w:w="875" w:type="dxa"/>
            <w:shd w:val="clear" w:color="auto" w:fill="auto"/>
            <w:vAlign w:val="center"/>
          </w:tcPr>
          <w:p w14:paraId="4F0B321E"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1F"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申請案件</w:t>
            </w:r>
            <w:r w:rsidR="00271A2C" w:rsidRPr="00EC7225">
              <w:rPr>
                <w:rFonts w:ascii="Times New Roman" w:eastAsia="標楷體" w:hAnsi="Times New Roman"/>
                <w:color w:val="000000"/>
                <w:szCs w:val="24"/>
              </w:rPr>
              <w:t>、</w:t>
            </w:r>
            <w:r w:rsidRPr="00EC7225">
              <w:rPr>
                <w:rFonts w:ascii="Times New Roman" w:eastAsia="標楷體" w:hAnsi="Times New Roman"/>
                <w:color w:val="000000"/>
                <w:szCs w:val="24"/>
              </w:rPr>
              <w:t>業務報告</w:t>
            </w:r>
            <w:r w:rsidR="00271A2C" w:rsidRPr="00EC7225">
              <w:rPr>
                <w:rFonts w:ascii="Times New Roman" w:eastAsia="標楷體" w:hAnsi="Times New Roman"/>
                <w:color w:val="000000"/>
                <w:szCs w:val="24"/>
              </w:rPr>
              <w:t>、</w:t>
            </w:r>
            <w:r w:rsidRPr="00EC7225">
              <w:rPr>
                <w:rFonts w:ascii="Times New Roman" w:eastAsia="標楷體" w:hAnsi="Times New Roman"/>
                <w:color w:val="000000"/>
                <w:szCs w:val="24"/>
              </w:rPr>
              <w:t>財務報告股東會及董監會資料</w:t>
            </w:r>
          </w:p>
        </w:tc>
        <w:tc>
          <w:tcPr>
            <w:tcW w:w="2403" w:type="dxa"/>
            <w:shd w:val="clear" w:color="auto" w:fill="auto"/>
            <w:vAlign w:val="center"/>
          </w:tcPr>
          <w:p w14:paraId="4F0B3220"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投信投顧法</w:t>
            </w:r>
          </w:p>
        </w:tc>
        <w:tc>
          <w:tcPr>
            <w:tcW w:w="4005" w:type="dxa"/>
            <w:vAlign w:val="center"/>
          </w:tcPr>
          <w:p w14:paraId="4F0B3221"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22"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23"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24"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225"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財務細節</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szCs w:val="24"/>
              </w:rPr>
              <w:t>收入、所得、資產與投資</w:t>
            </w:r>
            <w:r w:rsidRPr="00EC7225">
              <w:rPr>
                <w:rFonts w:ascii="Times New Roman" w:eastAsia="標楷體" w:hAnsi="Times New Roman"/>
                <w:color w:val="000000"/>
                <w:szCs w:val="24"/>
              </w:rPr>
              <w:t>)</w:t>
            </w:r>
          </w:p>
        </w:tc>
        <w:tc>
          <w:tcPr>
            <w:tcW w:w="1039" w:type="dxa"/>
            <w:shd w:val="clear" w:color="auto" w:fill="auto"/>
            <w:vAlign w:val="center"/>
          </w:tcPr>
          <w:p w14:paraId="4F0B3226"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31" w14:textId="77777777" w:rsidTr="00EA011C">
        <w:trPr>
          <w:trHeight w:val="20"/>
          <w:jc w:val="center"/>
        </w:trPr>
        <w:tc>
          <w:tcPr>
            <w:tcW w:w="875" w:type="dxa"/>
            <w:shd w:val="clear" w:color="auto" w:fill="auto"/>
            <w:vAlign w:val="center"/>
          </w:tcPr>
          <w:p w14:paraId="4F0B3228" w14:textId="77777777" w:rsidR="00D96337" w:rsidRPr="00EC7225" w:rsidRDefault="00D96337" w:rsidP="00EC7225">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29"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期貨公會及證基會</w:t>
            </w:r>
          </w:p>
        </w:tc>
        <w:tc>
          <w:tcPr>
            <w:tcW w:w="2403" w:type="dxa"/>
            <w:shd w:val="clear" w:color="auto" w:fill="auto"/>
            <w:vAlign w:val="center"/>
          </w:tcPr>
          <w:p w14:paraId="4F0B322A"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期貨交易法</w:t>
            </w:r>
          </w:p>
        </w:tc>
        <w:tc>
          <w:tcPr>
            <w:tcW w:w="4005" w:type="dxa"/>
            <w:vAlign w:val="center"/>
          </w:tcPr>
          <w:p w14:paraId="4F0B322B"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2C"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2D"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22E"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22F"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30"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3E" w14:textId="77777777" w:rsidTr="00EA011C">
        <w:trPr>
          <w:trHeight w:val="20"/>
          <w:jc w:val="center"/>
        </w:trPr>
        <w:tc>
          <w:tcPr>
            <w:tcW w:w="875" w:type="dxa"/>
            <w:shd w:val="clear" w:color="auto" w:fill="auto"/>
            <w:vAlign w:val="center"/>
          </w:tcPr>
          <w:p w14:paraId="4F0B3232"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33"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市場監視及不法交易查核</w:t>
            </w:r>
          </w:p>
        </w:tc>
        <w:tc>
          <w:tcPr>
            <w:tcW w:w="2403" w:type="dxa"/>
            <w:shd w:val="clear" w:color="auto" w:fill="auto"/>
            <w:vAlign w:val="center"/>
          </w:tcPr>
          <w:p w14:paraId="4F0B3234"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期貨交易法、</w:t>
            </w:r>
          </w:p>
          <w:p w14:paraId="4F0B3235"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rPr>
              <w:t>證券交易法</w:t>
            </w:r>
          </w:p>
        </w:tc>
        <w:tc>
          <w:tcPr>
            <w:tcW w:w="4005" w:type="dxa"/>
            <w:vAlign w:val="center"/>
          </w:tcPr>
          <w:p w14:paraId="4F0B3236"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37"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38" w14:textId="77777777" w:rsidR="00556B1F" w:rsidRPr="00EC7225" w:rsidRDefault="00774F82"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特徵類</w:t>
            </w:r>
            <w:r w:rsidRPr="00EC7225">
              <w:rPr>
                <w:rFonts w:ascii="Times New Roman" w:eastAsia="標楷體" w:hAnsi="Times New Roman"/>
                <w:color w:val="000000"/>
              </w:rPr>
              <w:t xml:space="preserve"> (C011</w:t>
            </w:r>
            <w:r w:rsidRPr="00EC7225">
              <w:rPr>
                <w:rFonts w:ascii="Times New Roman" w:eastAsia="標楷體" w:hAnsi="Times New Roman"/>
                <w:color w:val="000000"/>
              </w:rPr>
              <w:t>個人描述</w:t>
            </w:r>
            <w:r w:rsidRPr="00EC7225">
              <w:rPr>
                <w:rFonts w:ascii="Times New Roman" w:eastAsia="標楷體" w:hAnsi="Times New Roman"/>
                <w:color w:val="000000"/>
              </w:rPr>
              <w:t>)</w:t>
            </w:r>
          </w:p>
          <w:p w14:paraId="4F0B3239"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23A"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23B"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3C"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健康與其他</w:t>
            </w:r>
            <w:r w:rsidRPr="00EC7225">
              <w:rPr>
                <w:rFonts w:ascii="Times New Roman" w:eastAsia="標楷體" w:hAnsi="Times New Roman"/>
                <w:color w:val="000000"/>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115</w:t>
            </w:r>
            <w:r w:rsidRPr="00EC7225">
              <w:rPr>
                <w:rFonts w:ascii="Times New Roman" w:eastAsia="標楷體" w:hAnsi="Times New Roman"/>
                <w:color w:val="000000"/>
              </w:rPr>
              <w:t>其他裁判及行政處分、</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116</w:t>
            </w:r>
            <w:r w:rsidRPr="00EC7225">
              <w:rPr>
                <w:rFonts w:ascii="Times New Roman" w:eastAsia="標楷體" w:hAnsi="Times New Roman"/>
                <w:color w:val="000000"/>
              </w:rPr>
              <w:t>犯罪嫌疑資料</w:t>
            </w:r>
            <w:r w:rsidRPr="00EC7225">
              <w:rPr>
                <w:rFonts w:ascii="Times New Roman" w:eastAsia="標楷體" w:hAnsi="Times New Roman"/>
                <w:color w:val="000000"/>
              </w:rPr>
              <w:t>)</w:t>
            </w:r>
          </w:p>
        </w:tc>
        <w:tc>
          <w:tcPr>
            <w:tcW w:w="1039" w:type="dxa"/>
            <w:shd w:val="clear" w:color="auto" w:fill="auto"/>
            <w:vAlign w:val="center"/>
          </w:tcPr>
          <w:p w14:paraId="4F0B323D"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47" w14:textId="77777777" w:rsidTr="00EA011C">
        <w:trPr>
          <w:trHeight w:val="20"/>
          <w:jc w:val="center"/>
        </w:trPr>
        <w:tc>
          <w:tcPr>
            <w:tcW w:w="875" w:type="dxa"/>
            <w:shd w:val="clear" w:color="auto" w:fill="auto"/>
            <w:vAlign w:val="center"/>
          </w:tcPr>
          <w:p w14:paraId="4F0B323F" w14:textId="77777777" w:rsidR="00D96337" w:rsidRPr="00EC7225" w:rsidRDefault="00D96337" w:rsidP="00EA011C">
            <w:pPr>
              <w:keepNext/>
              <w:keepLines/>
              <w:widowControl/>
              <w:numPr>
                <w:ilvl w:val="0"/>
                <w:numId w:val="1"/>
              </w:numPr>
              <w:jc w:val="center"/>
              <w:rPr>
                <w:rFonts w:ascii="Times New Roman" w:eastAsia="標楷體" w:hAnsi="Times New Roman"/>
                <w:color w:val="000000"/>
              </w:rPr>
            </w:pPr>
          </w:p>
        </w:tc>
        <w:tc>
          <w:tcPr>
            <w:tcW w:w="2635" w:type="dxa"/>
            <w:shd w:val="clear" w:color="auto" w:fill="auto"/>
            <w:vAlign w:val="center"/>
          </w:tcPr>
          <w:p w14:paraId="4F0B3240"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移送檢調單位之金融犯罪案件</w:t>
            </w:r>
          </w:p>
        </w:tc>
        <w:tc>
          <w:tcPr>
            <w:tcW w:w="2403" w:type="dxa"/>
            <w:shd w:val="clear" w:color="auto" w:fill="auto"/>
            <w:vAlign w:val="center"/>
          </w:tcPr>
          <w:p w14:paraId="4F0B3241"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證券交易法、</w:t>
            </w:r>
            <w:r w:rsidRPr="00EC7225">
              <w:rPr>
                <w:rFonts w:ascii="Times New Roman" w:eastAsia="標楷體" w:hAnsi="Times New Roman"/>
                <w:color w:val="000000"/>
              </w:rPr>
              <w:t>投信投顧法</w:t>
            </w:r>
            <w:r w:rsidR="00012703" w:rsidRPr="00EC7225">
              <w:rPr>
                <w:rFonts w:ascii="Times New Roman" w:eastAsia="標楷體" w:hAnsi="Times New Roman"/>
                <w:color w:val="000000"/>
              </w:rPr>
              <w:t>、期貨交易法</w:t>
            </w:r>
          </w:p>
        </w:tc>
        <w:tc>
          <w:tcPr>
            <w:tcW w:w="4005" w:type="dxa"/>
            <w:vAlign w:val="center"/>
          </w:tcPr>
          <w:p w14:paraId="4F0B3242" w14:textId="77777777" w:rsidR="00D96337"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43"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44"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45" w14:textId="77777777" w:rsidR="00D96337" w:rsidRPr="00EC7225" w:rsidRDefault="00D96337" w:rsidP="00EA011C">
            <w:pPr>
              <w:keepNext/>
              <w:keepLines/>
              <w:widowControl/>
              <w:numPr>
                <w:ilvl w:val="0"/>
                <w:numId w:val="4"/>
              </w:numPr>
              <w:jc w:val="both"/>
              <w:rPr>
                <w:rFonts w:ascii="Times New Roman" w:eastAsia="標楷體" w:hAnsi="Times New Roman"/>
                <w:b/>
                <w:color w:val="000000"/>
                <w:szCs w:val="24"/>
              </w:rPr>
            </w:pPr>
            <w:r w:rsidRPr="00EC7225">
              <w:rPr>
                <w:rFonts w:ascii="Times New Roman" w:eastAsia="標楷體" w:hAnsi="Times New Roman"/>
                <w:b/>
                <w:color w:val="000000"/>
              </w:rPr>
              <w:t>健康與其他</w:t>
            </w:r>
            <w:r w:rsidRPr="00EC7225">
              <w:rPr>
                <w:rFonts w:ascii="Times New Roman" w:eastAsia="標楷體" w:hAnsi="Times New Roman"/>
                <w:color w:val="000000"/>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115</w:t>
            </w:r>
            <w:r w:rsidRPr="00EC7225">
              <w:rPr>
                <w:rFonts w:ascii="Times New Roman" w:eastAsia="標楷體" w:hAnsi="Times New Roman"/>
                <w:color w:val="000000"/>
              </w:rPr>
              <w:t>其他裁判及行政處分、</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116</w:t>
            </w:r>
            <w:r w:rsidRPr="00EC7225">
              <w:rPr>
                <w:rFonts w:ascii="Times New Roman" w:eastAsia="標楷體" w:hAnsi="Times New Roman"/>
                <w:color w:val="000000"/>
              </w:rPr>
              <w:t>犯罪嫌疑資料</w:t>
            </w:r>
            <w:r w:rsidRPr="00EC7225">
              <w:rPr>
                <w:rFonts w:ascii="Times New Roman" w:eastAsia="標楷體" w:hAnsi="Times New Roman"/>
                <w:color w:val="000000"/>
              </w:rPr>
              <w:t>)</w:t>
            </w:r>
          </w:p>
        </w:tc>
        <w:tc>
          <w:tcPr>
            <w:tcW w:w="1039" w:type="dxa"/>
            <w:shd w:val="clear" w:color="auto" w:fill="auto"/>
            <w:vAlign w:val="center"/>
          </w:tcPr>
          <w:p w14:paraId="4F0B3246"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5A" w14:textId="77777777" w:rsidTr="00EA011C">
        <w:trPr>
          <w:trHeight w:val="20"/>
          <w:jc w:val="center"/>
        </w:trPr>
        <w:tc>
          <w:tcPr>
            <w:tcW w:w="875" w:type="dxa"/>
            <w:shd w:val="clear" w:color="auto" w:fill="auto"/>
            <w:vAlign w:val="center"/>
          </w:tcPr>
          <w:p w14:paraId="4F0B3248" w14:textId="77777777" w:rsidR="00D96337" w:rsidRPr="00EC7225" w:rsidRDefault="00D96337" w:rsidP="00EC7225">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49"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檢舉及陳情案件</w:t>
            </w:r>
          </w:p>
        </w:tc>
        <w:tc>
          <w:tcPr>
            <w:tcW w:w="2403" w:type="dxa"/>
            <w:shd w:val="clear" w:color="auto" w:fill="auto"/>
            <w:vAlign w:val="center"/>
          </w:tcPr>
          <w:p w14:paraId="4F0B324A"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投信投顧法、政風機構人員設置管理條例及其施行細則、期貨交易法、證券交易法</w:t>
            </w:r>
          </w:p>
        </w:tc>
        <w:tc>
          <w:tcPr>
            <w:tcW w:w="4005" w:type="dxa"/>
            <w:vAlign w:val="center"/>
          </w:tcPr>
          <w:p w14:paraId="4F0B324B"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行政裁罰</w:t>
            </w:r>
            <w:r w:rsidR="00A8360F" w:rsidRPr="00EC7225">
              <w:rPr>
                <w:rFonts w:ascii="Times New Roman" w:eastAsia="標楷體" w:hAnsi="Times New Roman"/>
                <w:color w:val="000000"/>
              </w:rPr>
              <w:t>、</w:t>
            </w:r>
            <w:r w:rsidRPr="00EC7225">
              <w:rPr>
                <w:rFonts w:ascii="Times New Roman" w:eastAsia="標楷體" w:hAnsi="Times New Roman"/>
                <w:color w:val="000000"/>
              </w:rPr>
              <w:t>行政調查</w:t>
            </w:r>
            <w:r w:rsidRPr="00EC7225">
              <w:rPr>
                <w:rFonts w:ascii="Times New Roman" w:eastAsia="標楷體" w:hAnsi="Times New Roman"/>
                <w:color w:val="000000"/>
              </w:rPr>
              <w:t>(039)</w:t>
            </w:r>
          </w:p>
          <w:p w14:paraId="4F0B324C"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金融爭議處理</w:t>
            </w:r>
            <w:r w:rsidRPr="00EC7225">
              <w:rPr>
                <w:rFonts w:ascii="Times New Roman" w:eastAsia="標楷體" w:hAnsi="Times New Roman"/>
                <w:color w:val="000000"/>
              </w:rPr>
              <w:t>(060)</w:t>
            </w:r>
          </w:p>
          <w:p w14:paraId="4F0B324D"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24E"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陳情</w:t>
            </w:r>
            <w:r w:rsidR="00A8360F" w:rsidRPr="00EC7225">
              <w:rPr>
                <w:rFonts w:ascii="Times New Roman" w:eastAsia="標楷體" w:hAnsi="Times New Roman"/>
                <w:color w:val="000000"/>
              </w:rPr>
              <w:t>、</w:t>
            </w:r>
            <w:r w:rsidRPr="00EC7225">
              <w:rPr>
                <w:rFonts w:ascii="Times New Roman" w:eastAsia="標楷體" w:hAnsi="Times New Roman"/>
                <w:color w:val="000000"/>
              </w:rPr>
              <w:t>請願</w:t>
            </w:r>
            <w:r w:rsidR="00A8360F" w:rsidRPr="00EC7225">
              <w:rPr>
                <w:rFonts w:ascii="Times New Roman" w:eastAsia="標楷體" w:hAnsi="Times New Roman"/>
                <w:color w:val="000000"/>
              </w:rPr>
              <w:t>、</w:t>
            </w:r>
            <w:r w:rsidRPr="00EC7225">
              <w:rPr>
                <w:rFonts w:ascii="Times New Roman" w:eastAsia="標楷體" w:hAnsi="Times New Roman"/>
                <w:color w:val="000000"/>
              </w:rPr>
              <w:t>檢舉案件處理</w:t>
            </w:r>
            <w:r w:rsidRPr="00EC7225">
              <w:rPr>
                <w:rFonts w:ascii="Times New Roman" w:eastAsia="標楷體" w:hAnsi="Times New Roman"/>
                <w:color w:val="000000"/>
              </w:rPr>
              <w:t>(113)</w:t>
            </w:r>
          </w:p>
          <w:p w14:paraId="4F0B324F"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訴願及行政救濟（</w:t>
            </w:r>
            <w:r w:rsidRPr="00EC7225">
              <w:rPr>
                <w:rFonts w:ascii="Times New Roman" w:eastAsia="標楷體" w:hAnsi="Times New Roman"/>
                <w:color w:val="000000"/>
                <w:szCs w:val="24"/>
              </w:rPr>
              <w:t>122</w:t>
            </w:r>
            <w:r w:rsidRPr="00EC7225">
              <w:rPr>
                <w:rFonts w:ascii="Times New Roman" w:eastAsia="標楷體" w:hAnsi="Times New Roman"/>
                <w:color w:val="000000"/>
                <w:szCs w:val="24"/>
              </w:rPr>
              <w:t>）</w:t>
            </w:r>
          </w:p>
          <w:p w14:paraId="4F0B3250"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廉政行政</w:t>
            </w:r>
            <w:r w:rsidRPr="00EC7225">
              <w:rPr>
                <w:rFonts w:ascii="Times New Roman" w:eastAsia="標楷體" w:hAnsi="Times New Roman"/>
                <w:color w:val="000000"/>
              </w:rPr>
              <w:t>(128)</w:t>
            </w:r>
          </w:p>
          <w:p w14:paraId="4F0B3251"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rPr>
              <w:t>其他中央政府機關暨所屬機關構內部單位管理</w:t>
            </w:r>
            <w:r w:rsidR="00A8360F" w:rsidRPr="00EC7225">
              <w:rPr>
                <w:rFonts w:ascii="Times New Roman" w:eastAsia="標楷體" w:hAnsi="Times New Roman"/>
                <w:color w:val="000000"/>
              </w:rPr>
              <w:t>、</w:t>
            </w:r>
            <w:r w:rsidRPr="00EC7225">
              <w:rPr>
                <w:rFonts w:ascii="Times New Roman" w:eastAsia="標楷體" w:hAnsi="Times New Roman"/>
                <w:color w:val="000000"/>
              </w:rPr>
              <w:t>公共事務監督</w:t>
            </w:r>
            <w:r w:rsidR="00A8360F" w:rsidRPr="00EC7225">
              <w:rPr>
                <w:rFonts w:ascii="Times New Roman" w:eastAsia="標楷體" w:hAnsi="Times New Roman"/>
                <w:color w:val="000000"/>
              </w:rPr>
              <w:t>、</w:t>
            </w:r>
            <w:r w:rsidRPr="00EC7225">
              <w:rPr>
                <w:rFonts w:ascii="Times New Roman" w:eastAsia="標楷體" w:hAnsi="Times New Roman"/>
                <w:color w:val="000000"/>
              </w:rPr>
              <w:t>行政協助及相關業務</w:t>
            </w:r>
            <w:r w:rsidRPr="00EC7225">
              <w:rPr>
                <w:rFonts w:ascii="Times New Roman" w:eastAsia="標楷體" w:hAnsi="Times New Roman"/>
                <w:color w:val="000000"/>
              </w:rPr>
              <w:t>(171)</w:t>
            </w:r>
          </w:p>
        </w:tc>
        <w:tc>
          <w:tcPr>
            <w:tcW w:w="4642" w:type="dxa"/>
            <w:shd w:val="clear" w:color="auto" w:fill="auto"/>
            <w:vAlign w:val="center"/>
          </w:tcPr>
          <w:p w14:paraId="4F0B3252"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002</w:t>
            </w:r>
            <w:r w:rsidRPr="00EC7225">
              <w:rPr>
                <w:rFonts w:ascii="Times New Roman" w:eastAsia="標楷體" w:hAnsi="Times New Roman"/>
                <w:color w:val="000000"/>
                <w:szCs w:val="24"/>
              </w:rPr>
              <w:t>辨識財務者、Ｃ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53"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022</w:t>
            </w:r>
            <w:r w:rsidRPr="00EC7225">
              <w:rPr>
                <w:rFonts w:ascii="Times New Roman" w:eastAsia="標楷體" w:hAnsi="Times New Roman"/>
                <w:color w:val="000000"/>
                <w:szCs w:val="24"/>
              </w:rPr>
              <w:t>婚姻之歷史、Ｃ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家庭其他成員之細節、Ｃ</w:t>
            </w:r>
            <w:r w:rsidRPr="00EC7225">
              <w:rPr>
                <w:rFonts w:ascii="Times New Roman" w:eastAsia="標楷體" w:hAnsi="Times New Roman"/>
                <w:color w:val="000000"/>
                <w:szCs w:val="24"/>
              </w:rPr>
              <w:t>024</w:t>
            </w:r>
            <w:r w:rsidRPr="00EC7225">
              <w:rPr>
                <w:rFonts w:ascii="Times New Roman" w:eastAsia="標楷體" w:hAnsi="Times New Roman"/>
                <w:color w:val="000000"/>
                <w:szCs w:val="24"/>
              </w:rPr>
              <w:t>其他社會關係）</w:t>
            </w:r>
          </w:p>
          <w:p w14:paraId="4F0B3254"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031</w:t>
            </w:r>
            <w:r w:rsidRPr="00EC7225">
              <w:rPr>
                <w:rFonts w:ascii="Times New Roman" w:eastAsia="標楷體" w:hAnsi="Times New Roman"/>
                <w:color w:val="000000"/>
                <w:szCs w:val="24"/>
              </w:rPr>
              <w:t>住家及設施、Ｃ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財產、Ｃ</w:t>
            </w:r>
            <w:r w:rsidRPr="00EC7225">
              <w:rPr>
                <w:rFonts w:ascii="Times New Roman" w:eastAsia="標楷體" w:hAnsi="Times New Roman"/>
                <w:color w:val="000000"/>
                <w:szCs w:val="24"/>
              </w:rPr>
              <w:t>038</w:t>
            </w:r>
            <w:r w:rsidRPr="00EC7225">
              <w:rPr>
                <w:rFonts w:ascii="Times New Roman" w:eastAsia="標楷體" w:hAnsi="Times New Roman"/>
                <w:color w:val="000000"/>
                <w:szCs w:val="24"/>
              </w:rPr>
              <w:t>職業）</w:t>
            </w:r>
          </w:p>
          <w:p w14:paraId="4F0B3255"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56"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財務細節</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szCs w:val="24"/>
              </w:rPr>
              <w:t>收入、所得、資產與投資、Ｃ</w:t>
            </w:r>
            <w:r w:rsidRPr="00EC7225">
              <w:rPr>
                <w:rFonts w:ascii="Times New Roman" w:eastAsia="標楷體" w:hAnsi="Times New Roman"/>
                <w:color w:val="000000"/>
                <w:szCs w:val="24"/>
              </w:rPr>
              <w:t>082</w:t>
            </w:r>
            <w:r w:rsidRPr="00EC7225">
              <w:rPr>
                <w:rFonts w:ascii="Times New Roman" w:eastAsia="標楷體" w:hAnsi="Times New Roman"/>
                <w:color w:val="000000"/>
                <w:szCs w:val="24"/>
              </w:rPr>
              <w:t>負債與支出、Ｃ</w:t>
            </w:r>
            <w:r w:rsidRPr="00EC7225">
              <w:rPr>
                <w:rFonts w:ascii="Times New Roman" w:eastAsia="標楷體" w:hAnsi="Times New Roman"/>
                <w:color w:val="000000"/>
                <w:szCs w:val="24"/>
              </w:rPr>
              <w:t>083</w:t>
            </w:r>
            <w:r w:rsidRPr="00EC7225">
              <w:rPr>
                <w:rFonts w:ascii="Times New Roman" w:eastAsia="標楷體" w:hAnsi="Times New Roman"/>
                <w:color w:val="000000"/>
                <w:szCs w:val="24"/>
              </w:rPr>
              <w:t>信用評等、Ｃ</w:t>
            </w:r>
            <w:r w:rsidRPr="00EC7225">
              <w:rPr>
                <w:rFonts w:ascii="Times New Roman" w:eastAsia="標楷體" w:hAnsi="Times New Roman"/>
                <w:color w:val="000000"/>
                <w:szCs w:val="24"/>
              </w:rPr>
              <w:t>084</w:t>
            </w:r>
            <w:r w:rsidRPr="00EC7225">
              <w:rPr>
                <w:rFonts w:ascii="Times New Roman" w:eastAsia="標楷體" w:hAnsi="Times New Roman"/>
                <w:color w:val="000000"/>
                <w:szCs w:val="24"/>
              </w:rPr>
              <w:t>貸款、Ｃ</w:t>
            </w:r>
            <w:r w:rsidRPr="00EC7225">
              <w:rPr>
                <w:rFonts w:ascii="Times New Roman" w:eastAsia="標楷體" w:hAnsi="Times New Roman"/>
                <w:color w:val="000000"/>
                <w:szCs w:val="24"/>
              </w:rPr>
              <w:t>085</w:t>
            </w:r>
            <w:r w:rsidRPr="00EC7225">
              <w:rPr>
                <w:rFonts w:ascii="Times New Roman" w:eastAsia="標楷體" w:hAnsi="Times New Roman"/>
                <w:color w:val="000000"/>
                <w:szCs w:val="24"/>
              </w:rPr>
              <w:t>外匯交易紀錄、Ｃ</w:t>
            </w:r>
            <w:r w:rsidRPr="00EC7225">
              <w:rPr>
                <w:rFonts w:ascii="Times New Roman" w:eastAsia="標楷體" w:hAnsi="Times New Roman"/>
                <w:color w:val="000000"/>
                <w:szCs w:val="24"/>
              </w:rPr>
              <w:t>086</w:t>
            </w:r>
            <w:r w:rsidRPr="00EC7225">
              <w:rPr>
                <w:rFonts w:ascii="Times New Roman" w:eastAsia="標楷體" w:hAnsi="Times New Roman"/>
                <w:color w:val="000000"/>
                <w:szCs w:val="24"/>
              </w:rPr>
              <w:t>票據信用、Ｃ</w:t>
            </w:r>
            <w:r w:rsidRPr="00EC7225">
              <w:rPr>
                <w:rFonts w:ascii="Times New Roman" w:eastAsia="標楷體" w:hAnsi="Times New Roman"/>
                <w:color w:val="000000"/>
                <w:szCs w:val="24"/>
              </w:rPr>
              <w:t>087</w:t>
            </w:r>
            <w:r w:rsidRPr="00EC7225">
              <w:rPr>
                <w:rFonts w:ascii="Times New Roman" w:eastAsia="標楷體" w:hAnsi="Times New Roman"/>
                <w:color w:val="000000"/>
                <w:szCs w:val="24"/>
              </w:rPr>
              <w:t>津貼、福利、贈款、Ｃ</w:t>
            </w:r>
            <w:r w:rsidRPr="00EC7225">
              <w:rPr>
                <w:rFonts w:ascii="Times New Roman" w:eastAsia="標楷體" w:hAnsi="Times New Roman"/>
                <w:color w:val="000000"/>
                <w:szCs w:val="24"/>
              </w:rPr>
              <w:t>088</w:t>
            </w:r>
            <w:r w:rsidRPr="00EC7225">
              <w:rPr>
                <w:rFonts w:ascii="Times New Roman" w:eastAsia="標楷體" w:hAnsi="Times New Roman"/>
                <w:color w:val="000000"/>
                <w:szCs w:val="24"/>
              </w:rPr>
              <w:t>保險細節</w:t>
            </w:r>
            <w:r w:rsidRPr="00EC7225">
              <w:rPr>
                <w:rFonts w:ascii="Times New Roman" w:eastAsia="標楷體" w:hAnsi="Times New Roman"/>
                <w:color w:val="000000"/>
                <w:szCs w:val="24"/>
              </w:rPr>
              <w:t xml:space="preserve">) </w:t>
            </w:r>
          </w:p>
          <w:p w14:paraId="4F0B3257"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健康與其他</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111</w:t>
            </w:r>
            <w:r w:rsidRPr="00EC7225">
              <w:rPr>
                <w:rFonts w:ascii="Times New Roman" w:eastAsia="標楷體" w:hAnsi="Times New Roman"/>
                <w:color w:val="000000"/>
                <w:szCs w:val="24"/>
              </w:rPr>
              <w:t>健康紀錄</w:t>
            </w:r>
            <w:r w:rsidRPr="00EC7225">
              <w:rPr>
                <w:rFonts w:ascii="Times New Roman" w:eastAsia="標楷體" w:hAnsi="Times New Roman"/>
                <w:color w:val="000000"/>
                <w:szCs w:val="24"/>
              </w:rPr>
              <w:t xml:space="preserve">) </w:t>
            </w:r>
          </w:p>
          <w:p w14:paraId="4F0B3258"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其他各類資訊</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132</w:t>
            </w:r>
            <w:r w:rsidRPr="00EC7225">
              <w:rPr>
                <w:rFonts w:ascii="Times New Roman" w:eastAsia="標楷體" w:hAnsi="Times New Roman"/>
                <w:color w:val="000000"/>
                <w:szCs w:val="24"/>
              </w:rPr>
              <w:t>未分類之資訊</w:t>
            </w:r>
            <w:r w:rsidRPr="00EC7225">
              <w:rPr>
                <w:rFonts w:ascii="Times New Roman" w:eastAsia="標楷體" w:hAnsi="Times New Roman"/>
                <w:color w:val="000000"/>
                <w:szCs w:val="24"/>
              </w:rPr>
              <w:t>)</w:t>
            </w:r>
          </w:p>
        </w:tc>
        <w:tc>
          <w:tcPr>
            <w:tcW w:w="1039" w:type="dxa"/>
            <w:shd w:val="clear" w:color="auto" w:fill="auto"/>
            <w:vAlign w:val="center"/>
          </w:tcPr>
          <w:p w14:paraId="4F0B3259" w14:textId="77777777" w:rsidR="00D96337" w:rsidRPr="00EC7225" w:rsidRDefault="00D96337" w:rsidP="00EC7225">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63" w14:textId="77777777" w:rsidTr="00EA011C">
        <w:trPr>
          <w:trHeight w:val="20"/>
          <w:jc w:val="center"/>
        </w:trPr>
        <w:tc>
          <w:tcPr>
            <w:tcW w:w="875" w:type="dxa"/>
            <w:shd w:val="clear" w:color="auto" w:fill="auto"/>
            <w:vAlign w:val="center"/>
          </w:tcPr>
          <w:p w14:paraId="4F0B325B"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5C"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設立申請及管理</w:t>
            </w:r>
          </w:p>
        </w:tc>
        <w:tc>
          <w:tcPr>
            <w:tcW w:w="2403" w:type="dxa"/>
            <w:shd w:val="clear" w:color="auto" w:fill="auto"/>
            <w:vAlign w:val="center"/>
          </w:tcPr>
          <w:p w14:paraId="4F0B325D"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期貨交易法</w:t>
            </w:r>
          </w:p>
        </w:tc>
        <w:tc>
          <w:tcPr>
            <w:tcW w:w="4005" w:type="dxa"/>
            <w:vAlign w:val="center"/>
          </w:tcPr>
          <w:p w14:paraId="4F0B325E"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5F"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60"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61"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62"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6B" w14:textId="77777777" w:rsidTr="00EA011C">
        <w:trPr>
          <w:trHeight w:val="20"/>
          <w:jc w:val="center"/>
        </w:trPr>
        <w:tc>
          <w:tcPr>
            <w:tcW w:w="875" w:type="dxa"/>
            <w:shd w:val="clear" w:color="auto" w:fill="auto"/>
            <w:vAlign w:val="center"/>
          </w:tcPr>
          <w:p w14:paraId="4F0B3264" w14:textId="77777777" w:rsidR="00D96337" w:rsidRPr="00EC7225" w:rsidRDefault="00D96337" w:rsidP="00EA011C">
            <w:pPr>
              <w:keepNext/>
              <w:keepLines/>
              <w:widowControl/>
              <w:numPr>
                <w:ilvl w:val="0"/>
                <w:numId w:val="1"/>
              </w:numPr>
              <w:jc w:val="center"/>
              <w:rPr>
                <w:rFonts w:ascii="Times New Roman" w:eastAsia="標楷體" w:hAnsi="Times New Roman"/>
                <w:color w:val="000000"/>
              </w:rPr>
            </w:pPr>
          </w:p>
        </w:tc>
        <w:tc>
          <w:tcPr>
            <w:tcW w:w="2635" w:type="dxa"/>
            <w:shd w:val="clear" w:color="auto" w:fill="auto"/>
            <w:vAlign w:val="center"/>
          </w:tcPr>
          <w:p w14:paraId="4F0B3265"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出版品作者稿費支付與專題演講支付講師費用相關資料</w:t>
            </w:r>
          </w:p>
        </w:tc>
        <w:tc>
          <w:tcPr>
            <w:tcW w:w="2403" w:type="dxa"/>
            <w:shd w:val="clear" w:color="auto" w:fill="auto"/>
            <w:vAlign w:val="center"/>
          </w:tcPr>
          <w:p w14:paraId="4F0B3266"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金融監督管理委員會證券期貨局組織法</w:t>
            </w:r>
          </w:p>
        </w:tc>
        <w:tc>
          <w:tcPr>
            <w:tcW w:w="4005" w:type="dxa"/>
            <w:vAlign w:val="center"/>
          </w:tcPr>
          <w:p w14:paraId="4F0B3267" w14:textId="77777777" w:rsidR="00D96337"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68" w14:textId="77777777" w:rsidR="00556B1F" w:rsidRPr="00EC7225" w:rsidRDefault="00D96337"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69" w14:textId="77777777" w:rsidR="00D96337" w:rsidRPr="00EC7225" w:rsidRDefault="00EC5E81" w:rsidP="00EA011C">
            <w:pPr>
              <w:keepNext/>
              <w:keepLines/>
              <w:widowControl/>
              <w:numPr>
                <w:ilvl w:val="0"/>
                <w:numId w:val="4"/>
              </w:numPr>
              <w:jc w:val="both"/>
              <w:rPr>
                <w:rFonts w:ascii="Times New Roman" w:eastAsia="標楷體" w:hAnsi="Times New Roman"/>
                <w:color w:val="000000"/>
                <w:szCs w:val="24"/>
              </w:rPr>
            </w:pPr>
            <w:r w:rsidRPr="00EC5E81">
              <w:rPr>
                <w:rFonts w:ascii="Times New Roman" w:eastAsia="標楷體" w:hAnsi="Times New Roman" w:hint="eastAsia"/>
                <w:b/>
                <w:color w:val="000000"/>
                <w:szCs w:val="24"/>
              </w:rPr>
              <w:t>財務</w:t>
            </w:r>
            <w:r w:rsidR="00D96337" w:rsidRPr="00EC7225">
              <w:rPr>
                <w:rFonts w:ascii="Times New Roman" w:eastAsia="標楷體" w:hAnsi="Times New Roman"/>
                <w:b/>
                <w:color w:val="000000"/>
                <w:szCs w:val="24"/>
              </w:rPr>
              <w:t>細節</w:t>
            </w:r>
            <w:r w:rsidR="00D96337" w:rsidRPr="00EC7225">
              <w:rPr>
                <w:rFonts w:ascii="Times New Roman" w:eastAsia="標楷體" w:hAnsi="Times New Roman"/>
                <w:color w:val="000000"/>
                <w:szCs w:val="24"/>
              </w:rPr>
              <w:t>（Ｃ</w:t>
            </w:r>
            <w:r w:rsidR="00D96337" w:rsidRPr="00EC7225">
              <w:rPr>
                <w:rFonts w:ascii="Times New Roman" w:eastAsia="標楷體" w:hAnsi="Times New Roman"/>
                <w:color w:val="000000"/>
                <w:szCs w:val="24"/>
              </w:rPr>
              <w:t>081</w:t>
            </w:r>
            <w:r w:rsidR="00D96337" w:rsidRPr="00EC7225">
              <w:rPr>
                <w:rFonts w:ascii="Times New Roman" w:eastAsia="標楷體" w:hAnsi="Times New Roman"/>
                <w:color w:val="000000"/>
                <w:szCs w:val="24"/>
              </w:rPr>
              <w:t>收入、所得、資產與投資）</w:t>
            </w:r>
          </w:p>
        </w:tc>
        <w:tc>
          <w:tcPr>
            <w:tcW w:w="1039" w:type="dxa"/>
            <w:shd w:val="clear" w:color="auto" w:fill="auto"/>
            <w:vAlign w:val="center"/>
          </w:tcPr>
          <w:p w14:paraId="4F0B326A" w14:textId="77777777" w:rsidR="00D96337" w:rsidRPr="00EC7225" w:rsidRDefault="00D96337"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75" w14:textId="77777777" w:rsidTr="00EA011C">
        <w:trPr>
          <w:trHeight w:val="20"/>
          <w:jc w:val="center"/>
        </w:trPr>
        <w:tc>
          <w:tcPr>
            <w:tcW w:w="875" w:type="dxa"/>
            <w:shd w:val="clear" w:color="auto" w:fill="auto"/>
            <w:vAlign w:val="center"/>
          </w:tcPr>
          <w:p w14:paraId="4F0B326C"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6D"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會計師</w:t>
            </w:r>
            <w:r w:rsidR="002203D2" w:rsidRPr="00EC7225">
              <w:rPr>
                <w:rFonts w:ascii="Times New Roman" w:eastAsia="標楷體" w:hAnsi="Times New Roman"/>
                <w:color w:val="000000"/>
                <w:szCs w:val="24"/>
              </w:rPr>
              <w:t>執業</w:t>
            </w:r>
            <w:r w:rsidRPr="00EC7225">
              <w:rPr>
                <w:rFonts w:ascii="Times New Roman" w:eastAsia="標楷體" w:hAnsi="Times New Roman"/>
                <w:color w:val="000000"/>
                <w:szCs w:val="24"/>
              </w:rPr>
              <w:t>登記</w:t>
            </w:r>
          </w:p>
        </w:tc>
        <w:tc>
          <w:tcPr>
            <w:tcW w:w="2403" w:type="dxa"/>
            <w:shd w:val="clear" w:color="auto" w:fill="auto"/>
            <w:vAlign w:val="center"/>
          </w:tcPr>
          <w:p w14:paraId="4F0B326E"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會計師法</w:t>
            </w:r>
          </w:p>
        </w:tc>
        <w:tc>
          <w:tcPr>
            <w:tcW w:w="4005" w:type="dxa"/>
            <w:vAlign w:val="center"/>
          </w:tcPr>
          <w:p w14:paraId="4F0B326F"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發照與登記（</w:t>
            </w:r>
            <w:r w:rsidRPr="00EC7225">
              <w:rPr>
                <w:rFonts w:ascii="Times New Roman" w:eastAsia="標楷體" w:hAnsi="Times New Roman"/>
                <w:color w:val="000000"/>
                <w:szCs w:val="24"/>
              </w:rPr>
              <w:t>119</w:t>
            </w:r>
            <w:r w:rsidRPr="00EC7225">
              <w:rPr>
                <w:rFonts w:ascii="Times New Roman" w:eastAsia="標楷體" w:hAnsi="Times New Roman"/>
                <w:color w:val="000000"/>
                <w:szCs w:val="24"/>
              </w:rPr>
              <w:t>）</w:t>
            </w:r>
          </w:p>
        </w:tc>
        <w:tc>
          <w:tcPr>
            <w:tcW w:w="4642" w:type="dxa"/>
            <w:shd w:val="clear" w:color="auto" w:fill="auto"/>
            <w:vAlign w:val="center"/>
          </w:tcPr>
          <w:p w14:paraId="4F0B3270"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71"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72"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273"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74"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80" w14:textId="77777777" w:rsidTr="00EA011C">
        <w:trPr>
          <w:trHeight w:val="20"/>
          <w:jc w:val="center"/>
        </w:trPr>
        <w:tc>
          <w:tcPr>
            <w:tcW w:w="875" w:type="dxa"/>
            <w:shd w:val="clear" w:color="auto" w:fill="auto"/>
            <w:vAlign w:val="center"/>
          </w:tcPr>
          <w:p w14:paraId="4F0B3276"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77"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會計師請領會計師證書</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含全國會計師紀錄卡</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履歷表</w:t>
            </w:r>
            <w:r w:rsidRPr="00EC7225">
              <w:rPr>
                <w:rFonts w:ascii="Times New Roman" w:eastAsia="標楷體" w:hAnsi="Times New Roman"/>
                <w:color w:val="000000"/>
                <w:szCs w:val="24"/>
              </w:rPr>
              <w:t>))</w:t>
            </w:r>
          </w:p>
        </w:tc>
        <w:tc>
          <w:tcPr>
            <w:tcW w:w="2403" w:type="dxa"/>
            <w:shd w:val="clear" w:color="auto" w:fill="auto"/>
            <w:vAlign w:val="center"/>
          </w:tcPr>
          <w:p w14:paraId="4F0B3278"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會計師法、請領會計師證書與申請執業登記規則</w:t>
            </w:r>
          </w:p>
        </w:tc>
        <w:tc>
          <w:tcPr>
            <w:tcW w:w="4005" w:type="dxa"/>
            <w:vAlign w:val="center"/>
          </w:tcPr>
          <w:p w14:paraId="4F0B3279"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發照與登記（</w:t>
            </w:r>
            <w:r w:rsidRPr="00EC7225">
              <w:rPr>
                <w:rFonts w:ascii="Times New Roman" w:eastAsia="標楷體" w:hAnsi="Times New Roman"/>
                <w:color w:val="000000"/>
                <w:szCs w:val="24"/>
              </w:rPr>
              <w:t>119</w:t>
            </w:r>
            <w:r w:rsidRPr="00EC7225">
              <w:rPr>
                <w:rFonts w:ascii="Times New Roman" w:eastAsia="標楷體" w:hAnsi="Times New Roman"/>
                <w:color w:val="000000"/>
                <w:szCs w:val="24"/>
              </w:rPr>
              <w:t>）</w:t>
            </w:r>
          </w:p>
        </w:tc>
        <w:tc>
          <w:tcPr>
            <w:tcW w:w="4642" w:type="dxa"/>
            <w:shd w:val="clear" w:color="auto" w:fill="auto"/>
            <w:vAlign w:val="center"/>
          </w:tcPr>
          <w:p w14:paraId="4F0B327A"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7B"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7C"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27D"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27E"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7F"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88" w14:textId="77777777" w:rsidTr="00EA011C">
        <w:trPr>
          <w:trHeight w:val="20"/>
          <w:jc w:val="center"/>
        </w:trPr>
        <w:tc>
          <w:tcPr>
            <w:tcW w:w="875" w:type="dxa"/>
            <w:shd w:val="clear" w:color="auto" w:fill="auto"/>
            <w:vAlign w:val="center"/>
          </w:tcPr>
          <w:p w14:paraId="4F0B3281" w14:textId="77777777" w:rsidR="00D96337" w:rsidRPr="00EC7225" w:rsidRDefault="00D96337" w:rsidP="00EA011C">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82"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會計師懲戒委員會</w:t>
            </w:r>
          </w:p>
        </w:tc>
        <w:tc>
          <w:tcPr>
            <w:tcW w:w="2403" w:type="dxa"/>
            <w:shd w:val="clear" w:color="auto" w:fill="auto"/>
            <w:vAlign w:val="center"/>
          </w:tcPr>
          <w:p w14:paraId="4F0B3283"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會計師法、證券交易法及會計師懲戒委員會與懲戒覆審委員會組織及審議規則</w:t>
            </w:r>
          </w:p>
        </w:tc>
        <w:tc>
          <w:tcPr>
            <w:tcW w:w="4005" w:type="dxa"/>
            <w:vAlign w:val="center"/>
          </w:tcPr>
          <w:p w14:paraId="4F0B3284" w14:textId="77777777" w:rsidR="00D96337"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85"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86" w14:textId="77777777" w:rsidR="00D96337"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現行之受僱情形、Ｃ</w:t>
            </w:r>
            <w:r w:rsidRPr="00EC7225">
              <w:rPr>
                <w:rFonts w:ascii="Times New Roman" w:eastAsia="標楷體" w:hAnsi="Times New Roman"/>
                <w:color w:val="000000"/>
                <w:szCs w:val="24"/>
              </w:rPr>
              <w:t>065</w:t>
            </w:r>
            <w:r w:rsidRPr="00EC7225">
              <w:rPr>
                <w:rFonts w:ascii="Times New Roman" w:eastAsia="標楷體" w:hAnsi="Times New Roman"/>
                <w:color w:val="000000"/>
                <w:szCs w:val="24"/>
              </w:rPr>
              <w:t>工作、差勤紀錄</w:t>
            </w:r>
            <w:r w:rsidRPr="00EC7225">
              <w:rPr>
                <w:rFonts w:ascii="Times New Roman" w:eastAsia="標楷體" w:hAnsi="Times New Roman"/>
                <w:color w:val="000000"/>
                <w:szCs w:val="24"/>
              </w:rPr>
              <w:t>)</w:t>
            </w:r>
          </w:p>
        </w:tc>
        <w:tc>
          <w:tcPr>
            <w:tcW w:w="1039" w:type="dxa"/>
            <w:shd w:val="clear" w:color="auto" w:fill="auto"/>
            <w:vAlign w:val="center"/>
          </w:tcPr>
          <w:p w14:paraId="4F0B3287"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92" w14:textId="77777777" w:rsidTr="00EA011C">
        <w:trPr>
          <w:trHeight w:val="20"/>
          <w:jc w:val="center"/>
        </w:trPr>
        <w:tc>
          <w:tcPr>
            <w:tcW w:w="875" w:type="dxa"/>
            <w:shd w:val="clear" w:color="auto" w:fill="auto"/>
            <w:vAlign w:val="center"/>
          </w:tcPr>
          <w:p w14:paraId="4F0B3289" w14:textId="77777777" w:rsidR="00D96337" w:rsidRPr="00EC7225" w:rsidRDefault="00D96337" w:rsidP="00EA011C">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8A"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稽核主管、稽核人員、會計主管異動及進修申報資料</w:t>
            </w:r>
          </w:p>
        </w:tc>
        <w:tc>
          <w:tcPr>
            <w:tcW w:w="2403" w:type="dxa"/>
            <w:shd w:val="clear" w:color="auto" w:fill="auto"/>
            <w:vAlign w:val="center"/>
          </w:tcPr>
          <w:p w14:paraId="4F0B328B"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公開發行公司建立內部控制制度處理準則、發行人證券商證券交易所會計主管資格條件及專業進修辦法證券交易法</w:t>
            </w:r>
          </w:p>
        </w:tc>
        <w:tc>
          <w:tcPr>
            <w:tcW w:w="4005" w:type="dxa"/>
            <w:vAlign w:val="center"/>
          </w:tcPr>
          <w:p w14:paraId="4F0B328C" w14:textId="77777777" w:rsidR="00D96337"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8D"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8E"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8F" w14:textId="77777777" w:rsidR="00556B1F"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290" w14:textId="77777777" w:rsidR="00D96337" w:rsidRPr="00EC7225" w:rsidRDefault="00D96337" w:rsidP="00EA011C">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91" w14:textId="77777777" w:rsidR="00D96337" w:rsidRPr="00EC7225" w:rsidRDefault="00D96337" w:rsidP="00EA011C">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B916DF" w:rsidRPr="00EC7225" w14:paraId="4F0B32A1" w14:textId="77777777" w:rsidTr="00EA011C">
        <w:trPr>
          <w:trHeight w:val="20"/>
          <w:jc w:val="center"/>
        </w:trPr>
        <w:tc>
          <w:tcPr>
            <w:tcW w:w="875" w:type="dxa"/>
            <w:shd w:val="clear" w:color="auto" w:fill="auto"/>
            <w:vAlign w:val="center"/>
          </w:tcPr>
          <w:p w14:paraId="4F0B3293" w14:textId="77777777" w:rsidR="00D96337" w:rsidRPr="00EC7225" w:rsidRDefault="00D96337" w:rsidP="00556B1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94"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周邊單位人員、公會人員及業者人員管理</w:t>
            </w:r>
          </w:p>
        </w:tc>
        <w:tc>
          <w:tcPr>
            <w:tcW w:w="2403" w:type="dxa"/>
            <w:shd w:val="clear" w:color="auto" w:fill="auto"/>
            <w:vAlign w:val="center"/>
          </w:tcPr>
          <w:p w14:paraId="4F0B3295"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證券交易法</w:t>
            </w:r>
          </w:p>
          <w:p w14:paraId="4F0B3296"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投信投顧法</w:t>
            </w:r>
          </w:p>
          <w:p w14:paraId="4F0B3297" w14:textId="77777777" w:rsidR="00D96337" w:rsidRPr="00EC7225" w:rsidRDefault="00D96337" w:rsidP="00556B1F">
            <w:pPr>
              <w:ind w:left="480" w:hanging="480"/>
              <w:rPr>
                <w:rFonts w:ascii="Times New Roman" w:eastAsia="標楷體" w:hAnsi="Times New Roman"/>
                <w:color w:val="000000"/>
                <w:szCs w:val="24"/>
              </w:rPr>
            </w:pPr>
            <w:r w:rsidRPr="00EC7225">
              <w:rPr>
                <w:rFonts w:ascii="Times New Roman" w:eastAsia="標楷體" w:hAnsi="Times New Roman"/>
                <w:color w:val="000000"/>
                <w:szCs w:val="24"/>
              </w:rPr>
              <w:t>期貨交易法</w:t>
            </w:r>
          </w:p>
        </w:tc>
        <w:tc>
          <w:tcPr>
            <w:tcW w:w="4005" w:type="dxa"/>
            <w:vAlign w:val="center"/>
          </w:tcPr>
          <w:p w14:paraId="4F0B3298" w14:textId="77777777" w:rsidR="00D96337"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w:t>
            </w:r>
            <w:r w:rsidR="00A8360F" w:rsidRPr="00EC7225">
              <w:rPr>
                <w:rFonts w:ascii="Times New Roman" w:eastAsia="標楷體" w:hAnsi="Times New Roman"/>
                <w:color w:val="000000"/>
                <w:szCs w:val="24"/>
              </w:rPr>
              <w:t>、</w:t>
            </w:r>
            <w:r w:rsidRPr="00EC7225">
              <w:rPr>
                <w:rFonts w:ascii="Times New Roman" w:eastAsia="標楷體" w:hAnsi="Times New Roman"/>
                <w:color w:val="000000"/>
                <w:szCs w:val="24"/>
              </w:rPr>
              <w:t>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99"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9A"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9B"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29C" w14:textId="77777777" w:rsidR="00556B1F" w:rsidRPr="00EC7225" w:rsidRDefault="00774F82"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社會情況</w:t>
            </w:r>
            <w:r w:rsidRPr="00EC7225">
              <w:rPr>
                <w:rFonts w:ascii="Times New Roman" w:eastAsia="標楷體" w:hAnsi="Times New Roman"/>
                <w:color w:val="000000"/>
              </w:rPr>
              <w:t>(C032</w:t>
            </w:r>
            <w:r w:rsidRPr="00EC7225">
              <w:rPr>
                <w:rFonts w:ascii="Times New Roman" w:eastAsia="標楷體" w:hAnsi="Times New Roman"/>
                <w:color w:val="000000"/>
              </w:rPr>
              <w:t>財產</w:t>
            </w:r>
            <w:r w:rsidRPr="00EC7225">
              <w:rPr>
                <w:rFonts w:ascii="Times New Roman" w:eastAsia="標楷體" w:hAnsi="Times New Roman"/>
                <w:color w:val="000000"/>
              </w:rPr>
              <w:t>)</w:t>
            </w:r>
          </w:p>
          <w:p w14:paraId="4F0B329D" w14:textId="77777777" w:rsidR="00556B1F" w:rsidRPr="00EC7225" w:rsidRDefault="00D96337"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29E" w14:textId="77777777" w:rsidR="00556B1F" w:rsidRPr="00EC7225" w:rsidRDefault="00D96337" w:rsidP="00EC5E81">
            <w:pPr>
              <w:numPr>
                <w:ilvl w:val="0"/>
                <w:numId w:val="4"/>
              </w:numPr>
              <w:jc w:val="both"/>
              <w:rPr>
                <w:rFonts w:ascii="Times New Roman" w:eastAsia="標楷體" w:hAnsi="Times New Roman"/>
                <w:color w:val="000000"/>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9F" w14:textId="77777777" w:rsidR="00D96337" w:rsidRPr="00EC7225" w:rsidRDefault="00774F82"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健康與其他</w:t>
            </w:r>
            <w:r w:rsidRPr="00EC7225">
              <w:rPr>
                <w:rFonts w:ascii="Times New Roman" w:eastAsia="標楷體" w:hAnsi="Times New Roman"/>
                <w:color w:val="000000"/>
              </w:rPr>
              <w:t>(C116</w:t>
            </w:r>
            <w:r w:rsidRPr="00EC7225">
              <w:rPr>
                <w:rFonts w:ascii="Times New Roman" w:eastAsia="標楷體" w:hAnsi="Times New Roman"/>
                <w:color w:val="000000"/>
              </w:rPr>
              <w:t>犯罪嫌疑資料</w:t>
            </w:r>
            <w:r w:rsidRPr="00EC7225">
              <w:rPr>
                <w:rFonts w:ascii="Times New Roman" w:eastAsia="標楷體" w:hAnsi="Times New Roman"/>
                <w:color w:val="000000"/>
              </w:rPr>
              <w:t>)</w:t>
            </w:r>
          </w:p>
        </w:tc>
        <w:tc>
          <w:tcPr>
            <w:tcW w:w="1039" w:type="dxa"/>
            <w:shd w:val="clear" w:color="auto" w:fill="auto"/>
            <w:vAlign w:val="center"/>
          </w:tcPr>
          <w:p w14:paraId="4F0B32A0" w14:textId="77777777" w:rsidR="00D96337" w:rsidRPr="00EC7225" w:rsidRDefault="00D96337" w:rsidP="00556B1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A9" w14:textId="77777777" w:rsidTr="00EA011C">
        <w:trPr>
          <w:trHeight w:val="20"/>
          <w:jc w:val="center"/>
        </w:trPr>
        <w:tc>
          <w:tcPr>
            <w:tcW w:w="875" w:type="dxa"/>
            <w:shd w:val="clear" w:color="auto" w:fill="auto"/>
            <w:vAlign w:val="center"/>
          </w:tcPr>
          <w:p w14:paraId="4F0B32A2" w14:textId="77777777" w:rsidR="00A8360F" w:rsidRPr="00EC7225" w:rsidRDefault="00A8360F" w:rsidP="00A8360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A3"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例行檢查、專案調查</w:t>
            </w:r>
          </w:p>
        </w:tc>
        <w:tc>
          <w:tcPr>
            <w:tcW w:w="2403" w:type="dxa"/>
            <w:shd w:val="clear" w:color="auto" w:fill="auto"/>
            <w:vAlign w:val="center"/>
          </w:tcPr>
          <w:p w14:paraId="4F0B32A4"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證券交易法</w:t>
            </w:r>
          </w:p>
        </w:tc>
        <w:tc>
          <w:tcPr>
            <w:tcW w:w="4005" w:type="dxa"/>
            <w:vAlign w:val="center"/>
          </w:tcPr>
          <w:p w14:paraId="4F0B32A5"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A6"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A7" w14:textId="77777777" w:rsidR="00A8360F" w:rsidRPr="00EC7225" w:rsidRDefault="00A8360F" w:rsidP="00EC5E81">
            <w:pPr>
              <w:numPr>
                <w:ilvl w:val="0"/>
                <w:numId w:val="4"/>
              </w:numPr>
              <w:jc w:val="both"/>
              <w:rPr>
                <w:rFonts w:ascii="Times New Roman" w:eastAsia="標楷體" w:hAnsi="Times New Roman"/>
                <w:b/>
                <w:color w:val="000000"/>
                <w:szCs w:val="24"/>
              </w:rPr>
            </w:pPr>
            <w:r w:rsidRPr="00EC7225">
              <w:rPr>
                <w:rFonts w:ascii="Times New Roman" w:eastAsia="標楷體" w:hAnsi="Times New Roman"/>
                <w:b/>
                <w:color w:val="000000"/>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tc>
        <w:tc>
          <w:tcPr>
            <w:tcW w:w="1039" w:type="dxa"/>
            <w:shd w:val="clear" w:color="auto" w:fill="auto"/>
            <w:vAlign w:val="center"/>
          </w:tcPr>
          <w:p w14:paraId="4F0B32A8"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B3" w14:textId="77777777" w:rsidTr="00EA011C">
        <w:trPr>
          <w:trHeight w:val="20"/>
          <w:jc w:val="center"/>
        </w:trPr>
        <w:tc>
          <w:tcPr>
            <w:tcW w:w="875" w:type="dxa"/>
            <w:shd w:val="clear" w:color="auto" w:fill="auto"/>
            <w:vAlign w:val="center"/>
          </w:tcPr>
          <w:p w14:paraId="4F0B32AA" w14:textId="77777777" w:rsidR="00A8360F" w:rsidRPr="00EC7225" w:rsidRDefault="00A8360F" w:rsidP="00EC7225">
            <w:pPr>
              <w:keepNext/>
              <w:keepLines/>
              <w:widowControl/>
              <w:numPr>
                <w:ilvl w:val="0"/>
                <w:numId w:val="1"/>
              </w:numPr>
              <w:jc w:val="center"/>
              <w:rPr>
                <w:rFonts w:ascii="Times New Roman" w:eastAsia="標楷體" w:hAnsi="Times New Roman"/>
                <w:color w:val="000000"/>
              </w:rPr>
            </w:pPr>
          </w:p>
        </w:tc>
        <w:tc>
          <w:tcPr>
            <w:tcW w:w="2635" w:type="dxa"/>
            <w:shd w:val="clear" w:color="auto" w:fill="auto"/>
            <w:vAlign w:val="center"/>
          </w:tcPr>
          <w:p w14:paraId="4F0B32AB" w14:textId="77777777" w:rsidR="00A8360F" w:rsidRPr="00EC7225" w:rsidRDefault="00A8360F" w:rsidP="00EC7225">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股權變動申報案件</w:t>
            </w:r>
          </w:p>
        </w:tc>
        <w:tc>
          <w:tcPr>
            <w:tcW w:w="2403" w:type="dxa"/>
            <w:shd w:val="clear" w:color="auto" w:fill="auto"/>
            <w:vAlign w:val="center"/>
          </w:tcPr>
          <w:p w14:paraId="4F0B32AC" w14:textId="77777777" w:rsidR="00A8360F" w:rsidRPr="00EC7225" w:rsidRDefault="00A8360F" w:rsidP="00EC7225">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證券交易法</w:t>
            </w:r>
          </w:p>
        </w:tc>
        <w:tc>
          <w:tcPr>
            <w:tcW w:w="4005" w:type="dxa"/>
            <w:vAlign w:val="center"/>
          </w:tcPr>
          <w:p w14:paraId="4F0B32AD" w14:textId="77777777" w:rsidR="00A8360F" w:rsidRPr="00EC7225" w:rsidRDefault="00A8360F"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AE" w14:textId="77777777" w:rsidR="00A8360F" w:rsidRPr="00EC7225" w:rsidRDefault="00A8360F"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AF" w14:textId="77777777" w:rsidR="00A8360F" w:rsidRPr="00EC7225" w:rsidRDefault="00A8360F"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2B0" w14:textId="77777777" w:rsidR="00A8360F" w:rsidRPr="00EC7225" w:rsidRDefault="00A8360F"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2B1" w14:textId="77777777" w:rsidR="00A8360F" w:rsidRPr="00EC7225" w:rsidRDefault="00A8360F" w:rsidP="00EC5E81">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B2" w14:textId="77777777" w:rsidR="00A8360F" w:rsidRPr="00EC7225" w:rsidRDefault="00A8360F" w:rsidP="00EC7225">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BB" w14:textId="77777777" w:rsidTr="00EA011C">
        <w:trPr>
          <w:trHeight w:val="20"/>
          <w:jc w:val="center"/>
        </w:trPr>
        <w:tc>
          <w:tcPr>
            <w:tcW w:w="875" w:type="dxa"/>
            <w:shd w:val="clear" w:color="auto" w:fill="auto"/>
            <w:vAlign w:val="center"/>
          </w:tcPr>
          <w:p w14:paraId="4F0B32B4" w14:textId="77777777" w:rsidR="00A8360F" w:rsidRPr="00EC7225" w:rsidRDefault="00A8360F" w:rsidP="00A8360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B5"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上市櫃公司申請買回股份</w:t>
            </w:r>
          </w:p>
        </w:tc>
        <w:tc>
          <w:tcPr>
            <w:tcW w:w="2403" w:type="dxa"/>
            <w:shd w:val="clear" w:color="auto" w:fill="auto"/>
            <w:vAlign w:val="center"/>
          </w:tcPr>
          <w:p w14:paraId="4F0B32B6"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證券交易法</w:t>
            </w:r>
          </w:p>
        </w:tc>
        <w:tc>
          <w:tcPr>
            <w:tcW w:w="4005" w:type="dxa"/>
            <w:vAlign w:val="center"/>
          </w:tcPr>
          <w:p w14:paraId="4F0B32B7"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B8"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B9"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健康與其他</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115</w:t>
            </w:r>
            <w:r w:rsidRPr="00EC7225">
              <w:rPr>
                <w:rFonts w:ascii="Times New Roman" w:eastAsia="標楷體" w:hAnsi="Times New Roman"/>
                <w:color w:val="000000"/>
              </w:rPr>
              <w:t>其他裁判及行政處分</w:t>
            </w:r>
            <w:r w:rsidRPr="00EC7225">
              <w:rPr>
                <w:rFonts w:ascii="Times New Roman" w:eastAsia="標楷體" w:hAnsi="Times New Roman"/>
                <w:color w:val="000000"/>
                <w:szCs w:val="24"/>
              </w:rPr>
              <w:t>）</w:t>
            </w:r>
          </w:p>
        </w:tc>
        <w:tc>
          <w:tcPr>
            <w:tcW w:w="1039" w:type="dxa"/>
            <w:shd w:val="clear" w:color="auto" w:fill="auto"/>
            <w:vAlign w:val="center"/>
          </w:tcPr>
          <w:p w14:paraId="4F0B32BA"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C4" w14:textId="77777777" w:rsidTr="00EA011C">
        <w:trPr>
          <w:trHeight w:val="20"/>
          <w:jc w:val="center"/>
        </w:trPr>
        <w:tc>
          <w:tcPr>
            <w:tcW w:w="875" w:type="dxa"/>
            <w:shd w:val="clear" w:color="auto" w:fill="auto"/>
            <w:vAlign w:val="center"/>
          </w:tcPr>
          <w:p w14:paraId="4F0B32BC" w14:textId="77777777" w:rsidR="00A8360F" w:rsidRPr="00EC7225" w:rsidRDefault="00A8360F" w:rsidP="00EA011C">
            <w:pPr>
              <w:keepNext/>
              <w:keepLines/>
              <w:widowControl/>
              <w:numPr>
                <w:ilvl w:val="0"/>
                <w:numId w:val="1"/>
              </w:numPr>
              <w:jc w:val="center"/>
              <w:rPr>
                <w:rFonts w:ascii="Times New Roman" w:eastAsia="標楷體" w:hAnsi="Times New Roman"/>
                <w:color w:val="000000"/>
              </w:rPr>
            </w:pPr>
          </w:p>
        </w:tc>
        <w:tc>
          <w:tcPr>
            <w:tcW w:w="2635" w:type="dxa"/>
            <w:shd w:val="clear" w:color="auto" w:fill="auto"/>
            <w:vAlign w:val="center"/>
          </w:tcPr>
          <w:p w14:paraId="4F0B32BD" w14:textId="77777777" w:rsidR="00A8360F" w:rsidRPr="00EC7225" w:rsidRDefault="00A8360F"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公開收購申報案</w:t>
            </w:r>
          </w:p>
        </w:tc>
        <w:tc>
          <w:tcPr>
            <w:tcW w:w="2403" w:type="dxa"/>
            <w:shd w:val="clear" w:color="auto" w:fill="auto"/>
            <w:vAlign w:val="center"/>
          </w:tcPr>
          <w:p w14:paraId="4F0B32BE" w14:textId="77777777" w:rsidR="00A8360F" w:rsidRPr="00EC7225" w:rsidRDefault="00A8360F"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證券交易法</w:t>
            </w:r>
          </w:p>
        </w:tc>
        <w:tc>
          <w:tcPr>
            <w:tcW w:w="4005" w:type="dxa"/>
            <w:vAlign w:val="center"/>
          </w:tcPr>
          <w:p w14:paraId="4F0B32BF"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C0"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C1"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2C2"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健康與其他</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115</w:t>
            </w:r>
            <w:r w:rsidRPr="00EC7225">
              <w:rPr>
                <w:rFonts w:ascii="Times New Roman" w:eastAsia="標楷體" w:hAnsi="Times New Roman"/>
                <w:color w:val="000000"/>
              </w:rPr>
              <w:t>其他裁判及行政處分</w:t>
            </w:r>
            <w:r w:rsidRPr="00EC7225">
              <w:rPr>
                <w:rFonts w:ascii="Times New Roman" w:eastAsia="標楷體" w:hAnsi="Times New Roman"/>
                <w:color w:val="000000"/>
                <w:szCs w:val="24"/>
              </w:rPr>
              <w:t>）</w:t>
            </w:r>
          </w:p>
        </w:tc>
        <w:tc>
          <w:tcPr>
            <w:tcW w:w="1039" w:type="dxa"/>
            <w:shd w:val="clear" w:color="auto" w:fill="auto"/>
            <w:vAlign w:val="center"/>
          </w:tcPr>
          <w:p w14:paraId="4F0B32C3" w14:textId="77777777" w:rsidR="00A8360F" w:rsidRPr="00EC7225" w:rsidRDefault="00A8360F" w:rsidP="00EA011C">
            <w:pPr>
              <w:keepNext/>
              <w:keepLines/>
              <w:widowControl/>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CE" w14:textId="77777777" w:rsidTr="00EA011C">
        <w:trPr>
          <w:trHeight w:val="20"/>
          <w:jc w:val="center"/>
        </w:trPr>
        <w:tc>
          <w:tcPr>
            <w:tcW w:w="875" w:type="dxa"/>
            <w:shd w:val="clear" w:color="auto" w:fill="auto"/>
            <w:vAlign w:val="center"/>
          </w:tcPr>
          <w:p w14:paraId="4F0B32C5" w14:textId="77777777" w:rsidR="00A8360F" w:rsidRPr="00EC7225" w:rsidRDefault="00A8360F" w:rsidP="00A8360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C6"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證券公開發行</w:t>
            </w:r>
          </w:p>
        </w:tc>
        <w:tc>
          <w:tcPr>
            <w:tcW w:w="2403" w:type="dxa"/>
            <w:shd w:val="clear" w:color="auto" w:fill="auto"/>
            <w:vAlign w:val="center"/>
          </w:tcPr>
          <w:p w14:paraId="4F0B32C7"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證券交易法</w:t>
            </w:r>
          </w:p>
        </w:tc>
        <w:tc>
          <w:tcPr>
            <w:tcW w:w="4005" w:type="dxa"/>
            <w:vAlign w:val="center"/>
          </w:tcPr>
          <w:p w14:paraId="4F0B32C8"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2C9"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證券、期貨、證券投資信託及顧問相關業務（</w:t>
            </w:r>
            <w:r w:rsidRPr="00EC7225">
              <w:rPr>
                <w:rFonts w:ascii="Times New Roman" w:eastAsia="標楷體" w:hAnsi="Times New Roman"/>
                <w:color w:val="000000"/>
                <w:szCs w:val="24"/>
              </w:rPr>
              <w:t>166</w:t>
            </w:r>
            <w:r w:rsidRPr="00EC7225">
              <w:rPr>
                <w:rFonts w:ascii="Times New Roman" w:eastAsia="標楷體" w:hAnsi="Times New Roman"/>
                <w:color w:val="000000"/>
                <w:szCs w:val="24"/>
              </w:rPr>
              <w:t>）</w:t>
            </w:r>
          </w:p>
        </w:tc>
        <w:tc>
          <w:tcPr>
            <w:tcW w:w="4642" w:type="dxa"/>
            <w:shd w:val="clear" w:color="auto" w:fill="auto"/>
            <w:vAlign w:val="center"/>
          </w:tcPr>
          <w:p w14:paraId="4F0B32CA"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CB"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2CC"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 xml:space="preserve">) </w:t>
            </w:r>
          </w:p>
        </w:tc>
        <w:tc>
          <w:tcPr>
            <w:tcW w:w="1039" w:type="dxa"/>
            <w:shd w:val="clear" w:color="auto" w:fill="auto"/>
            <w:vAlign w:val="center"/>
          </w:tcPr>
          <w:p w14:paraId="4F0B32CD"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D6" w14:textId="77777777" w:rsidTr="00EA011C">
        <w:trPr>
          <w:trHeight w:val="20"/>
          <w:jc w:val="center"/>
        </w:trPr>
        <w:tc>
          <w:tcPr>
            <w:tcW w:w="875" w:type="dxa"/>
            <w:shd w:val="clear" w:color="auto" w:fill="auto"/>
            <w:vAlign w:val="center"/>
          </w:tcPr>
          <w:p w14:paraId="4F0B32CF" w14:textId="77777777" w:rsidR="00A8360F" w:rsidRPr="00EC7225" w:rsidRDefault="00A8360F" w:rsidP="00A8360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D0"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發行公司監督管理</w:t>
            </w:r>
          </w:p>
        </w:tc>
        <w:tc>
          <w:tcPr>
            <w:tcW w:w="2403" w:type="dxa"/>
            <w:shd w:val="clear" w:color="auto" w:fill="auto"/>
            <w:vAlign w:val="center"/>
          </w:tcPr>
          <w:p w14:paraId="4F0B32D1"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證券交易法</w:t>
            </w:r>
          </w:p>
        </w:tc>
        <w:tc>
          <w:tcPr>
            <w:tcW w:w="4005" w:type="dxa"/>
            <w:vAlign w:val="center"/>
          </w:tcPr>
          <w:p w14:paraId="4F0B32D2"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D3"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D4"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D5"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DF" w14:textId="77777777" w:rsidTr="00EA011C">
        <w:trPr>
          <w:trHeight w:val="20"/>
          <w:jc w:val="center"/>
        </w:trPr>
        <w:tc>
          <w:tcPr>
            <w:tcW w:w="875" w:type="dxa"/>
            <w:shd w:val="clear" w:color="auto" w:fill="auto"/>
            <w:vAlign w:val="center"/>
          </w:tcPr>
          <w:p w14:paraId="4F0B32D7" w14:textId="77777777" w:rsidR="00A8360F" w:rsidRPr="00EC7225" w:rsidRDefault="00A8360F" w:rsidP="00A8360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D8"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法務業務</w:t>
            </w:r>
          </w:p>
        </w:tc>
        <w:tc>
          <w:tcPr>
            <w:tcW w:w="2403" w:type="dxa"/>
            <w:shd w:val="clear" w:color="auto" w:fill="auto"/>
            <w:vAlign w:val="center"/>
          </w:tcPr>
          <w:p w14:paraId="4F0B32D9"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證券交易法、投信投顧法、期貨交易法、會計師法</w:t>
            </w:r>
          </w:p>
        </w:tc>
        <w:tc>
          <w:tcPr>
            <w:tcW w:w="4005" w:type="dxa"/>
            <w:vAlign w:val="center"/>
          </w:tcPr>
          <w:p w14:paraId="4F0B32DA"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DB"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DC"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DD"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tc>
        <w:tc>
          <w:tcPr>
            <w:tcW w:w="1039" w:type="dxa"/>
            <w:shd w:val="clear" w:color="auto" w:fill="auto"/>
            <w:vAlign w:val="center"/>
          </w:tcPr>
          <w:p w14:paraId="4F0B32DE"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ED" w14:textId="77777777" w:rsidTr="00EA011C">
        <w:trPr>
          <w:trHeight w:val="20"/>
          <w:jc w:val="center"/>
        </w:trPr>
        <w:tc>
          <w:tcPr>
            <w:tcW w:w="875" w:type="dxa"/>
            <w:shd w:val="clear" w:color="auto" w:fill="auto"/>
            <w:vAlign w:val="center"/>
          </w:tcPr>
          <w:p w14:paraId="4F0B32E0" w14:textId="77777777" w:rsidR="00A8360F" w:rsidRPr="00EC7225" w:rsidRDefault="00A8360F" w:rsidP="00A8360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E1"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行政罰鍰強制執行</w:t>
            </w:r>
          </w:p>
        </w:tc>
        <w:tc>
          <w:tcPr>
            <w:tcW w:w="2403" w:type="dxa"/>
            <w:shd w:val="clear" w:color="auto" w:fill="auto"/>
            <w:vAlign w:val="center"/>
          </w:tcPr>
          <w:p w14:paraId="4F0B32E2"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行政程序法、行政罰法、行政執行法</w:t>
            </w:r>
          </w:p>
        </w:tc>
        <w:tc>
          <w:tcPr>
            <w:tcW w:w="4005" w:type="dxa"/>
            <w:vAlign w:val="center"/>
          </w:tcPr>
          <w:p w14:paraId="4F0B32E3" w14:textId="77777777" w:rsidR="00A8360F" w:rsidRPr="00EC7225" w:rsidRDefault="00A8360F" w:rsidP="00EC5E81">
            <w:pPr>
              <w:numPr>
                <w:ilvl w:val="0"/>
                <w:numId w:val="4"/>
              </w:numPr>
              <w:jc w:val="both"/>
              <w:rPr>
                <w:rFonts w:ascii="Times New Roman" w:eastAsia="標楷體" w:hAnsi="Times New Roman"/>
                <w:color w:val="000000"/>
              </w:rPr>
            </w:pPr>
            <w:r w:rsidRPr="00EC7225">
              <w:rPr>
                <w:rFonts w:ascii="Times New Roman" w:eastAsia="標楷體" w:hAnsi="Times New Roman"/>
                <w:color w:val="000000"/>
              </w:rPr>
              <w:t>行政裁罰、行政調查</w:t>
            </w:r>
            <w:r w:rsidRPr="00EC7225">
              <w:rPr>
                <w:rFonts w:ascii="Times New Roman" w:eastAsia="標楷體" w:hAnsi="Times New Roman"/>
                <w:color w:val="000000"/>
              </w:rPr>
              <w:t>(039)</w:t>
            </w:r>
          </w:p>
          <w:p w14:paraId="4F0B32E4"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p w14:paraId="4F0B32E5"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rPr>
              <w:t>行政執行</w:t>
            </w:r>
            <w:r w:rsidRPr="00EC7225">
              <w:rPr>
                <w:rFonts w:ascii="Times New Roman" w:eastAsia="標楷體" w:hAnsi="Times New Roman"/>
                <w:color w:val="000000"/>
              </w:rPr>
              <w:t>(038)</w:t>
            </w:r>
          </w:p>
        </w:tc>
        <w:tc>
          <w:tcPr>
            <w:tcW w:w="4642" w:type="dxa"/>
            <w:shd w:val="clear" w:color="auto" w:fill="auto"/>
            <w:vAlign w:val="center"/>
          </w:tcPr>
          <w:p w14:paraId="4F0B32E6"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E7"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E8"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w:t>
            </w:r>
          </w:p>
          <w:p w14:paraId="4F0B32E9"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p w14:paraId="4F0B32EA"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財務細節</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szCs w:val="24"/>
              </w:rPr>
              <w:t>收入、所得、資產與投資）</w:t>
            </w:r>
          </w:p>
          <w:p w14:paraId="4F0B32EB"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rPr>
              <w:t>健康與其他</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115</w:t>
            </w:r>
            <w:r w:rsidRPr="00EC7225">
              <w:rPr>
                <w:rFonts w:ascii="Times New Roman" w:eastAsia="標楷體" w:hAnsi="Times New Roman"/>
                <w:color w:val="000000"/>
              </w:rPr>
              <w:t>其他裁判及行政處分</w:t>
            </w:r>
            <w:r w:rsidRPr="00EC7225">
              <w:rPr>
                <w:rFonts w:ascii="Times New Roman" w:eastAsia="標楷體" w:hAnsi="Times New Roman"/>
                <w:color w:val="000000"/>
                <w:szCs w:val="24"/>
              </w:rPr>
              <w:t>）</w:t>
            </w:r>
          </w:p>
        </w:tc>
        <w:tc>
          <w:tcPr>
            <w:tcW w:w="1039" w:type="dxa"/>
            <w:shd w:val="clear" w:color="auto" w:fill="auto"/>
            <w:vAlign w:val="center"/>
          </w:tcPr>
          <w:p w14:paraId="4F0B32EC" w14:textId="77777777" w:rsidR="00A8360F" w:rsidRPr="00EC7225" w:rsidRDefault="00A8360F" w:rsidP="00A8360F">
            <w:pPr>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r w:rsidR="00A8360F" w:rsidRPr="00EC7225" w14:paraId="4F0B32F8" w14:textId="77777777" w:rsidTr="00EA011C">
        <w:trPr>
          <w:trHeight w:val="20"/>
          <w:jc w:val="center"/>
        </w:trPr>
        <w:tc>
          <w:tcPr>
            <w:tcW w:w="875" w:type="dxa"/>
            <w:shd w:val="clear" w:color="auto" w:fill="auto"/>
            <w:vAlign w:val="center"/>
          </w:tcPr>
          <w:p w14:paraId="4F0B32EE" w14:textId="77777777" w:rsidR="00A8360F" w:rsidRPr="00EC7225" w:rsidRDefault="00A8360F" w:rsidP="00EA011C">
            <w:pPr>
              <w:keepNext/>
              <w:keepLines/>
              <w:widowControl/>
              <w:numPr>
                <w:ilvl w:val="0"/>
                <w:numId w:val="1"/>
              </w:numPr>
              <w:jc w:val="center"/>
              <w:rPr>
                <w:rFonts w:ascii="Times New Roman" w:eastAsia="標楷體" w:hAnsi="Times New Roman"/>
                <w:color w:val="000000"/>
              </w:rPr>
            </w:pPr>
          </w:p>
        </w:tc>
        <w:tc>
          <w:tcPr>
            <w:tcW w:w="2635" w:type="dxa"/>
            <w:shd w:val="clear" w:color="auto" w:fill="auto"/>
            <w:vAlign w:val="center"/>
          </w:tcPr>
          <w:p w14:paraId="4F0B32EF" w14:textId="77777777" w:rsidR="00A8360F" w:rsidRPr="00EC7225" w:rsidRDefault="00A8360F" w:rsidP="00EA011C">
            <w:pPr>
              <w:keepNext/>
              <w:keepLines/>
              <w:widowControl/>
              <w:rPr>
                <w:rFonts w:ascii="Times New Roman" w:eastAsia="標楷體" w:hAnsi="Times New Roman"/>
                <w:color w:val="000000"/>
                <w:kern w:val="0"/>
                <w:szCs w:val="24"/>
              </w:rPr>
            </w:pPr>
            <w:r w:rsidRPr="00EC7225">
              <w:rPr>
                <w:rFonts w:ascii="Times New Roman" w:eastAsia="標楷體" w:hAnsi="Times New Roman"/>
                <w:color w:val="000000"/>
                <w:szCs w:val="24"/>
              </w:rPr>
              <w:t>證券商申報單一窗口</w:t>
            </w:r>
          </w:p>
        </w:tc>
        <w:tc>
          <w:tcPr>
            <w:tcW w:w="2403" w:type="dxa"/>
            <w:shd w:val="clear" w:color="auto" w:fill="auto"/>
            <w:vAlign w:val="center"/>
          </w:tcPr>
          <w:p w14:paraId="4F0B32F0" w14:textId="77777777" w:rsidR="00A8360F" w:rsidRPr="00EC7225" w:rsidRDefault="00A8360F" w:rsidP="00EA011C">
            <w:pPr>
              <w:keepNext/>
              <w:keepLines/>
              <w:widowControl/>
              <w:rPr>
                <w:rFonts w:ascii="Times New Roman" w:eastAsia="標楷體" w:hAnsi="Times New Roman"/>
                <w:color w:val="000000"/>
              </w:rPr>
            </w:pPr>
            <w:r w:rsidRPr="00EC7225">
              <w:rPr>
                <w:rFonts w:ascii="Times New Roman" w:eastAsia="標楷體" w:hAnsi="Times New Roman"/>
                <w:color w:val="000000"/>
              </w:rPr>
              <w:t>證券交易法</w:t>
            </w:r>
          </w:p>
        </w:tc>
        <w:tc>
          <w:tcPr>
            <w:tcW w:w="4005" w:type="dxa"/>
            <w:vAlign w:val="center"/>
          </w:tcPr>
          <w:p w14:paraId="4F0B32F1"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szCs w:val="24"/>
              </w:rPr>
              <w:t>金融監督、管理與檢查（</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w:t>
            </w:r>
          </w:p>
        </w:tc>
        <w:tc>
          <w:tcPr>
            <w:tcW w:w="4642" w:type="dxa"/>
            <w:shd w:val="clear" w:color="auto" w:fill="auto"/>
            <w:vAlign w:val="center"/>
          </w:tcPr>
          <w:p w14:paraId="4F0B32F2"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識別個人者、Ｃ</w:t>
            </w:r>
            <w:r w:rsidRPr="00EC7225">
              <w:rPr>
                <w:rFonts w:ascii="Times New Roman" w:eastAsia="標楷體" w:hAnsi="Times New Roman"/>
                <w:color w:val="000000"/>
                <w:szCs w:val="24"/>
              </w:rPr>
              <w:t>003</w:t>
            </w:r>
            <w:r w:rsidRPr="00EC7225">
              <w:rPr>
                <w:rFonts w:ascii="Times New Roman" w:eastAsia="標楷體" w:hAnsi="Times New Roman"/>
                <w:color w:val="000000"/>
                <w:szCs w:val="24"/>
              </w:rPr>
              <w:t>政府資料中之辨識者）</w:t>
            </w:r>
          </w:p>
          <w:p w14:paraId="4F0B32F3"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F4"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2F5" w14:textId="77777777" w:rsidR="00A8360F" w:rsidRPr="00EC7225" w:rsidRDefault="00A8360F" w:rsidP="00EA011C">
            <w:pPr>
              <w:keepNext/>
              <w:keepLines/>
              <w:widowControl/>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教育、考選、技術或其他專業</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052</w:t>
            </w:r>
            <w:r w:rsidRPr="00EC7225">
              <w:rPr>
                <w:rFonts w:ascii="Times New Roman" w:eastAsia="標楷體" w:hAnsi="Times New Roman"/>
                <w:color w:val="000000"/>
                <w:szCs w:val="24"/>
              </w:rPr>
              <w:t>資格或技術</w:t>
            </w:r>
            <w:r w:rsidRPr="00EC7225">
              <w:rPr>
                <w:rFonts w:ascii="Times New Roman" w:eastAsia="標楷體" w:hAnsi="Times New Roman"/>
                <w:color w:val="000000"/>
                <w:szCs w:val="24"/>
              </w:rPr>
              <w:t>)</w:t>
            </w:r>
          </w:p>
          <w:p w14:paraId="4F0B32F6" w14:textId="77777777" w:rsidR="00A8360F" w:rsidRPr="00EC7225" w:rsidRDefault="00A8360F" w:rsidP="00EA011C">
            <w:pPr>
              <w:keepNext/>
              <w:keepLines/>
              <w:widowControl/>
              <w:numPr>
                <w:ilvl w:val="0"/>
                <w:numId w:val="4"/>
              </w:numPr>
              <w:jc w:val="both"/>
              <w:rPr>
                <w:rFonts w:ascii="Times New Roman" w:eastAsia="標楷體" w:hAnsi="Times New Roman"/>
                <w:b/>
                <w:color w:val="000000"/>
                <w:szCs w:val="24"/>
              </w:rPr>
            </w:pPr>
            <w:r w:rsidRPr="00EC7225">
              <w:rPr>
                <w:rFonts w:ascii="Times New Roman" w:eastAsia="標楷體" w:hAnsi="Times New Roman"/>
                <w:b/>
                <w:color w:val="000000"/>
                <w:szCs w:val="24"/>
              </w:rPr>
              <w:t>受僱情形</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061</w:t>
            </w:r>
            <w:r w:rsidRPr="00EC7225">
              <w:rPr>
                <w:rFonts w:ascii="Times New Roman" w:eastAsia="標楷體" w:hAnsi="Times New Roman"/>
                <w:color w:val="000000"/>
                <w:szCs w:val="24"/>
              </w:rPr>
              <w:t>現行之受僱情形</w:t>
            </w:r>
            <w:r w:rsidRPr="00EC7225">
              <w:rPr>
                <w:rFonts w:ascii="Times New Roman" w:eastAsia="標楷體" w:hAnsi="Times New Roman"/>
                <w:color w:val="000000"/>
                <w:szCs w:val="24"/>
              </w:rPr>
              <w:t>)</w:t>
            </w:r>
          </w:p>
        </w:tc>
        <w:tc>
          <w:tcPr>
            <w:tcW w:w="1039" w:type="dxa"/>
            <w:shd w:val="clear" w:color="auto" w:fill="auto"/>
            <w:vAlign w:val="center"/>
          </w:tcPr>
          <w:p w14:paraId="4F0B32F7" w14:textId="77777777" w:rsidR="00A8360F" w:rsidRPr="00EC7225" w:rsidRDefault="00A8360F" w:rsidP="00EA011C">
            <w:pPr>
              <w:keepNext/>
              <w:keepLines/>
              <w:widowControl/>
              <w:jc w:val="both"/>
              <w:rPr>
                <w:rFonts w:ascii="Times New Roman" w:eastAsia="標楷體" w:hAnsi="Times New Roman"/>
                <w:color w:val="000000"/>
              </w:rPr>
            </w:pPr>
            <w:r w:rsidRPr="00EC7225">
              <w:rPr>
                <w:rFonts w:ascii="Times New Roman" w:eastAsia="標楷體" w:hAnsi="Times New Roman"/>
                <w:color w:val="000000"/>
                <w:szCs w:val="24"/>
              </w:rPr>
              <w:t>證券期貨局</w:t>
            </w:r>
          </w:p>
        </w:tc>
      </w:tr>
      <w:tr w:rsidR="00A8360F" w:rsidRPr="00EC7225" w14:paraId="4F0B3303" w14:textId="77777777" w:rsidTr="00EA011C">
        <w:trPr>
          <w:trHeight w:val="20"/>
          <w:jc w:val="center"/>
        </w:trPr>
        <w:tc>
          <w:tcPr>
            <w:tcW w:w="875" w:type="dxa"/>
            <w:shd w:val="clear" w:color="auto" w:fill="auto"/>
            <w:vAlign w:val="center"/>
          </w:tcPr>
          <w:p w14:paraId="4F0B32F9" w14:textId="77777777" w:rsidR="00A8360F" w:rsidRPr="00EC7225" w:rsidRDefault="00A8360F" w:rsidP="00A8360F">
            <w:pPr>
              <w:numPr>
                <w:ilvl w:val="0"/>
                <w:numId w:val="1"/>
              </w:numPr>
              <w:jc w:val="center"/>
              <w:rPr>
                <w:rFonts w:ascii="Times New Roman" w:eastAsia="標楷體" w:hAnsi="Times New Roman"/>
                <w:color w:val="000000"/>
              </w:rPr>
            </w:pPr>
          </w:p>
        </w:tc>
        <w:tc>
          <w:tcPr>
            <w:tcW w:w="2635" w:type="dxa"/>
            <w:shd w:val="clear" w:color="auto" w:fill="auto"/>
            <w:vAlign w:val="center"/>
          </w:tcPr>
          <w:p w14:paraId="4F0B32FA" w14:textId="77777777" w:rsidR="00A8360F" w:rsidRPr="00EC7225" w:rsidRDefault="00A8360F" w:rsidP="00A8360F">
            <w:pPr>
              <w:rPr>
                <w:rFonts w:ascii="Times New Roman" w:eastAsia="標楷體" w:hAnsi="Times New Roman"/>
                <w:color w:val="000000"/>
              </w:rPr>
            </w:pPr>
            <w:r w:rsidRPr="00EC7225">
              <w:rPr>
                <w:rFonts w:ascii="Times New Roman" w:eastAsia="標楷體" w:hAnsi="Times New Roman"/>
                <w:color w:val="000000"/>
                <w:szCs w:val="24"/>
              </w:rPr>
              <w:t>公職人員財產申報與審查</w:t>
            </w:r>
          </w:p>
        </w:tc>
        <w:tc>
          <w:tcPr>
            <w:tcW w:w="2403" w:type="dxa"/>
            <w:shd w:val="clear" w:color="auto" w:fill="auto"/>
            <w:vAlign w:val="center"/>
          </w:tcPr>
          <w:p w14:paraId="4F0B32FB" w14:textId="77777777" w:rsidR="00A8360F" w:rsidRPr="00EC7225" w:rsidRDefault="00A8360F" w:rsidP="00A8360F">
            <w:pPr>
              <w:rPr>
                <w:rFonts w:ascii="Times New Roman" w:eastAsia="標楷體" w:hAnsi="Times New Roman"/>
                <w:color w:val="000000"/>
              </w:rPr>
            </w:pPr>
            <w:r w:rsidRPr="00EC7225">
              <w:rPr>
                <w:rFonts w:ascii="Times New Roman" w:eastAsia="標楷體" w:hAnsi="Times New Roman"/>
                <w:color w:val="000000"/>
              </w:rPr>
              <w:t>公職人員財產申報法</w:t>
            </w:r>
          </w:p>
        </w:tc>
        <w:tc>
          <w:tcPr>
            <w:tcW w:w="4005" w:type="dxa"/>
            <w:vAlign w:val="center"/>
          </w:tcPr>
          <w:p w14:paraId="4F0B32FC"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color w:val="000000"/>
              </w:rPr>
              <w:t>公職人員財產申報、利益衝突迴避及政治獻金業務</w:t>
            </w:r>
            <w:r w:rsidRPr="00EC7225">
              <w:rPr>
                <w:rFonts w:ascii="Times New Roman" w:eastAsia="標楷體" w:hAnsi="Times New Roman"/>
                <w:color w:val="000000"/>
              </w:rPr>
              <w:t>(014)</w:t>
            </w:r>
          </w:p>
        </w:tc>
        <w:tc>
          <w:tcPr>
            <w:tcW w:w="4642" w:type="dxa"/>
            <w:shd w:val="clear" w:color="auto" w:fill="auto"/>
            <w:vAlign w:val="center"/>
          </w:tcPr>
          <w:p w14:paraId="4F0B32FD"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識別類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001</w:t>
            </w:r>
            <w:r w:rsidRPr="00EC7225">
              <w:rPr>
                <w:rFonts w:ascii="Times New Roman" w:eastAsia="標楷體" w:hAnsi="Times New Roman"/>
                <w:color w:val="000000"/>
                <w:szCs w:val="24"/>
              </w:rPr>
              <w:t>識別個人者）</w:t>
            </w:r>
          </w:p>
          <w:p w14:paraId="4F0B32FE"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特徵類</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011</w:t>
            </w:r>
            <w:r w:rsidRPr="00EC7225">
              <w:rPr>
                <w:rFonts w:ascii="Times New Roman" w:eastAsia="標楷體" w:hAnsi="Times New Roman"/>
                <w:color w:val="000000"/>
                <w:szCs w:val="24"/>
              </w:rPr>
              <w:t>個人描述）</w:t>
            </w:r>
          </w:p>
          <w:p w14:paraId="4F0B32FF"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家庭情形</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021</w:t>
            </w:r>
            <w:r w:rsidRPr="00EC7225">
              <w:rPr>
                <w:rFonts w:ascii="Times New Roman" w:eastAsia="標楷體" w:hAnsi="Times New Roman"/>
                <w:color w:val="000000"/>
                <w:szCs w:val="24"/>
              </w:rPr>
              <w:t>家庭情形、Ｃ</w:t>
            </w:r>
            <w:r w:rsidRPr="00EC7225">
              <w:rPr>
                <w:rFonts w:ascii="Times New Roman" w:eastAsia="標楷體" w:hAnsi="Times New Roman"/>
                <w:color w:val="000000"/>
                <w:szCs w:val="24"/>
              </w:rPr>
              <w:t>023</w:t>
            </w:r>
            <w:r w:rsidRPr="00EC7225">
              <w:rPr>
                <w:rFonts w:ascii="Times New Roman" w:eastAsia="標楷體" w:hAnsi="Times New Roman"/>
                <w:color w:val="000000"/>
                <w:szCs w:val="24"/>
              </w:rPr>
              <w:t>家庭其他成員之細節）</w:t>
            </w:r>
          </w:p>
          <w:p w14:paraId="4F0B3300" w14:textId="77777777" w:rsidR="00A8360F" w:rsidRPr="00EC7225" w:rsidRDefault="00A8360F" w:rsidP="00EC5E81">
            <w:pPr>
              <w:numPr>
                <w:ilvl w:val="0"/>
                <w:numId w:val="4"/>
              </w:numPr>
              <w:jc w:val="both"/>
              <w:rPr>
                <w:rFonts w:ascii="Times New Roman" w:eastAsia="標楷體" w:hAnsi="Times New Roman"/>
                <w:color w:val="000000"/>
                <w:szCs w:val="24"/>
              </w:rPr>
            </w:pPr>
            <w:r w:rsidRPr="00EC7225">
              <w:rPr>
                <w:rFonts w:ascii="Times New Roman" w:eastAsia="標楷體" w:hAnsi="Times New Roman"/>
                <w:b/>
                <w:color w:val="000000"/>
                <w:szCs w:val="24"/>
              </w:rPr>
              <w:t>社會情況</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031</w:t>
            </w:r>
            <w:r w:rsidRPr="00EC7225">
              <w:rPr>
                <w:rFonts w:ascii="Times New Roman" w:eastAsia="標楷體" w:hAnsi="Times New Roman"/>
                <w:color w:val="000000"/>
                <w:szCs w:val="24"/>
              </w:rPr>
              <w:t>住家及設施、Ｃ</w:t>
            </w:r>
            <w:r w:rsidRPr="00EC7225">
              <w:rPr>
                <w:rFonts w:ascii="Times New Roman" w:eastAsia="標楷體" w:hAnsi="Times New Roman"/>
                <w:color w:val="000000"/>
                <w:szCs w:val="24"/>
              </w:rPr>
              <w:t>032</w:t>
            </w:r>
            <w:r w:rsidRPr="00EC7225">
              <w:rPr>
                <w:rFonts w:ascii="Times New Roman" w:eastAsia="標楷體" w:hAnsi="Times New Roman"/>
                <w:color w:val="000000"/>
                <w:szCs w:val="24"/>
              </w:rPr>
              <w:t>財產、Ｃ</w:t>
            </w:r>
            <w:r w:rsidRPr="00EC7225">
              <w:rPr>
                <w:rFonts w:ascii="Times New Roman" w:eastAsia="標楷體" w:hAnsi="Times New Roman"/>
                <w:color w:val="000000"/>
                <w:szCs w:val="24"/>
              </w:rPr>
              <w:t>038</w:t>
            </w:r>
            <w:r w:rsidRPr="00EC7225">
              <w:rPr>
                <w:rFonts w:ascii="Times New Roman" w:eastAsia="標楷體" w:hAnsi="Times New Roman"/>
                <w:color w:val="000000"/>
                <w:szCs w:val="24"/>
              </w:rPr>
              <w:t>職業）</w:t>
            </w:r>
          </w:p>
          <w:p w14:paraId="4F0B3301" w14:textId="77777777" w:rsidR="00A8360F" w:rsidRPr="00EC7225" w:rsidRDefault="00A8360F" w:rsidP="00EC5E81">
            <w:pPr>
              <w:numPr>
                <w:ilvl w:val="0"/>
                <w:numId w:val="4"/>
              </w:numPr>
              <w:jc w:val="both"/>
              <w:rPr>
                <w:rFonts w:ascii="Times New Roman" w:eastAsia="標楷體" w:hAnsi="Times New Roman"/>
                <w:b/>
                <w:color w:val="000000"/>
                <w:szCs w:val="24"/>
              </w:rPr>
            </w:pPr>
            <w:r w:rsidRPr="00EC7225">
              <w:rPr>
                <w:rFonts w:ascii="Times New Roman" w:eastAsia="標楷體" w:hAnsi="Times New Roman"/>
                <w:b/>
                <w:color w:val="000000"/>
                <w:szCs w:val="24"/>
              </w:rPr>
              <w:t>財務細節</w:t>
            </w:r>
            <w:r w:rsidRPr="00EC7225">
              <w:rPr>
                <w:rFonts w:ascii="Times New Roman" w:eastAsia="標楷體" w:hAnsi="Times New Roman"/>
                <w:color w:val="000000"/>
                <w:szCs w:val="24"/>
              </w:rPr>
              <w:t>(</w:t>
            </w:r>
            <w:r w:rsidRPr="00EC7225">
              <w:rPr>
                <w:rFonts w:ascii="Times New Roman" w:eastAsia="標楷體" w:hAnsi="Times New Roman"/>
                <w:color w:val="000000"/>
                <w:szCs w:val="24"/>
              </w:rPr>
              <w:t>Ｃ</w:t>
            </w:r>
            <w:r w:rsidRPr="00EC7225">
              <w:rPr>
                <w:rFonts w:ascii="Times New Roman" w:eastAsia="標楷體" w:hAnsi="Times New Roman"/>
                <w:color w:val="000000"/>
                <w:szCs w:val="24"/>
              </w:rPr>
              <w:t>081</w:t>
            </w:r>
            <w:r w:rsidRPr="00EC7225">
              <w:rPr>
                <w:rFonts w:ascii="Times New Roman" w:eastAsia="標楷體" w:hAnsi="Times New Roman"/>
                <w:color w:val="000000"/>
                <w:szCs w:val="24"/>
              </w:rPr>
              <w:t>收入、所得、資產與投資、Ｃ</w:t>
            </w:r>
            <w:r w:rsidRPr="00EC7225">
              <w:rPr>
                <w:rFonts w:ascii="Times New Roman" w:eastAsia="標楷體" w:hAnsi="Times New Roman"/>
                <w:color w:val="000000"/>
                <w:szCs w:val="24"/>
              </w:rPr>
              <w:t>084</w:t>
            </w:r>
            <w:r w:rsidRPr="00EC7225">
              <w:rPr>
                <w:rFonts w:ascii="Times New Roman" w:eastAsia="標楷體" w:hAnsi="Times New Roman"/>
                <w:color w:val="000000"/>
                <w:szCs w:val="24"/>
              </w:rPr>
              <w:t>貸款</w:t>
            </w:r>
            <w:r w:rsidRPr="00EC7225">
              <w:rPr>
                <w:rFonts w:ascii="Times New Roman" w:eastAsia="標楷體" w:hAnsi="Times New Roman"/>
                <w:color w:val="000000"/>
                <w:szCs w:val="24"/>
              </w:rPr>
              <w:t>)</w:t>
            </w:r>
          </w:p>
        </w:tc>
        <w:tc>
          <w:tcPr>
            <w:tcW w:w="1039" w:type="dxa"/>
            <w:shd w:val="clear" w:color="auto" w:fill="auto"/>
            <w:vAlign w:val="center"/>
          </w:tcPr>
          <w:p w14:paraId="4F0B3302" w14:textId="77777777" w:rsidR="00A8360F" w:rsidRPr="00EC7225" w:rsidRDefault="00A8360F" w:rsidP="00A8360F">
            <w:pPr>
              <w:jc w:val="both"/>
              <w:rPr>
                <w:rFonts w:ascii="Times New Roman" w:eastAsia="標楷體" w:hAnsi="Times New Roman"/>
                <w:color w:val="000000"/>
                <w:szCs w:val="24"/>
              </w:rPr>
            </w:pPr>
            <w:r w:rsidRPr="00EC7225">
              <w:rPr>
                <w:rFonts w:ascii="Times New Roman" w:eastAsia="標楷體" w:hAnsi="Times New Roman"/>
                <w:color w:val="000000"/>
                <w:szCs w:val="24"/>
              </w:rPr>
              <w:t>證券期貨局</w:t>
            </w:r>
          </w:p>
        </w:tc>
      </w:tr>
    </w:tbl>
    <w:p w14:paraId="4F0B3304" w14:textId="77777777" w:rsidR="00EC5D43" w:rsidRPr="00EC7225" w:rsidRDefault="00EC5D43">
      <w:pPr>
        <w:rPr>
          <w:rFonts w:ascii="Times New Roman" w:eastAsia="標楷體" w:hAnsi="Times New Roman"/>
          <w:color w:val="000000"/>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2943"/>
      </w:tblGrid>
      <w:tr w:rsidR="00B916DF" w:rsidRPr="00EC7225" w14:paraId="4F0B3307" w14:textId="77777777" w:rsidTr="00EC7225">
        <w:trPr>
          <w:jc w:val="center"/>
        </w:trPr>
        <w:tc>
          <w:tcPr>
            <w:tcW w:w="2650" w:type="dxa"/>
            <w:vMerge w:val="restart"/>
          </w:tcPr>
          <w:p w14:paraId="4F0B3305" w14:textId="77777777" w:rsidR="00D22B2C" w:rsidRPr="00EC7225" w:rsidRDefault="00D22B2C" w:rsidP="00D22B2C">
            <w:pPr>
              <w:spacing w:line="440" w:lineRule="exact"/>
              <w:jc w:val="both"/>
              <w:rPr>
                <w:rFonts w:ascii="Times New Roman" w:eastAsia="標楷體" w:hAnsi="Times New Roman"/>
                <w:b/>
                <w:color w:val="000000"/>
                <w:szCs w:val="24"/>
              </w:rPr>
            </w:pPr>
            <w:r w:rsidRPr="00EC7225">
              <w:rPr>
                <w:rFonts w:ascii="Times New Roman" w:eastAsia="標楷體" w:hAnsi="Times New Roman"/>
                <w:b/>
                <w:color w:val="000000"/>
                <w:szCs w:val="24"/>
              </w:rPr>
              <w:t>金融監督管理委員會之聯絡方式</w:t>
            </w:r>
          </w:p>
        </w:tc>
        <w:tc>
          <w:tcPr>
            <w:tcW w:w="12943" w:type="dxa"/>
          </w:tcPr>
          <w:p w14:paraId="4F0B3306" w14:textId="77777777" w:rsidR="00D22B2C" w:rsidRPr="00EC7225" w:rsidRDefault="00D22B2C" w:rsidP="00D22B2C">
            <w:pPr>
              <w:spacing w:line="440" w:lineRule="exact"/>
              <w:rPr>
                <w:rFonts w:ascii="Times New Roman" w:eastAsia="標楷體" w:hAnsi="Times New Roman"/>
                <w:bCs/>
                <w:color w:val="000000"/>
                <w:szCs w:val="24"/>
              </w:rPr>
            </w:pPr>
            <w:r w:rsidRPr="00EC7225">
              <w:rPr>
                <w:rFonts w:ascii="Times New Roman" w:eastAsia="標楷體" w:hAnsi="Times New Roman"/>
                <w:bCs/>
                <w:color w:val="000000"/>
                <w:szCs w:val="24"/>
              </w:rPr>
              <w:t>地址：</w:t>
            </w:r>
            <w:r w:rsidR="00430AE1" w:rsidRPr="00EC7225">
              <w:rPr>
                <w:rFonts w:ascii="Times New Roman" w:eastAsia="標楷體" w:hAnsi="Times New Roman"/>
                <w:bCs/>
                <w:color w:val="000000"/>
                <w:szCs w:val="24"/>
              </w:rPr>
              <w:t>台北市大安區新生南路</w:t>
            </w:r>
            <w:r w:rsidR="00430AE1" w:rsidRPr="00EC7225">
              <w:rPr>
                <w:rFonts w:ascii="Times New Roman" w:eastAsia="標楷體" w:hAnsi="Times New Roman"/>
                <w:bCs/>
                <w:color w:val="000000"/>
                <w:szCs w:val="24"/>
              </w:rPr>
              <w:t>1</w:t>
            </w:r>
            <w:r w:rsidR="00430AE1" w:rsidRPr="00EC7225">
              <w:rPr>
                <w:rFonts w:ascii="Times New Roman" w:eastAsia="標楷體" w:hAnsi="Times New Roman"/>
                <w:bCs/>
                <w:color w:val="000000"/>
                <w:szCs w:val="24"/>
              </w:rPr>
              <w:t>段</w:t>
            </w:r>
            <w:r w:rsidR="00430AE1" w:rsidRPr="00EC7225">
              <w:rPr>
                <w:rFonts w:ascii="Times New Roman" w:eastAsia="標楷體" w:hAnsi="Times New Roman"/>
                <w:bCs/>
                <w:color w:val="000000"/>
                <w:szCs w:val="24"/>
              </w:rPr>
              <w:t>85</w:t>
            </w:r>
            <w:r w:rsidR="00430AE1" w:rsidRPr="00EC7225">
              <w:rPr>
                <w:rFonts w:ascii="Times New Roman" w:eastAsia="標楷體" w:hAnsi="Times New Roman"/>
                <w:bCs/>
                <w:color w:val="000000"/>
                <w:szCs w:val="24"/>
              </w:rPr>
              <w:t>號</w:t>
            </w:r>
          </w:p>
        </w:tc>
      </w:tr>
      <w:tr w:rsidR="00B916DF" w:rsidRPr="00EC7225" w14:paraId="4F0B330A" w14:textId="77777777" w:rsidTr="00EC7225">
        <w:trPr>
          <w:jc w:val="center"/>
        </w:trPr>
        <w:tc>
          <w:tcPr>
            <w:tcW w:w="2650" w:type="dxa"/>
            <w:vMerge/>
          </w:tcPr>
          <w:p w14:paraId="4F0B3308" w14:textId="77777777" w:rsidR="00D22B2C" w:rsidRPr="00EC7225" w:rsidRDefault="00D22B2C" w:rsidP="00D22B2C">
            <w:pPr>
              <w:spacing w:line="440" w:lineRule="exact"/>
              <w:jc w:val="both"/>
              <w:rPr>
                <w:rFonts w:ascii="Times New Roman" w:eastAsia="標楷體" w:hAnsi="Times New Roman"/>
                <w:b/>
                <w:color w:val="000000"/>
                <w:szCs w:val="24"/>
              </w:rPr>
            </w:pPr>
          </w:p>
        </w:tc>
        <w:tc>
          <w:tcPr>
            <w:tcW w:w="12943" w:type="dxa"/>
          </w:tcPr>
          <w:p w14:paraId="4F0B3309" w14:textId="77777777" w:rsidR="00D22B2C" w:rsidRPr="00EC7225" w:rsidRDefault="00D22B2C" w:rsidP="00D22B2C">
            <w:pPr>
              <w:spacing w:line="440" w:lineRule="exact"/>
              <w:jc w:val="both"/>
              <w:rPr>
                <w:rFonts w:ascii="Times New Roman" w:eastAsia="標楷體" w:hAnsi="Times New Roman"/>
                <w:bCs/>
                <w:color w:val="000000"/>
                <w:szCs w:val="24"/>
              </w:rPr>
            </w:pPr>
            <w:r w:rsidRPr="00EC7225">
              <w:rPr>
                <w:rFonts w:ascii="Times New Roman" w:eastAsia="標楷體" w:hAnsi="Times New Roman"/>
                <w:bCs/>
                <w:color w:val="000000"/>
                <w:szCs w:val="24"/>
              </w:rPr>
              <w:t>電話：</w:t>
            </w:r>
            <w:r w:rsidR="00430AE1" w:rsidRPr="00EC7225">
              <w:rPr>
                <w:rFonts w:ascii="Times New Roman" w:eastAsia="標楷體" w:hAnsi="Times New Roman"/>
                <w:bCs/>
                <w:color w:val="000000"/>
                <w:szCs w:val="24"/>
              </w:rPr>
              <w:t>02-87735100</w:t>
            </w:r>
          </w:p>
        </w:tc>
      </w:tr>
    </w:tbl>
    <w:p w14:paraId="4F0B330B" w14:textId="77777777" w:rsidR="00EC5D43" w:rsidRPr="00EC7225" w:rsidRDefault="00EC5D43" w:rsidP="00E247A4">
      <w:pPr>
        <w:spacing w:beforeLines="50" w:before="180" w:line="360" w:lineRule="exact"/>
        <w:ind w:rightChars="-171" w:right="-410"/>
        <w:rPr>
          <w:rFonts w:ascii="Times New Roman" w:eastAsia="標楷體" w:hAnsi="Times New Roman"/>
          <w:b/>
          <w:bCs/>
          <w:color w:val="000000"/>
          <w:sz w:val="28"/>
          <w:szCs w:val="28"/>
        </w:rPr>
      </w:pPr>
      <w:r w:rsidRPr="00EC7225">
        <w:rPr>
          <w:rFonts w:ascii="Times New Roman" w:eastAsia="標楷體" w:hAnsi="Times New Roman"/>
          <w:b/>
          <w:bCs/>
          <w:color w:val="000000"/>
          <w:sz w:val="28"/>
          <w:szCs w:val="28"/>
        </w:rPr>
        <w:t>※</w:t>
      </w:r>
      <w:r w:rsidRPr="00EC7225">
        <w:rPr>
          <w:rFonts w:ascii="Times New Roman" w:eastAsia="標楷體" w:hAnsi="Times New Roman"/>
          <w:b/>
          <w:bCs/>
          <w:color w:val="000000"/>
          <w:sz w:val="28"/>
          <w:szCs w:val="28"/>
        </w:rPr>
        <w:t>備註：上開個人資料檔案，當事人如需查閱其個人資料，請依政府資訊公開法、檔案法或個人資料保護法之規定提出申請。</w:t>
      </w:r>
    </w:p>
    <w:p w14:paraId="4F0B330C" w14:textId="77777777" w:rsidR="00EC5D43" w:rsidRPr="00EC7225" w:rsidRDefault="00EC5D43" w:rsidP="00EC7225">
      <w:pPr>
        <w:spacing w:line="320" w:lineRule="exact"/>
        <w:ind w:left="1134" w:rightChars="-94" w:right="-226"/>
        <w:rPr>
          <w:rFonts w:ascii="Times New Roman" w:eastAsia="標楷體" w:hAnsi="Times New Roman"/>
          <w:color w:val="000000"/>
          <w:sz w:val="28"/>
          <w:szCs w:val="28"/>
        </w:rPr>
      </w:pPr>
      <w:r w:rsidRPr="00EC7225">
        <w:rPr>
          <w:rFonts w:ascii="Times New Roman" w:eastAsia="標楷體" w:hAnsi="Times New Roman"/>
          <w:color w:val="000000"/>
          <w:sz w:val="28"/>
          <w:szCs w:val="28"/>
        </w:rPr>
        <w:t>1</w:t>
      </w:r>
      <w:r w:rsidRPr="00EC7225">
        <w:rPr>
          <w:rFonts w:ascii="Times New Roman" w:eastAsia="標楷體" w:hAnsi="Times New Roman"/>
          <w:color w:val="000000"/>
          <w:sz w:val="28"/>
          <w:szCs w:val="28"/>
        </w:rPr>
        <w:t>、政府資訊公開法申請表：</w:t>
      </w:r>
      <w:hyperlink r:id="rId8" w:history="1">
        <w:r w:rsidRPr="00EC7225">
          <w:rPr>
            <w:rStyle w:val="a4"/>
            <w:rFonts w:eastAsia="標楷體"/>
            <w:color w:val="000000"/>
            <w:sz w:val="28"/>
            <w:szCs w:val="28"/>
            <w:u w:val="none"/>
          </w:rPr>
          <w:t>http://www.moj.gov.tw/public/Attachment/611816484739.doc</w:t>
        </w:r>
      </w:hyperlink>
    </w:p>
    <w:p w14:paraId="4F0B330D" w14:textId="77777777" w:rsidR="008726C0" w:rsidRPr="00EC7225" w:rsidRDefault="00EC5D43" w:rsidP="00EC7225">
      <w:pPr>
        <w:spacing w:line="320" w:lineRule="exact"/>
        <w:ind w:leftChars="472" w:left="1133" w:rightChars="-171" w:right="-410" w:firstLineChars="1" w:firstLine="3"/>
        <w:rPr>
          <w:rFonts w:ascii="Times New Roman" w:eastAsia="標楷體" w:hAnsi="Times New Roman"/>
          <w:color w:val="000000"/>
          <w:sz w:val="28"/>
          <w:szCs w:val="28"/>
        </w:rPr>
      </w:pPr>
      <w:r w:rsidRPr="00EC7225">
        <w:rPr>
          <w:rFonts w:ascii="Times New Roman" w:eastAsia="標楷體" w:hAnsi="Times New Roman"/>
          <w:color w:val="000000"/>
          <w:sz w:val="28"/>
          <w:szCs w:val="28"/>
        </w:rPr>
        <w:t>2</w:t>
      </w:r>
      <w:r w:rsidRPr="00EC7225">
        <w:rPr>
          <w:rFonts w:ascii="Times New Roman" w:eastAsia="標楷體" w:hAnsi="Times New Roman"/>
          <w:color w:val="000000"/>
          <w:sz w:val="28"/>
          <w:szCs w:val="28"/>
        </w:rPr>
        <w:t>、檔案法申請表：</w:t>
      </w:r>
      <w:hyperlink r:id="rId9" w:history="1">
        <w:r w:rsidR="008726C0" w:rsidRPr="00EC7225">
          <w:rPr>
            <w:rStyle w:val="a4"/>
            <w:rFonts w:eastAsia="標楷體"/>
            <w:color w:val="000000"/>
            <w:sz w:val="28"/>
            <w:szCs w:val="28"/>
            <w:u w:val="none"/>
          </w:rPr>
          <w:t>http://www.archives.gov.tw/Publish.aspx?cnid=161</w:t>
        </w:r>
      </w:hyperlink>
    </w:p>
    <w:p w14:paraId="4F0B330E" w14:textId="77777777" w:rsidR="00EC5D43" w:rsidRPr="00EC7225" w:rsidRDefault="00EC5D43">
      <w:pPr>
        <w:rPr>
          <w:rFonts w:ascii="Times New Roman" w:eastAsia="標楷體" w:hAnsi="Times New Roman"/>
          <w:color w:val="000000"/>
        </w:rPr>
      </w:pPr>
    </w:p>
    <w:sectPr w:rsidR="00EC5D43" w:rsidRPr="00EC7225" w:rsidSect="00EC7225">
      <w:footerReference w:type="default" r:id="rId10"/>
      <w:pgSz w:w="16838" w:h="11906" w:orient="landscape"/>
      <w:pgMar w:top="720" w:right="720" w:bottom="720" w:left="720" w:header="851" w:footer="4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7011" w14:textId="77777777" w:rsidR="00895CF8" w:rsidRDefault="00895CF8" w:rsidP="00392FFC">
      <w:r>
        <w:separator/>
      </w:r>
    </w:p>
  </w:endnote>
  <w:endnote w:type="continuationSeparator" w:id="0">
    <w:p w14:paraId="35F70170" w14:textId="77777777" w:rsidR="00895CF8" w:rsidRDefault="00895CF8" w:rsidP="0039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3313" w14:textId="091B23A9" w:rsidR="00392FFC" w:rsidRPr="00EC5E81" w:rsidRDefault="00FD115F" w:rsidP="00EC7225">
    <w:pPr>
      <w:tabs>
        <w:tab w:val="center" w:pos="4550"/>
        <w:tab w:val="left" w:pos="5818"/>
      </w:tabs>
      <w:ind w:right="260"/>
      <w:jc w:val="right"/>
      <w:rPr>
        <w:rFonts w:ascii="Times New Roman" w:eastAsia="標楷體" w:hAnsi="Times New Roman"/>
        <w:color w:val="0F243E"/>
        <w:szCs w:val="24"/>
      </w:rPr>
    </w:pPr>
    <w:r w:rsidRPr="00EC5E81">
      <w:rPr>
        <w:rFonts w:ascii="Times New Roman" w:eastAsia="標楷體" w:hAnsi="Times New Roman"/>
        <w:color w:val="548DD4"/>
        <w:szCs w:val="24"/>
        <w:lang w:val="zh-TW"/>
      </w:rPr>
      <w:t xml:space="preserve"> </w:t>
    </w:r>
    <w:r w:rsidRPr="00EC5E81">
      <w:rPr>
        <w:rFonts w:ascii="Times New Roman" w:eastAsia="標楷體" w:hAnsi="Times New Roman"/>
        <w:color w:val="17365D"/>
        <w:szCs w:val="24"/>
      </w:rPr>
      <w:fldChar w:fldCharType="begin"/>
    </w:r>
    <w:r w:rsidRPr="00EC5E81">
      <w:rPr>
        <w:rFonts w:ascii="Times New Roman" w:eastAsia="標楷體" w:hAnsi="Times New Roman"/>
        <w:color w:val="17365D"/>
        <w:szCs w:val="24"/>
      </w:rPr>
      <w:instrText>PAGE   \* MERGEFORMAT</w:instrText>
    </w:r>
    <w:r w:rsidRPr="00EC5E81">
      <w:rPr>
        <w:rFonts w:ascii="Times New Roman" w:eastAsia="標楷體" w:hAnsi="Times New Roman"/>
        <w:color w:val="17365D"/>
        <w:szCs w:val="24"/>
      </w:rPr>
      <w:fldChar w:fldCharType="separate"/>
    </w:r>
    <w:r w:rsidR="00A12DBF" w:rsidRPr="00A12DBF">
      <w:rPr>
        <w:rFonts w:ascii="Times New Roman" w:eastAsia="標楷體" w:hAnsi="Times New Roman"/>
        <w:noProof/>
        <w:color w:val="17365D"/>
        <w:szCs w:val="24"/>
        <w:lang w:val="zh-TW"/>
      </w:rPr>
      <w:t>10</w:t>
    </w:r>
    <w:r w:rsidRPr="00EC5E81">
      <w:rPr>
        <w:rFonts w:ascii="Times New Roman" w:eastAsia="標楷體" w:hAnsi="Times New Roman"/>
        <w:color w:val="17365D"/>
        <w:szCs w:val="24"/>
      </w:rPr>
      <w:fldChar w:fldCharType="end"/>
    </w:r>
    <w:r w:rsidRPr="00EC5E81">
      <w:rPr>
        <w:rFonts w:ascii="Times New Roman" w:eastAsia="標楷體" w:hAnsi="Times New Roman"/>
        <w:color w:val="17365D"/>
        <w:szCs w:val="24"/>
        <w:lang w:val="zh-TW"/>
      </w:rPr>
      <w:t xml:space="preserve"> | </w:t>
    </w:r>
    <w:r w:rsidRPr="00EC5E81">
      <w:rPr>
        <w:rFonts w:ascii="Times New Roman" w:eastAsia="標楷體" w:hAnsi="Times New Roman"/>
        <w:color w:val="17365D"/>
        <w:szCs w:val="24"/>
      </w:rPr>
      <w:fldChar w:fldCharType="begin"/>
    </w:r>
    <w:r w:rsidRPr="00EC5E81">
      <w:rPr>
        <w:rFonts w:ascii="Times New Roman" w:eastAsia="標楷體" w:hAnsi="Times New Roman"/>
        <w:color w:val="17365D"/>
        <w:szCs w:val="24"/>
      </w:rPr>
      <w:instrText>NUMPAGES  \* Arabic  \* MERGEFORMAT</w:instrText>
    </w:r>
    <w:r w:rsidRPr="00EC5E81">
      <w:rPr>
        <w:rFonts w:ascii="Times New Roman" w:eastAsia="標楷體" w:hAnsi="Times New Roman"/>
        <w:color w:val="17365D"/>
        <w:szCs w:val="24"/>
      </w:rPr>
      <w:fldChar w:fldCharType="separate"/>
    </w:r>
    <w:r w:rsidR="00A12DBF" w:rsidRPr="00A12DBF">
      <w:rPr>
        <w:rFonts w:ascii="Times New Roman" w:eastAsia="標楷體" w:hAnsi="Times New Roman"/>
        <w:noProof/>
        <w:color w:val="17365D"/>
        <w:szCs w:val="24"/>
        <w:lang w:val="zh-TW"/>
      </w:rPr>
      <w:t>10</w:t>
    </w:r>
    <w:r w:rsidRPr="00EC5E81">
      <w:rPr>
        <w:rFonts w:ascii="Times New Roman" w:eastAsia="標楷體" w:hAnsi="Times New Roman"/>
        <w:color w:val="17365D"/>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9C04" w14:textId="77777777" w:rsidR="00895CF8" w:rsidRDefault="00895CF8" w:rsidP="00392FFC">
      <w:r>
        <w:separator/>
      </w:r>
    </w:p>
  </w:footnote>
  <w:footnote w:type="continuationSeparator" w:id="0">
    <w:p w14:paraId="33F651EB" w14:textId="77777777" w:rsidR="00895CF8" w:rsidRDefault="00895CF8" w:rsidP="00392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F3A"/>
    <w:multiLevelType w:val="hybridMultilevel"/>
    <w:tmpl w:val="FC2818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B104D9"/>
    <w:multiLevelType w:val="hybridMultilevel"/>
    <w:tmpl w:val="12D2767A"/>
    <w:lvl w:ilvl="0" w:tplc="A78C371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BD41C9"/>
    <w:multiLevelType w:val="hybridMultilevel"/>
    <w:tmpl w:val="D65E55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B22D1A"/>
    <w:multiLevelType w:val="hybridMultilevel"/>
    <w:tmpl w:val="0D9C73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32656906">
    <w:abstractNumId w:val="1"/>
  </w:num>
  <w:num w:numId="2" w16cid:durableId="32311833">
    <w:abstractNumId w:val="3"/>
  </w:num>
  <w:num w:numId="3" w16cid:durableId="1046100184">
    <w:abstractNumId w:val="2"/>
  </w:num>
  <w:num w:numId="4" w16cid:durableId="37601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555"/>
    <w:rsid w:val="00002860"/>
    <w:rsid w:val="00007F69"/>
    <w:rsid w:val="000123A8"/>
    <w:rsid w:val="00012703"/>
    <w:rsid w:val="00012848"/>
    <w:rsid w:val="000128D2"/>
    <w:rsid w:val="000249CE"/>
    <w:rsid w:val="00032AC1"/>
    <w:rsid w:val="0003618E"/>
    <w:rsid w:val="000375AB"/>
    <w:rsid w:val="0006231B"/>
    <w:rsid w:val="00077D06"/>
    <w:rsid w:val="000949A7"/>
    <w:rsid w:val="000A7AB4"/>
    <w:rsid w:val="000B5698"/>
    <w:rsid w:val="000B58F5"/>
    <w:rsid w:val="000C0868"/>
    <w:rsid w:val="000D4705"/>
    <w:rsid w:val="000D6F20"/>
    <w:rsid w:val="000E20AF"/>
    <w:rsid w:val="000E23E8"/>
    <w:rsid w:val="000E329F"/>
    <w:rsid w:val="000E7A0F"/>
    <w:rsid w:val="001052AE"/>
    <w:rsid w:val="00106FC1"/>
    <w:rsid w:val="001214AD"/>
    <w:rsid w:val="001215F5"/>
    <w:rsid w:val="00123E16"/>
    <w:rsid w:val="0012418F"/>
    <w:rsid w:val="00146580"/>
    <w:rsid w:val="00154617"/>
    <w:rsid w:val="00156146"/>
    <w:rsid w:val="00163F25"/>
    <w:rsid w:val="0017072E"/>
    <w:rsid w:val="00173903"/>
    <w:rsid w:val="001750BD"/>
    <w:rsid w:val="001862D2"/>
    <w:rsid w:val="001A524A"/>
    <w:rsid w:val="001B29E0"/>
    <w:rsid w:val="001B2F2F"/>
    <w:rsid w:val="001C16F7"/>
    <w:rsid w:val="001C6555"/>
    <w:rsid w:val="001E71B3"/>
    <w:rsid w:val="001F7610"/>
    <w:rsid w:val="002047C0"/>
    <w:rsid w:val="002203D2"/>
    <w:rsid w:val="00233A54"/>
    <w:rsid w:val="00233DAD"/>
    <w:rsid w:val="00241EE6"/>
    <w:rsid w:val="00253A4B"/>
    <w:rsid w:val="00271A2C"/>
    <w:rsid w:val="00276726"/>
    <w:rsid w:val="00286651"/>
    <w:rsid w:val="002C18C8"/>
    <w:rsid w:val="002C2D9F"/>
    <w:rsid w:val="002E1B48"/>
    <w:rsid w:val="002E2527"/>
    <w:rsid w:val="002E3D9C"/>
    <w:rsid w:val="002E45B6"/>
    <w:rsid w:val="002F435D"/>
    <w:rsid w:val="002F5725"/>
    <w:rsid w:val="002F65FA"/>
    <w:rsid w:val="00313D34"/>
    <w:rsid w:val="00321218"/>
    <w:rsid w:val="00330225"/>
    <w:rsid w:val="003457A8"/>
    <w:rsid w:val="00356089"/>
    <w:rsid w:val="00356122"/>
    <w:rsid w:val="00370C73"/>
    <w:rsid w:val="00372000"/>
    <w:rsid w:val="003726BF"/>
    <w:rsid w:val="003746C4"/>
    <w:rsid w:val="00376914"/>
    <w:rsid w:val="003771B9"/>
    <w:rsid w:val="00377C26"/>
    <w:rsid w:val="00385F80"/>
    <w:rsid w:val="003871EB"/>
    <w:rsid w:val="0039225C"/>
    <w:rsid w:val="00392FFC"/>
    <w:rsid w:val="003A17A4"/>
    <w:rsid w:val="003A262B"/>
    <w:rsid w:val="003A4667"/>
    <w:rsid w:val="003B207C"/>
    <w:rsid w:val="003B4173"/>
    <w:rsid w:val="003C7DE3"/>
    <w:rsid w:val="003D28BA"/>
    <w:rsid w:val="003D36B9"/>
    <w:rsid w:val="00403A62"/>
    <w:rsid w:val="00412E0B"/>
    <w:rsid w:val="00414EBB"/>
    <w:rsid w:val="0042265C"/>
    <w:rsid w:val="00430ADF"/>
    <w:rsid w:val="00430AE1"/>
    <w:rsid w:val="00432F0A"/>
    <w:rsid w:val="004336C1"/>
    <w:rsid w:val="0044250E"/>
    <w:rsid w:val="00442C9C"/>
    <w:rsid w:val="00454A54"/>
    <w:rsid w:val="00456451"/>
    <w:rsid w:val="004572DE"/>
    <w:rsid w:val="00462BB3"/>
    <w:rsid w:val="004641A2"/>
    <w:rsid w:val="00481C9E"/>
    <w:rsid w:val="00492758"/>
    <w:rsid w:val="004A1354"/>
    <w:rsid w:val="004C207C"/>
    <w:rsid w:val="004C7E2B"/>
    <w:rsid w:val="004D50DD"/>
    <w:rsid w:val="004E3CEA"/>
    <w:rsid w:val="00507040"/>
    <w:rsid w:val="00523BEC"/>
    <w:rsid w:val="00527B9B"/>
    <w:rsid w:val="005361D6"/>
    <w:rsid w:val="00547CD1"/>
    <w:rsid w:val="00556B1F"/>
    <w:rsid w:val="005606AC"/>
    <w:rsid w:val="00573C1C"/>
    <w:rsid w:val="00585410"/>
    <w:rsid w:val="00585864"/>
    <w:rsid w:val="00592A7D"/>
    <w:rsid w:val="005A5149"/>
    <w:rsid w:val="005A7F06"/>
    <w:rsid w:val="005C060D"/>
    <w:rsid w:val="005E148B"/>
    <w:rsid w:val="005F0C8D"/>
    <w:rsid w:val="005F49C2"/>
    <w:rsid w:val="0060065A"/>
    <w:rsid w:val="006036C0"/>
    <w:rsid w:val="00611C47"/>
    <w:rsid w:val="00616DD3"/>
    <w:rsid w:val="00621DC6"/>
    <w:rsid w:val="006227B9"/>
    <w:rsid w:val="0062464E"/>
    <w:rsid w:val="00635D8B"/>
    <w:rsid w:val="00646C2F"/>
    <w:rsid w:val="006472B8"/>
    <w:rsid w:val="00663C08"/>
    <w:rsid w:val="00667CF9"/>
    <w:rsid w:val="00671AFF"/>
    <w:rsid w:val="00677F0D"/>
    <w:rsid w:val="00685F7B"/>
    <w:rsid w:val="00686F80"/>
    <w:rsid w:val="00691056"/>
    <w:rsid w:val="006A0F10"/>
    <w:rsid w:val="006B464F"/>
    <w:rsid w:val="006B7608"/>
    <w:rsid w:val="006D016C"/>
    <w:rsid w:val="006E6BBE"/>
    <w:rsid w:val="006F2E18"/>
    <w:rsid w:val="006F3349"/>
    <w:rsid w:val="0071073F"/>
    <w:rsid w:val="00711CF5"/>
    <w:rsid w:val="00711F67"/>
    <w:rsid w:val="00712E6D"/>
    <w:rsid w:val="00713C06"/>
    <w:rsid w:val="0071640E"/>
    <w:rsid w:val="007200A2"/>
    <w:rsid w:val="007233AB"/>
    <w:rsid w:val="00734F09"/>
    <w:rsid w:val="007419F5"/>
    <w:rsid w:val="00742BED"/>
    <w:rsid w:val="00746D9B"/>
    <w:rsid w:val="00746FA5"/>
    <w:rsid w:val="00750C67"/>
    <w:rsid w:val="00774F82"/>
    <w:rsid w:val="00794D8F"/>
    <w:rsid w:val="007B03BB"/>
    <w:rsid w:val="007C1E38"/>
    <w:rsid w:val="007C6DE2"/>
    <w:rsid w:val="007D1390"/>
    <w:rsid w:val="007E1A99"/>
    <w:rsid w:val="007E3BE6"/>
    <w:rsid w:val="007F484D"/>
    <w:rsid w:val="007F4D10"/>
    <w:rsid w:val="008062F8"/>
    <w:rsid w:val="00815821"/>
    <w:rsid w:val="00832679"/>
    <w:rsid w:val="0084308D"/>
    <w:rsid w:val="00851CA9"/>
    <w:rsid w:val="00863DF3"/>
    <w:rsid w:val="008726C0"/>
    <w:rsid w:val="00874956"/>
    <w:rsid w:val="008904AA"/>
    <w:rsid w:val="00895CF8"/>
    <w:rsid w:val="008A6ACD"/>
    <w:rsid w:val="008B5C04"/>
    <w:rsid w:val="008C29DD"/>
    <w:rsid w:val="008C40E3"/>
    <w:rsid w:val="008D2060"/>
    <w:rsid w:val="008D231D"/>
    <w:rsid w:val="008D71ED"/>
    <w:rsid w:val="008D796F"/>
    <w:rsid w:val="008E0C29"/>
    <w:rsid w:val="008E6750"/>
    <w:rsid w:val="008E6A8A"/>
    <w:rsid w:val="008F695C"/>
    <w:rsid w:val="009035C6"/>
    <w:rsid w:val="009036DD"/>
    <w:rsid w:val="0091585A"/>
    <w:rsid w:val="00915AFF"/>
    <w:rsid w:val="00916249"/>
    <w:rsid w:val="00916441"/>
    <w:rsid w:val="00924195"/>
    <w:rsid w:val="00927C5B"/>
    <w:rsid w:val="009326EB"/>
    <w:rsid w:val="0094125C"/>
    <w:rsid w:val="00955E84"/>
    <w:rsid w:val="009577C6"/>
    <w:rsid w:val="00982587"/>
    <w:rsid w:val="00992DC9"/>
    <w:rsid w:val="009B2C19"/>
    <w:rsid w:val="009C29A2"/>
    <w:rsid w:val="009C5A6A"/>
    <w:rsid w:val="009C7149"/>
    <w:rsid w:val="009F7481"/>
    <w:rsid w:val="00A12DBF"/>
    <w:rsid w:val="00A36741"/>
    <w:rsid w:val="00A41B52"/>
    <w:rsid w:val="00A41EDA"/>
    <w:rsid w:val="00A4363F"/>
    <w:rsid w:val="00A52BE9"/>
    <w:rsid w:val="00A639D2"/>
    <w:rsid w:val="00A63FB6"/>
    <w:rsid w:val="00A650E1"/>
    <w:rsid w:val="00A737AB"/>
    <w:rsid w:val="00A74F9B"/>
    <w:rsid w:val="00A75748"/>
    <w:rsid w:val="00A77C76"/>
    <w:rsid w:val="00A82C2C"/>
    <w:rsid w:val="00A82FD8"/>
    <w:rsid w:val="00A83083"/>
    <w:rsid w:val="00A8360F"/>
    <w:rsid w:val="00AA6EF5"/>
    <w:rsid w:val="00AD02F7"/>
    <w:rsid w:val="00AD6EE2"/>
    <w:rsid w:val="00AD7E69"/>
    <w:rsid w:val="00AF2BD9"/>
    <w:rsid w:val="00AF6928"/>
    <w:rsid w:val="00AF694C"/>
    <w:rsid w:val="00B0130F"/>
    <w:rsid w:val="00B0612A"/>
    <w:rsid w:val="00B1437E"/>
    <w:rsid w:val="00B22619"/>
    <w:rsid w:val="00B2739E"/>
    <w:rsid w:val="00B40168"/>
    <w:rsid w:val="00B43D04"/>
    <w:rsid w:val="00B506F2"/>
    <w:rsid w:val="00B51782"/>
    <w:rsid w:val="00B56842"/>
    <w:rsid w:val="00B6363E"/>
    <w:rsid w:val="00B64CB3"/>
    <w:rsid w:val="00B66C5C"/>
    <w:rsid w:val="00B83F1B"/>
    <w:rsid w:val="00B916DF"/>
    <w:rsid w:val="00B937EA"/>
    <w:rsid w:val="00BE43EF"/>
    <w:rsid w:val="00BE6D6B"/>
    <w:rsid w:val="00C21220"/>
    <w:rsid w:val="00C370CA"/>
    <w:rsid w:val="00C513B6"/>
    <w:rsid w:val="00C56B34"/>
    <w:rsid w:val="00C56F93"/>
    <w:rsid w:val="00C571DB"/>
    <w:rsid w:val="00CC122F"/>
    <w:rsid w:val="00CE0DCA"/>
    <w:rsid w:val="00CF2CFF"/>
    <w:rsid w:val="00D064D1"/>
    <w:rsid w:val="00D13B30"/>
    <w:rsid w:val="00D1592A"/>
    <w:rsid w:val="00D22B2C"/>
    <w:rsid w:val="00D306BA"/>
    <w:rsid w:val="00D30FF4"/>
    <w:rsid w:val="00D32A81"/>
    <w:rsid w:val="00D34EB0"/>
    <w:rsid w:val="00D51A8E"/>
    <w:rsid w:val="00D61EEE"/>
    <w:rsid w:val="00D775D6"/>
    <w:rsid w:val="00D96337"/>
    <w:rsid w:val="00DA6C75"/>
    <w:rsid w:val="00DC0379"/>
    <w:rsid w:val="00DC0453"/>
    <w:rsid w:val="00DC0BCA"/>
    <w:rsid w:val="00DC4E61"/>
    <w:rsid w:val="00DE039A"/>
    <w:rsid w:val="00DE20ED"/>
    <w:rsid w:val="00DF2DAE"/>
    <w:rsid w:val="00DF5E1F"/>
    <w:rsid w:val="00E065CF"/>
    <w:rsid w:val="00E17651"/>
    <w:rsid w:val="00E21915"/>
    <w:rsid w:val="00E247A4"/>
    <w:rsid w:val="00E25DB0"/>
    <w:rsid w:val="00E37A98"/>
    <w:rsid w:val="00E505F5"/>
    <w:rsid w:val="00E51397"/>
    <w:rsid w:val="00E522FB"/>
    <w:rsid w:val="00E64A5A"/>
    <w:rsid w:val="00E64EC8"/>
    <w:rsid w:val="00E65940"/>
    <w:rsid w:val="00E72084"/>
    <w:rsid w:val="00E73FBD"/>
    <w:rsid w:val="00E9035A"/>
    <w:rsid w:val="00E92098"/>
    <w:rsid w:val="00EA011C"/>
    <w:rsid w:val="00EA60D7"/>
    <w:rsid w:val="00EB2024"/>
    <w:rsid w:val="00EC2818"/>
    <w:rsid w:val="00EC5D43"/>
    <w:rsid w:val="00EC5E81"/>
    <w:rsid w:val="00EC713F"/>
    <w:rsid w:val="00EC7225"/>
    <w:rsid w:val="00ED7B3F"/>
    <w:rsid w:val="00EF0568"/>
    <w:rsid w:val="00F01218"/>
    <w:rsid w:val="00F0519A"/>
    <w:rsid w:val="00F2475A"/>
    <w:rsid w:val="00F30AE9"/>
    <w:rsid w:val="00F35BB4"/>
    <w:rsid w:val="00F40317"/>
    <w:rsid w:val="00F43661"/>
    <w:rsid w:val="00F52028"/>
    <w:rsid w:val="00F72588"/>
    <w:rsid w:val="00F74980"/>
    <w:rsid w:val="00FA70C5"/>
    <w:rsid w:val="00FD115F"/>
    <w:rsid w:val="00FE3A7B"/>
    <w:rsid w:val="00FE7B02"/>
    <w:rsid w:val="00FF0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B3163"/>
  <w15:chartTrackingRefBased/>
  <w15:docId w15:val="{9AB84A1C-0F99-4019-9548-2BC0ED70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FB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EC5D43"/>
    <w:rPr>
      <w:rFonts w:ascii="Times New Roman" w:hAnsi="Times New Roman" w:cs="Times New Roman" w:hint="default"/>
      <w:color w:val="0000FF"/>
      <w:u w:val="single"/>
    </w:rPr>
  </w:style>
  <w:style w:type="paragraph" w:styleId="a5">
    <w:name w:val="header"/>
    <w:basedOn w:val="a"/>
    <w:link w:val="a6"/>
    <w:uiPriority w:val="99"/>
    <w:unhideWhenUsed/>
    <w:rsid w:val="00392FFC"/>
    <w:pPr>
      <w:tabs>
        <w:tab w:val="center" w:pos="4153"/>
        <w:tab w:val="right" w:pos="8306"/>
      </w:tabs>
      <w:snapToGrid w:val="0"/>
    </w:pPr>
    <w:rPr>
      <w:sz w:val="20"/>
      <w:szCs w:val="20"/>
    </w:rPr>
  </w:style>
  <w:style w:type="character" w:customStyle="1" w:styleId="a6">
    <w:name w:val="頁首 字元"/>
    <w:link w:val="a5"/>
    <w:uiPriority w:val="99"/>
    <w:rsid w:val="00392FFC"/>
    <w:rPr>
      <w:kern w:val="2"/>
    </w:rPr>
  </w:style>
  <w:style w:type="paragraph" w:styleId="a7">
    <w:name w:val="footer"/>
    <w:basedOn w:val="a"/>
    <w:link w:val="a8"/>
    <w:uiPriority w:val="99"/>
    <w:unhideWhenUsed/>
    <w:rsid w:val="00392FFC"/>
    <w:pPr>
      <w:tabs>
        <w:tab w:val="center" w:pos="4153"/>
        <w:tab w:val="right" w:pos="8306"/>
      </w:tabs>
      <w:snapToGrid w:val="0"/>
    </w:pPr>
    <w:rPr>
      <w:sz w:val="20"/>
      <w:szCs w:val="20"/>
    </w:rPr>
  </w:style>
  <w:style w:type="character" w:customStyle="1" w:styleId="a8">
    <w:name w:val="頁尾 字元"/>
    <w:link w:val="a7"/>
    <w:uiPriority w:val="99"/>
    <w:rsid w:val="00392FFC"/>
    <w:rPr>
      <w:kern w:val="2"/>
    </w:rPr>
  </w:style>
  <w:style w:type="paragraph" w:styleId="a9">
    <w:name w:val="footnote text"/>
    <w:basedOn w:val="a"/>
    <w:link w:val="aa"/>
    <w:uiPriority w:val="99"/>
    <w:semiHidden/>
    <w:unhideWhenUsed/>
    <w:rsid w:val="00635D8B"/>
    <w:pPr>
      <w:snapToGrid w:val="0"/>
    </w:pPr>
    <w:rPr>
      <w:sz w:val="20"/>
      <w:szCs w:val="20"/>
    </w:rPr>
  </w:style>
  <w:style w:type="character" w:customStyle="1" w:styleId="aa">
    <w:name w:val="註腳文字 字元"/>
    <w:link w:val="a9"/>
    <w:uiPriority w:val="99"/>
    <w:semiHidden/>
    <w:rsid w:val="00635D8B"/>
    <w:rPr>
      <w:kern w:val="2"/>
    </w:rPr>
  </w:style>
  <w:style w:type="character" w:styleId="ab">
    <w:name w:val="footnote reference"/>
    <w:uiPriority w:val="99"/>
    <w:semiHidden/>
    <w:unhideWhenUsed/>
    <w:rsid w:val="00635D8B"/>
    <w:rPr>
      <w:vertAlign w:val="superscript"/>
    </w:rPr>
  </w:style>
  <w:style w:type="paragraph" w:styleId="ac">
    <w:name w:val="Balloon Text"/>
    <w:basedOn w:val="a"/>
    <w:link w:val="ad"/>
    <w:uiPriority w:val="99"/>
    <w:semiHidden/>
    <w:unhideWhenUsed/>
    <w:rsid w:val="000A7AB4"/>
    <w:rPr>
      <w:rFonts w:ascii="Cambria" w:hAnsi="Cambria"/>
      <w:sz w:val="18"/>
      <w:szCs w:val="18"/>
    </w:rPr>
  </w:style>
  <w:style w:type="character" w:customStyle="1" w:styleId="ad">
    <w:name w:val="註解方塊文字 字元"/>
    <w:link w:val="ac"/>
    <w:uiPriority w:val="99"/>
    <w:semiHidden/>
    <w:rsid w:val="000A7AB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5798">
      <w:bodyDiv w:val="1"/>
      <w:marLeft w:val="0"/>
      <w:marRight w:val="0"/>
      <w:marTop w:val="0"/>
      <w:marBottom w:val="0"/>
      <w:divBdr>
        <w:top w:val="none" w:sz="0" w:space="0" w:color="auto"/>
        <w:left w:val="none" w:sz="0" w:space="0" w:color="auto"/>
        <w:bottom w:val="none" w:sz="0" w:space="0" w:color="auto"/>
        <w:right w:val="none" w:sz="0" w:space="0" w:color="auto"/>
      </w:divBdr>
    </w:div>
    <w:div w:id="1014765217">
      <w:bodyDiv w:val="1"/>
      <w:marLeft w:val="0"/>
      <w:marRight w:val="0"/>
      <w:marTop w:val="0"/>
      <w:marBottom w:val="0"/>
      <w:divBdr>
        <w:top w:val="none" w:sz="0" w:space="0" w:color="auto"/>
        <w:left w:val="none" w:sz="0" w:space="0" w:color="auto"/>
        <w:bottom w:val="none" w:sz="0" w:space="0" w:color="auto"/>
        <w:right w:val="none" w:sz="0" w:space="0" w:color="auto"/>
      </w:divBdr>
    </w:div>
    <w:div w:id="1245459385">
      <w:bodyDiv w:val="1"/>
      <w:marLeft w:val="0"/>
      <w:marRight w:val="0"/>
      <w:marTop w:val="0"/>
      <w:marBottom w:val="0"/>
      <w:divBdr>
        <w:top w:val="none" w:sz="0" w:space="0" w:color="auto"/>
        <w:left w:val="none" w:sz="0" w:space="0" w:color="auto"/>
        <w:bottom w:val="none" w:sz="0" w:space="0" w:color="auto"/>
        <w:right w:val="none" w:sz="0" w:space="0" w:color="auto"/>
      </w:divBdr>
    </w:div>
    <w:div w:id="1265728154">
      <w:bodyDiv w:val="1"/>
      <w:marLeft w:val="0"/>
      <w:marRight w:val="0"/>
      <w:marTop w:val="0"/>
      <w:marBottom w:val="0"/>
      <w:divBdr>
        <w:top w:val="none" w:sz="0" w:space="0" w:color="auto"/>
        <w:left w:val="none" w:sz="0" w:space="0" w:color="auto"/>
        <w:bottom w:val="none" w:sz="0" w:space="0" w:color="auto"/>
        <w:right w:val="none" w:sz="0" w:space="0" w:color="auto"/>
      </w:divBdr>
    </w:div>
    <w:div w:id="1692605984">
      <w:bodyDiv w:val="1"/>
      <w:marLeft w:val="0"/>
      <w:marRight w:val="0"/>
      <w:marTop w:val="0"/>
      <w:marBottom w:val="0"/>
      <w:divBdr>
        <w:top w:val="none" w:sz="0" w:space="0" w:color="auto"/>
        <w:left w:val="none" w:sz="0" w:space="0" w:color="auto"/>
        <w:bottom w:val="none" w:sz="0" w:space="0" w:color="auto"/>
        <w:right w:val="none" w:sz="0" w:space="0" w:color="auto"/>
      </w:divBdr>
    </w:div>
    <w:div w:id="1913465435">
      <w:bodyDiv w:val="1"/>
      <w:marLeft w:val="0"/>
      <w:marRight w:val="0"/>
      <w:marTop w:val="0"/>
      <w:marBottom w:val="0"/>
      <w:divBdr>
        <w:top w:val="none" w:sz="0" w:space="0" w:color="auto"/>
        <w:left w:val="none" w:sz="0" w:space="0" w:color="auto"/>
        <w:bottom w:val="none" w:sz="0" w:space="0" w:color="auto"/>
        <w:right w:val="none" w:sz="0" w:space="0" w:color="auto"/>
      </w:divBdr>
    </w:div>
    <w:div w:id="21391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gov.tw/public/Attachment/61181648473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hives.gov.tw/Publish.aspx?cnid=16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942F-4381-4929-8745-398876EC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990</Words>
  <Characters>5647</Characters>
  <Application>Microsoft Office Word</Application>
  <DocSecurity>0</DocSecurity>
  <Lines>47</Lines>
  <Paragraphs>13</Paragraphs>
  <ScaleCrop>false</ScaleCrop>
  <Company>KPMG</Company>
  <LinksUpToDate>false</LinksUpToDate>
  <CharactersWithSpaces>6624</CharactersWithSpaces>
  <SharedDoc>false</SharedDoc>
  <HLinks>
    <vt:vector size="12" baseType="variant">
      <vt:variant>
        <vt:i4>655435</vt:i4>
      </vt:variant>
      <vt:variant>
        <vt:i4>3</vt:i4>
      </vt:variant>
      <vt:variant>
        <vt:i4>0</vt:i4>
      </vt:variant>
      <vt:variant>
        <vt:i4>5</vt:i4>
      </vt:variant>
      <vt:variant>
        <vt:lpwstr>http://www.archives.gov.tw/Publish.aspx?cnid=161</vt:lpwstr>
      </vt:variant>
      <vt:variant>
        <vt:lpwstr/>
      </vt:variant>
      <vt:variant>
        <vt:i4>4718683</vt:i4>
      </vt:variant>
      <vt:variant>
        <vt:i4>0</vt:i4>
      </vt:variant>
      <vt:variant>
        <vt:i4>0</vt:i4>
      </vt:variant>
      <vt:variant>
        <vt:i4>5</vt:i4>
      </vt:variant>
      <vt:variant>
        <vt:lpwstr>http://www.moj.gov.tw/public/Attachment/611816484739.doc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林佳蒨</dc:creator>
  <cp:keywords/>
  <cp:lastModifiedBy>巫清長ccw</cp:lastModifiedBy>
  <cp:revision>2</cp:revision>
  <cp:lastPrinted>2021-06-15T07:20:00Z</cp:lastPrinted>
  <dcterms:created xsi:type="dcterms:W3CDTF">2023-05-19T02:44:00Z</dcterms:created>
  <dcterms:modified xsi:type="dcterms:W3CDTF">2023-05-19T02:44:00Z</dcterms:modified>
</cp:coreProperties>
</file>