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57E8" w14:textId="77777777" w:rsidR="00BC1E68" w:rsidRPr="00C73DCF" w:rsidRDefault="00600350" w:rsidP="00C73DCF">
      <w:pPr>
        <w:spacing w:line="500" w:lineRule="exact"/>
        <w:jc w:val="right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 w:rsidRPr="00C73DCF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附表</w:t>
      </w:r>
    </w:p>
    <w:p w14:paraId="67E72470" w14:textId="77777777" w:rsidR="00600350" w:rsidRPr="00043E16" w:rsidRDefault="00600350" w:rsidP="00713B7D">
      <w:pPr>
        <w:spacing w:line="5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C73DCF">
        <w:rPr>
          <w:rFonts w:ascii="微軟正黑體" w:eastAsia="微軟正黑體" w:hAnsi="微軟正黑體" w:hint="eastAsia"/>
          <w:b/>
          <w:sz w:val="28"/>
          <w:szCs w:val="28"/>
        </w:rPr>
        <w:t>金融監督管理委員會公共設施維護管理情形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11</w:t>
      </w:r>
      <w:r w:rsidR="00713B7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2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="00713B7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03</w:t>
      </w:r>
      <w:r w:rsidR="00043E16">
        <w:rPr>
          <w:rFonts w:ascii="微軟正黑體" w:eastAsia="微軟正黑體" w:hAnsi="微軟正黑體"/>
          <w:b/>
          <w:color w:val="FF0000"/>
          <w:sz w:val="28"/>
          <w:szCs w:val="28"/>
        </w:rPr>
        <w:t>(</w:t>
      </w:r>
      <w:r w:rsidR="00043E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按季更新)</w:t>
      </w:r>
    </w:p>
    <w:p w14:paraId="296DCFA1" w14:textId="77777777" w:rsidR="00600350" w:rsidRPr="00C73DCF" w:rsidRDefault="00600350" w:rsidP="00464B55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C73DCF">
        <w:rPr>
          <w:rFonts w:ascii="微軟正黑體" w:eastAsia="微軟正黑體" w:hAnsi="微軟正黑體" w:hint="eastAsia"/>
          <w:b/>
          <w:szCs w:val="24"/>
        </w:rPr>
        <w:t>設施名稱：板橋車站辦公大樓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544"/>
      </w:tblGrid>
      <w:tr w:rsidR="006F4D0D" w:rsidRPr="00713B7D" w14:paraId="5E8F8196" w14:textId="77777777" w:rsidTr="00040296">
        <w:tc>
          <w:tcPr>
            <w:tcW w:w="1668" w:type="dxa"/>
            <w:shd w:val="clear" w:color="auto" w:fill="auto"/>
            <w:vAlign w:val="center"/>
          </w:tcPr>
          <w:p w14:paraId="74C31F63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關鍵維護項目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98193D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法規依據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0D3829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三層管理機關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30789B" w14:textId="77777777" w:rsidR="006F4D0D" w:rsidRPr="00713B7D" w:rsidRDefault="009E65D2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執行情形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維護日期、結果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</w:tr>
      <w:tr w:rsidR="006F4D0D" w:rsidRPr="00713B7D" w14:paraId="3247D61E" w14:textId="77777777" w:rsidTr="00385756">
        <w:tc>
          <w:tcPr>
            <w:tcW w:w="1668" w:type="dxa"/>
            <w:shd w:val="clear" w:color="auto" w:fill="auto"/>
          </w:tcPr>
          <w:p w14:paraId="426B48EF" w14:textId="77777777" w:rsidR="006F4D0D" w:rsidRPr="00713B7D" w:rsidRDefault="006F4D0D" w:rsidP="00040296">
            <w:pPr>
              <w:numPr>
                <w:ilvl w:val="0"/>
                <w:numId w:val="10"/>
              </w:numPr>
              <w:spacing w:line="400" w:lineRule="exact"/>
              <w:ind w:left="252" w:hanging="252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建築物公共安全檢查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8D9E133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依建築法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77 </w:t>
            </w:r>
            <w:r w:rsidRPr="00713B7D">
              <w:rPr>
                <w:rFonts w:ascii="Arial Unicode MS" w:eastAsia="微軟正黑體" w:hAnsi="Arial Unicode MS"/>
                <w:szCs w:val="24"/>
              </w:rPr>
              <w:t>條及建築物公共安全檢查簽證及申報辦法辦理檢查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49A13C57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行政院</w:t>
            </w:r>
          </w:p>
          <w:p w14:paraId="4994B524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內政部</w:t>
            </w:r>
          </w:p>
          <w:p w14:paraId="68F5F041" w14:textId="77777777" w:rsidR="009E65D2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關：</w:t>
            </w:r>
          </w:p>
          <w:p w14:paraId="3E0EE713" w14:textId="77777777" w:rsidR="00817990" w:rsidRPr="00713B7D" w:rsidRDefault="009E65D2" w:rsidP="00834946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CC3883C" w14:textId="77777777" w:rsidR="00070BC2" w:rsidRPr="00713B7D" w:rsidRDefault="006332D5" w:rsidP="00040296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544E58D0" w14:textId="77777777" w:rsidR="006F4D0D" w:rsidRPr="00713B7D" w:rsidRDefault="00070BC2" w:rsidP="00884328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327D11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884328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辦理檢查</w:t>
            </w:r>
            <w:r w:rsidR="00831C8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5CB1F66F" w14:textId="77777777" w:rsidR="003F6040" w:rsidRPr="00713B7D" w:rsidRDefault="003F6040" w:rsidP="00327D11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070BC2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884328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6BE13C10" w14:textId="77777777" w:rsidTr="00385756">
        <w:tc>
          <w:tcPr>
            <w:tcW w:w="1668" w:type="dxa"/>
            <w:shd w:val="clear" w:color="auto" w:fill="auto"/>
          </w:tcPr>
          <w:p w14:paraId="08EE15EB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</w:t>
            </w:r>
          </w:p>
        </w:tc>
        <w:tc>
          <w:tcPr>
            <w:tcW w:w="2126" w:type="dxa"/>
            <w:shd w:val="clear" w:color="auto" w:fill="auto"/>
          </w:tcPr>
          <w:p w14:paraId="30CB83C1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依建築物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降設備設置及檢查管理辦法檢查維護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0A8A637A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7A16E30F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5B11A8F0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4F8AEE01" w14:textId="77777777" w:rsidR="00817990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FD98F01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降設備安全檢查頻率為每年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次。但建築物經竣工檢查合格達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年者，每半年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784FEFC1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111-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112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年度電梯設備維護保養服務：委託專業廠商辦理高低樓層共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含貨梯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之每月維護保養、電梯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EMS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系統更新。</w:t>
            </w:r>
          </w:p>
          <w:p w14:paraId="2DADA983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編號及有效日期如下：</w:t>
            </w:r>
          </w:p>
          <w:p w14:paraId="7A4CDDBA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(OP13-OP16)</w:t>
            </w:r>
          </w:p>
          <w:p w14:paraId="71E33249" w14:textId="77777777" w:rsidR="004F4D58" w:rsidRPr="00713B7D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112/1/31~112/7/31</w:t>
            </w:r>
          </w:p>
          <w:p w14:paraId="340D1554" w14:textId="77777777" w:rsidR="004F4D58" w:rsidRPr="00713B7D" w:rsidRDefault="004F4D58" w:rsidP="001863DC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(OP02-OP04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FM01)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(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刻正安檢中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)</w:t>
            </w:r>
          </w:p>
          <w:p w14:paraId="74F80643" w14:textId="77777777" w:rsidR="004F4D58" w:rsidRPr="00713B7D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1/11/4~112/5/4</w:t>
            </w:r>
          </w:p>
          <w:p w14:paraId="6A1534DE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(OP05-OP12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FM02)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(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刻正安檢中</w:t>
            </w:r>
            <w:r w:rsidR="001863DC"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)</w:t>
            </w:r>
          </w:p>
          <w:p w14:paraId="4A9A24A8" w14:textId="77777777" w:rsidR="004F4D58" w:rsidRPr="00713B7D" w:rsidRDefault="004F4D58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1/11/17~112/5/17</w:t>
            </w:r>
          </w:p>
          <w:p w14:paraId="167D0C1D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(OP01)</w:t>
            </w:r>
          </w:p>
          <w:p w14:paraId="56466829" w14:textId="77777777" w:rsidR="004F4D58" w:rsidRPr="00713B7D" w:rsidRDefault="004F4D58" w:rsidP="004F4D58">
            <w:pPr>
              <w:widowControl/>
              <w:spacing w:line="400" w:lineRule="exact"/>
              <w:ind w:left="486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1/11/30~112/5/31</w:t>
            </w:r>
          </w:p>
          <w:p w14:paraId="6616CC80" w14:textId="77777777" w:rsidR="001863DC" w:rsidRPr="00713B7D" w:rsidRDefault="001863DC" w:rsidP="004F4D58">
            <w:pPr>
              <w:widowControl/>
              <w:spacing w:line="400" w:lineRule="exact"/>
              <w:ind w:left="486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刻正安檢中</w:t>
            </w:r>
            <w:r w:rsidRPr="00713B7D">
              <w:rPr>
                <w:rFonts w:ascii="Arial Unicode MS" w:eastAsia="微軟正黑體" w:hAnsi="Arial Unicode MS" w:hint="eastAsia"/>
                <w:color w:val="FF0000"/>
                <w:szCs w:val="24"/>
              </w:rPr>
              <w:t>)</w:t>
            </w:r>
          </w:p>
          <w:p w14:paraId="13B04203" w14:textId="77777777" w:rsidR="003F6040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：電梯許可證有效日期屆滿前一個月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15F4C85D" w14:textId="77777777" w:rsidTr="00385756">
        <w:tc>
          <w:tcPr>
            <w:tcW w:w="1668" w:type="dxa"/>
            <w:shd w:val="clear" w:color="auto" w:fill="auto"/>
          </w:tcPr>
          <w:p w14:paraId="3ACA1CE3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消防設備</w:t>
            </w:r>
          </w:p>
        </w:tc>
        <w:tc>
          <w:tcPr>
            <w:tcW w:w="2126" w:type="dxa"/>
            <w:shd w:val="clear" w:color="auto" w:fill="auto"/>
          </w:tcPr>
          <w:p w14:paraId="76C2F9AB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依消防法及其施行細則、各類場所消防安全設備設置標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準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及各類場所消防安全設備檢修及申報作業基準辦理檢查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30F100B8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28B56664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5225D21C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0FFA5677" w14:textId="77777777" w:rsidR="00817990" w:rsidRPr="00713B7D" w:rsidRDefault="009E65D2" w:rsidP="00713B7D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1D3C1FD" w14:textId="77777777" w:rsidR="001513DC" w:rsidRPr="00713B7D" w:rsidRDefault="001513DC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03C5C794" w14:textId="77777777" w:rsidR="006F4D0D" w:rsidRPr="00713B7D" w:rsidRDefault="005435C2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9E65D2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20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27</w:t>
            </w:r>
            <w:r w:rsidR="009E65D2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間辦理消防安全設備年度檢測，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訂於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月底前完成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各單位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缺失改善，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向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新北市政府消防局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申報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8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新北市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新板分隊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複查完成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558622E0" w14:textId="77777777" w:rsidR="003F6040" w:rsidRPr="00713B7D" w:rsidRDefault="003F6040" w:rsidP="00713B7D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713B7D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BF2FEC" w:rsidRPr="00713B7D" w14:paraId="3F0C1A63" w14:textId="77777777" w:rsidTr="00385756">
        <w:tc>
          <w:tcPr>
            <w:tcW w:w="1668" w:type="dxa"/>
            <w:shd w:val="clear" w:color="auto" w:fill="auto"/>
          </w:tcPr>
          <w:p w14:paraId="6AB75B38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高低壓電力設備</w:t>
            </w:r>
          </w:p>
        </w:tc>
        <w:tc>
          <w:tcPr>
            <w:tcW w:w="2126" w:type="dxa"/>
            <w:shd w:val="clear" w:color="auto" w:fill="auto"/>
          </w:tcPr>
          <w:p w14:paraId="17335F78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依電業法及用電場所及專任電氣技術人員管理規則辦理檢查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28E23631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0945C71A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主管機關：經濟部</w:t>
            </w:r>
          </w:p>
          <w:p w14:paraId="54F3E6FE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2BF1811B" w14:textId="77777777" w:rsidR="00817990" w:rsidRPr="00713B7D" w:rsidRDefault="009E65D2" w:rsidP="0094125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6AF2B2B0" w14:textId="77777777" w:rsidR="001513DC" w:rsidRPr="00713B7D" w:rsidRDefault="001513DC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檢查頻率：半年檢驗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次，每年應至少停電檢驗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次，由專任電氣技術人員執行檢驗。</w:t>
            </w:r>
          </w:p>
          <w:p w14:paraId="7BBDE785" w14:textId="77777777" w:rsidR="00D959B4" w:rsidRPr="00713B7D" w:rsidRDefault="0004279F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9A52A9"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E361A9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</w:p>
          <w:p w14:paraId="3F67D493" w14:textId="77777777" w:rsidR="006F4D0D" w:rsidRPr="00713B7D" w:rsidRDefault="00D959B4" w:rsidP="00D959B4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(1)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6</w:t>
            </w:r>
            <w:r w:rsidR="001513DC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9A52A9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-4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日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辦理</w:t>
            </w:r>
            <w:r w:rsidR="005D223F" w:rsidRPr="00713B7D">
              <w:rPr>
                <w:rFonts w:ascii="Arial Unicode MS" w:eastAsia="微軟正黑體" w:hAnsi="Arial Unicode MS" w:hint="eastAsia"/>
                <w:szCs w:val="24"/>
              </w:rPr>
              <w:t>電力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設備檢測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訂於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6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月提出檢測報告、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0D52DD9A" w14:textId="77777777" w:rsidR="003F6040" w:rsidRPr="00713B7D" w:rsidRDefault="00D959B4" w:rsidP="009A52A9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(2)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次：</w:t>
            </w:r>
            <w:r w:rsidR="00DE0133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委託專業廠商於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B75C05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月辦理電力設備檢測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12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日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提出檢測報告、將檢測報告送交臺電公司及新北市政府。</w:t>
            </w:r>
          </w:p>
        </w:tc>
      </w:tr>
      <w:tr w:rsidR="006748C3" w:rsidRPr="00713B7D" w14:paraId="7DF9C8F2" w14:textId="77777777" w:rsidTr="000D2CAF">
        <w:trPr>
          <w:trHeight w:val="4341"/>
        </w:trPr>
        <w:tc>
          <w:tcPr>
            <w:tcW w:w="1668" w:type="dxa"/>
            <w:shd w:val="clear" w:color="auto" w:fill="auto"/>
          </w:tcPr>
          <w:p w14:paraId="4E5D1FB5" w14:textId="77777777" w:rsidR="006F4D0D" w:rsidRPr="00713B7D" w:rsidRDefault="006F4D0D" w:rsidP="00446C8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污水處理設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備</w:t>
            </w:r>
          </w:p>
        </w:tc>
        <w:tc>
          <w:tcPr>
            <w:tcW w:w="2126" w:type="dxa"/>
            <w:shd w:val="clear" w:color="auto" w:fill="auto"/>
          </w:tcPr>
          <w:p w14:paraId="65963120" w14:textId="77777777" w:rsidR="006F4D0D" w:rsidRPr="00713B7D" w:rsidRDefault="006F4D0D" w:rsidP="00385756">
            <w:pPr>
              <w:spacing w:line="5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依據水污染防治法辦理</w:t>
            </w:r>
          </w:p>
        </w:tc>
        <w:tc>
          <w:tcPr>
            <w:tcW w:w="2551" w:type="dxa"/>
            <w:shd w:val="clear" w:color="auto" w:fill="auto"/>
          </w:tcPr>
          <w:p w14:paraId="4DE798AD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48D90EF2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主管機關：環保署</w:t>
            </w:r>
          </w:p>
          <w:p w14:paraId="4A1F3B8C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2B3C3756" w14:textId="77777777" w:rsidR="00817990" w:rsidRPr="00713B7D" w:rsidRDefault="009E65D2" w:rsidP="0004029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年為交通部臺灣鐵路管理局貨運服務總所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023B10A" w14:textId="77777777" w:rsidR="001513DC" w:rsidRPr="00713B7D" w:rsidRDefault="001513DC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依水污染防治法每年應水質檢驗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次，每年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月及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7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月定期申報。</w:t>
            </w:r>
          </w:p>
          <w:p w14:paraId="344B9B75" w14:textId="77777777" w:rsidR="00FB366B" w:rsidRPr="00713B7D" w:rsidRDefault="00040296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7C028A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年度：委託專業廠商每年辦理水質檢驗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53D10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FA4A58">
              <w:rPr>
                <w:rFonts w:ascii="Arial Unicode MS" w:eastAsia="微軟正黑體" w:hAnsi="Arial Unicode MS" w:hint="eastAsia"/>
                <w:szCs w:val="24"/>
              </w:rPr>
              <w:t>下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半年度於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112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FB366B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FB366B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FA4A58" w:rsidRPr="00FA4A58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="00FB366B" w:rsidRPr="00713B7D">
              <w:rPr>
                <w:rFonts w:ascii="Arial Unicode MS" w:eastAsia="微軟正黑體" w:hAnsi="Arial Unicode MS" w:hint="eastAsia"/>
                <w:szCs w:val="24"/>
              </w:rPr>
              <w:t>日申報完成。</w:t>
            </w:r>
          </w:p>
          <w:p w14:paraId="5397B4A4" w14:textId="77777777" w:rsidR="00FB366B" w:rsidRPr="00713B7D" w:rsidRDefault="00FB366B" w:rsidP="00327D11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檢驗及申報</w:t>
            </w:r>
            <w:r w:rsidRPr="00713B7D">
              <w:rPr>
                <w:rFonts w:ascii="Arial Unicode MS" w:eastAsia="微軟正黑體" w:hAnsi="Arial Unicode MS"/>
                <w:szCs w:val="24"/>
              </w:rPr>
              <w:t>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/>
                <w:szCs w:val="24"/>
              </w:rPr>
              <w:t>年</w:t>
            </w:r>
            <w:r w:rsidR="00D64704" w:rsidRPr="00713B7D">
              <w:rPr>
                <w:rFonts w:ascii="Arial Unicode MS" w:eastAsia="微軟正黑體" w:hAnsi="Arial Unicode MS" w:hint="eastAsia"/>
                <w:szCs w:val="24"/>
              </w:rPr>
              <w:t>7</w:t>
            </w:r>
            <w:r w:rsidRPr="00713B7D">
              <w:rPr>
                <w:rFonts w:ascii="Arial Unicode MS" w:eastAsia="微軟正黑體" w:hAnsi="Arial Unicode MS"/>
                <w:szCs w:val="24"/>
              </w:rPr>
              <w:t>月</w:t>
            </w:r>
            <w:r w:rsidR="00FA4A58">
              <w:rPr>
                <w:rFonts w:ascii="Arial Unicode MS" w:eastAsia="微軟正黑體" w:hAnsi="Arial Unicode MS" w:hint="eastAsia"/>
                <w:szCs w:val="24"/>
              </w:rPr>
              <w:t>底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</w:tbl>
    <w:p w14:paraId="729EF627" w14:textId="77777777" w:rsidR="006F4D0D" w:rsidRPr="006748C3" w:rsidRDefault="006F4D0D" w:rsidP="00053D35">
      <w:pPr>
        <w:rPr>
          <w:rFonts w:ascii="微軟正黑體" w:eastAsia="微軟正黑體" w:hAnsi="微軟正黑體"/>
          <w:sz w:val="28"/>
          <w:szCs w:val="28"/>
        </w:rPr>
      </w:pPr>
    </w:p>
    <w:sectPr w:rsidR="006F4D0D" w:rsidRPr="006748C3" w:rsidSect="00646081">
      <w:footerReference w:type="default" r:id="rId8"/>
      <w:pgSz w:w="11906" w:h="16838" w:code="9"/>
      <w:pgMar w:top="1021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304B" w14:textId="77777777" w:rsidR="00C90A4C" w:rsidRDefault="00C90A4C" w:rsidP="0094125A">
      <w:r>
        <w:separator/>
      </w:r>
    </w:p>
  </w:endnote>
  <w:endnote w:type="continuationSeparator" w:id="0">
    <w:p w14:paraId="5BB03D5B" w14:textId="77777777" w:rsidR="00C90A4C" w:rsidRDefault="00C90A4C" w:rsidP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AA29" w14:textId="77777777" w:rsidR="0045420B" w:rsidRPr="00D3462E" w:rsidRDefault="00D3462E" w:rsidP="00D3462E">
    <w:pPr>
      <w:pStyle w:val="aa"/>
      <w:jc w:val="center"/>
      <w:rPr>
        <w:rFonts w:eastAsia="標楷體"/>
      </w:rPr>
    </w:pPr>
    <w:r w:rsidRPr="00D3462E">
      <w:rPr>
        <w:rFonts w:ascii="Arial Unicode MS" w:eastAsia="標楷體" w:hAnsi="Arial Unicode MS" w:hint="eastAsia"/>
        <w:kern w:val="0"/>
        <w:sz w:val="24"/>
      </w:rPr>
      <w:t>第</w:t>
    </w:r>
    <w:r w:rsidRPr="00D3462E">
      <w:rPr>
        <w:rFonts w:ascii="Arial Unicode MS" w:eastAsia="標楷體" w:hAnsi="Arial Unicode MS"/>
        <w:kern w:val="0"/>
        <w:sz w:val="24"/>
      </w:rPr>
      <w:fldChar w:fldCharType="begin"/>
    </w:r>
    <w:r w:rsidRPr="00D3462E">
      <w:rPr>
        <w:rFonts w:ascii="Arial Unicode MS" w:eastAsia="標楷體" w:hAnsi="Arial Unicode MS"/>
        <w:kern w:val="0"/>
        <w:sz w:val="24"/>
      </w:rPr>
      <w:instrText xml:space="preserve"> PAGE  \* Arabic </w:instrText>
    </w:r>
    <w:r w:rsidRPr="00D3462E">
      <w:rPr>
        <w:rFonts w:ascii="Arial Unicode MS" w:eastAsia="標楷體" w:hAnsi="Arial Unicode MS"/>
        <w:kern w:val="0"/>
        <w:sz w:val="24"/>
      </w:rPr>
      <w:fldChar w:fldCharType="separate"/>
    </w:r>
    <w:r w:rsidR="00FA4A58">
      <w:rPr>
        <w:rFonts w:ascii="Arial Unicode MS" w:eastAsia="標楷體" w:hAnsi="Arial Unicode MS"/>
        <w:noProof/>
        <w:kern w:val="0"/>
        <w:sz w:val="24"/>
      </w:rPr>
      <w:t>2</w:t>
    </w:r>
    <w:r w:rsidRPr="00D3462E">
      <w:rPr>
        <w:rFonts w:ascii="Arial Unicode MS" w:eastAsia="標楷體" w:hAnsi="Arial Unicode MS"/>
        <w:kern w:val="0"/>
        <w:sz w:val="24"/>
      </w:rPr>
      <w:fldChar w:fldCharType="end"/>
    </w:r>
    <w:r w:rsidRPr="00D3462E">
      <w:rPr>
        <w:rFonts w:ascii="Arial Unicode MS" w:eastAsia="標楷體" w:hAnsi="Arial Unicode MS" w:hint="eastAsia"/>
        <w:kern w:val="0"/>
        <w:sz w:val="24"/>
      </w:rPr>
      <w:t>頁，共</w:t>
    </w:r>
    <w:fldSimple w:instr=" NUMPAGES  \* Arabic  \* MERGEFORMAT ">
      <w:r w:rsidR="00FA4A58">
        <w:rPr>
          <w:rFonts w:ascii="Arial Unicode MS" w:eastAsia="標楷體" w:hAnsi="Arial Unicode MS"/>
          <w:noProof/>
          <w:kern w:val="0"/>
          <w:sz w:val="24"/>
        </w:rPr>
        <w:t>2</w:t>
      </w:r>
    </w:fldSimple>
    <w:r w:rsidRPr="00D3462E">
      <w:rPr>
        <w:rFonts w:ascii="Arial Unicode MS" w:eastAsia="標楷體" w:hAnsi="Arial Unicode MS"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EC3E" w14:textId="77777777" w:rsidR="00C90A4C" w:rsidRDefault="00C90A4C" w:rsidP="0094125A">
      <w:r>
        <w:separator/>
      </w:r>
    </w:p>
  </w:footnote>
  <w:footnote w:type="continuationSeparator" w:id="0">
    <w:p w14:paraId="44580357" w14:textId="77777777" w:rsidR="00C90A4C" w:rsidRDefault="00C90A4C" w:rsidP="009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CC"/>
    <w:multiLevelType w:val="hybridMultilevel"/>
    <w:tmpl w:val="609A9340"/>
    <w:lvl w:ilvl="0" w:tplc="173EF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A5ECC"/>
    <w:multiLevelType w:val="hybridMultilevel"/>
    <w:tmpl w:val="072C672A"/>
    <w:lvl w:ilvl="0" w:tplc="CC6A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FA9"/>
    <w:multiLevelType w:val="hybridMultilevel"/>
    <w:tmpl w:val="AF40BC80"/>
    <w:lvl w:ilvl="0" w:tplc="DE6C9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C2B13"/>
    <w:multiLevelType w:val="hybridMultilevel"/>
    <w:tmpl w:val="7BFCD3B4"/>
    <w:lvl w:ilvl="0" w:tplc="037A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E30BA"/>
    <w:multiLevelType w:val="hybridMultilevel"/>
    <w:tmpl w:val="2AB27ADA"/>
    <w:lvl w:ilvl="0" w:tplc="9F16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C6B63"/>
    <w:multiLevelType w:val="hybridMultilevel"/>
    <w:tmpl w:val="4BF8E52E"/>
    <w:lvl w:ilvl="0" w:tplc="446A2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A0737"/>
    <w:multiLevelType w:val="hybridMultilevel"/>
    <w:tmpl w:val="3B021EE8"/>
    <w:lvl w:ilvl="0" w:tplc="CA326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04CD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A6763"/>
    <w:multiLevelType w:val="hybridMultilevel"/>
    <w:tmpl w:val="233ABF00"/>
    <w:lvl w:ilvl="0" w:tplc="BBA4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94750"/>
    <w:multiLevelType w:val="hybridMultilevel"/>
    <w:tmpl w:val="F468051C"/>
    <w:lvl w:ilvl="0" w:tplc="A29CE446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59090E"/>
    <w:multiLevelType w:val="hybridMultilevel"/>
    <w:tmpl w:val="C1C4332C"/>
    <w:lvl w:ilvl="0" w:tplc="8DA683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C2649"/>
    <w:multiLevelType w:val="hybridMultilevel"/>
    <w:tmpl w:val="F3886AC8"/>
    <w:lvl w:ilvl="0" w:tplc="39FE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E56B2"/>
    <w:multiLevelType w:val="hybridMultilevel"/>
    <w:tmpl w:val="39D8928C"/>
    <w:lvl w:ilvl="0" w:tplc="CD967F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032195039">
    <w:abstractNumId w:val="7"/>
  </w:num>
  <w:num w:numId="2" w16cid:durableId="20979887">
    <w:abstractNumId w:val="6"/>
  </w:num>
  <w:num w:numId="3" w16cid:durableId="2365221">
    <w:abstractNumId w:val="10"/>
  </w:num>
  <w:num w:numId="4" w16cid:durableId="639460732">
    <w:abstractNumId w:val="4"/>
  </w:num>
  <w:num w:numId="5" w16cid:durableId="301354621">
    <w:abstractNumId w:val="5"/>
  </w:num>
  <w:num w:numId="6" w16cid:durableId="2051223860">
    <w:abstractNumId w:val="3"/>
  </w:num>
  <w:num w:numId="7" w16cid:durableId="664363762">
    <w:abstractNumId w:val="8"/>
  </w:num>
  <w:num w:numId="8" w16cid:durableId="941838195">
    <w:abstractNumId w:val="11"/>
  </w:num>
  <w:num w:numId="9" w16cid:durableId="239599646">
    <w:abstractNumId w:val="9"/>
  </w:num>
  <w:num w:numId="10" w16cid:durableId="1983733595">
    <w:abstractNumId w:val="2"/>
  </w:num>
  <w:num w:numId="11" w16cid:durableId="324286862">
    <w:abstractNumId w:val="1"/>
  </w:num>
  <w:num w:numId="12" w16cid:durableId="23089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EB"/>
    <w:rsid w:val="00017CBB"/>
    <w:rsid w:val="00031EEB"/>
    <w:rsid w:val="00037E47"/>
    <w:rsid w:val="00040296"/>
    <w:rsid w:val="0004279F"/>
    <w:rsid w:val="00043E16"/>
    <w:rsid w:val="000458E9"/>
    <w:rsid w:val="00053D35"/>
    <w:rsid w:val="000578CB"/>
    <w:rsid w:val="00070BC2"/>
    <w:rsid w:val="000809A1"/>
    <w:rsid w:val="000904D8"/>
    <w:rsid w:val="00090C4E"/>
    <w:rsid w:val="00097CDD"/>
    <w:rsid w:val="000C1EFD"/>
    <w:rsid w:val="000D2CAF"/>
    <w:rsid w:val="000F4544"/>
    <w:rsid w:val="000F7FAF"/>
    <w:rsid w:val="00101287"/>
    <w:rsid w:val="00101B02"/>
    <w:rsid w:val="001513DC"/>
    <w:rsid w:val="00151B6B"/>
    <w:rsid w:val="00153D10"/>
    <w:rsid w:val="00171118"/>
    <w:rsid w:val="0018094A"/>
    <w:rsid w:val="001863DC"/>
    <w:rsid w:val="001A680E"/>
    <w:rsid w:val="001A70D0"/>
    <w:rsid w:val="001B1B13"/>
    <w:rsid w:val="001D61BB"/>
    <w:rsid w:val="001F7034"/>
    <w:rsid w:val="00225FC9"/>
    <w:rsid w:val="002275D5"/>
    <w:rsid w:val="00241AF5"/>
    <w:rsid w:val="0026743C"/>
    <w:rsid w:val="00277723"/>
    <w:rsid w:val="002849B4"/>
    <w:rsid w:val="00290032"/>
    <w:rsid w:val="002C6D1F"/>
    <w:rsid w:val="002D0333"/>
    <w:rsid w:val="002D67E2"/>
    <w:rsid w:val="002E1A76"/>
    <w:rsid w:val="002F56D3"/>
    <w:rsid w:val="00315F5D"/>
    <w:rsid w:val="00327D11"/>
    <w:rsid w:val="00345848"/>
    <w:rsid w:val="00346CCE"/>
    <w:rsid w:val="00352589"/>
    <w:rsid w:val="00357FF6"/>
    <w:rsid w:val="00367629"/>
    <w:rsid w:val="00385756"/>
    <w:rsid w:val="00392F35"/>
    <w:rsid w:val="003A1EEB"/>
    <w:rsid w:val="003A6171"/>
    <w:rsid w:val="003A67B8"/>
    <w:rsid w:val="003B01FF"/>
    <w:rsid w:val="003C0BDB"/>
    <w:rsid w:val="003D3841"/>
    <w:rsid w:val="003E2BEA"/>
    <w:rsid w:val="003E3DD3"/>
    <w:rsid w:val="003E44F7"/>
    <w:rsid w:val="003F4452"/>
    <w:rsid w:val="003F6040"/>
    <w:rsid w:val="00400673"/>
    <w:rsid w:val="00410B3A"/>
    <w:rsid w:val="00437443"/>
    <w:rsid w:val="00440FAE"/>
    <w:rsid w:val="0044294A"/>
    <w:rsid w:val="00446C8A"/>
    <w:rsid w:val="0045420B"/>
    <w:rsid w:val="00464B55"/>
    <w:rsid w:val="00465F85"/>
    <w:rsid w:val="0048290C"/>
    <w:rsid w:val="00484E1C"/>
    <w:rsid w:val="00486E01"/>
    <w:rsid w:val="00496D59"/>
    <w:rsid w:val="004A669B"/>
    <w:rsid w:val="004B19E0"/>
    <w:rsid w:val="004B35B2"/>
    <w:rsid w:val="004C60C8"/>
    <w:rsid w:val="004C6BBA"/>
    <w:rsid w:val="004D4D3C"/>
    <w:rsid w:val="004D6F89"/>
    <w:rsid w:val="004F4D58"/>
    <w:rsid w:val="004F5461"/>
    <w:rsid w:val="0051406D"/>
    <w:rsid w:val="00515A13"/>
    <w:rsid w:val="00521393"/>
    <w:rsid w:val="00531959"/>
    <w:rsid w:val="00533226"/>
    <w:rsid w:val="005348AE"/>
    <w:rsid w:val="005435C2"/>
    <w:rsid w:val="00547105"/>
    <w:rsid w:val="00555782"/>
    <w:rsid w:val="005757B5"/>
    <w:rsid w:val="005914BF"/>
    <w:rsid w:val="005C7E65"/>
    <w:rsid w:val="005D223F"/>
    <w:rsid w:val="005D411C"/>
    <w:rsid w:val="005D5E69"/>
    <w:rsid w:val="00600350"/>
    <w:rsid w:val="00611DA9"/>
    <w:rsid w:val="00624566"/>
    <w:rsid w:val="006332D5"/>
    <w:rsid w:val="00640520"/>
    <w:rsid w:val="00646081"/>
    <w:rsid w:val="006465E4"/>
    <w:rsid w:val="00656790"/>
    <w:rsid w:val="00663A7A"/>
    <w:rsid w:val="00663CE9"/>
    <w:rsid w:val="00667DBB"/>
    <w:rsid w:val="006748C3"/>
    <w:rsid w:val="00684AC1"/>
    <w:rsid w:val="00696B0C"/>
    <w:rsid w:val="006B0AC8"/>
    <w:rsid w:val="006C28D0"/>
    <w:rsid w:val="006C75B5"/>
    <w:rsid w:val="006F4D0D"/>
    <w:rsid w:val="0070056E"/>
    <w:rsid w:val="00713B7D"/>
    <w:rsid w:val="00721B69"/>
    <w:rsid w:val="00721DEA"/>
    <w:rsid w:val="007309FF"/>
    <w:rsid w:val="00732B38"/>
    <w:rsid w:val="00743FFA"/>
    <w:rsid w:val="007504E3"/>
    <w:rsid w:val="00763861"/>
    <w:rsid w:val="00781F17"/>
    <w:rsid w:val="007A353B"/>
    <w:rsid w:val="007A6769"/>
    <w:rsid w:val="007C028A"/>
    <w:rsid w:val="007C0BC1"/>
    <w:rsid w:val="007E6C1D"/>
    <w:rsid w:val="007F3B25"/>
    <w:rsid w:val="00817990"/>
    <w:rsid w:val="00823EB2"/>
    <w:rsid w:val="00831C88"/>
    <w:rsid w:val="00834946"/>
    <w:rsid w:val="0083685E"/>
    <w:rsid w:val="008736AD"/>
    <w:rsid w:val="00881909"/>
    <w:rsid w:val="00884328"/>
    <w:rsid w:val="008A24A4"/>
    <w:rsid w:val="008C5733"/>
    <w:rsid w:val="008D2EB8"/>
    <w:rsid w:val="008E1A3A"/>
    <w:rsid w:val="008F11BC"/>
    <w:rsid w:val="00914D9B"/>
    <w:rsid w:val="0092154B"/>
    <w:rsid w:val="0094125A"/>
    <w:rsid w:val="00942418"/>
    <w:rsid w:val="00942CBF"/>
    <w:rsid w:val="00961086"/>
    <w:rsid w:val="00990E35"/>
    <w:rsid w:val="0099580F"/>
    <w:rsid w:val="009A52A9"/>
    <w:rsid w:val="009A7C72"/>
    <w:rsid w:val="009C23C7"/>
    <w:rsid w:val="009C3CB7"/>
    <w:rsid w:val="009C7DE3"/>
    <w:rsid w:val="009D565C"/>
    <w:rsid w:val="009E65D2"/>
    <w:rsid w:val="009F5972"/>
    <w:rsid w:val="00A00F81"/>
    <w:rsid w:val="00A032B8"/>
    <w:rsid w:val="00A07077"/>
    <w:rsid w:val="00A159AD"/>
    <w:rsid w:val="00A302F3"/>
    <w:rsid w:val="00A401FF"/>
    <w:rsid w:val="00A44667"/>
    <w:rsid w:val="00A50D35"/>
    <w:rsid w:val="00A56346"/>
    <w:rsid w:val="00A631FB"/>
    <w:rsid w:val="00AA27F8"/>
    <w:rsid w:val="00AA3E15"/>
    <w:rsid w:val="00AD2FB3"/>
    <w:rsid w:val="00AF3A4F"/>
    <w:rsid w:val="00B004B8"/>
    <w:rsid w:val="00B03C91"/>
    <w:rsid w:val="00B20A02"/>
    <w:rsid w:val="00B31181"/>
    <w:rsid w:val="00B36065"/>
    <w:rsid w:val="00B43110"/>
    <w:rsid w:val="00B55C97"/>
    <w:rsid w:val="00B643E0"/>
    <w:rsid w:val="00B66970"/>
    <w:rsid w:val="00B75C05"/>
    <w:rsid w:val="00B946DB"/>
    <w:rsid w:val="00BA0F58"/>
    <w:rsid w:val="00BC1E68"/>
    <w:rsid w:val="00BC4F9E"/>
    <w:rsid w:val="00BD7C11"/>
    <w:rsid w:val="00BF2FEC"/>
    <w:rsid w:val="00C1035A"/>
    <w:rsid w:val="00C272D3"/>
    <w:rsid w:val="00C45528"/>
    <w:rsid w:val="00C459D8"/>
    <w:rsid w:val="00C65B40"/>
    <w:rsid w:val="00C6719F"/>
    <w:rsid w:val="00C73DCF"/>
    <w:rsid w:val="00C90A4C"/>
    <w:rsid w:val="00C97BFC"/>
    <w:rsid w:val="00CF0071"/>
    <w:rsid w:val="00CF00FC"/>
    <w:rsid w:val="00CF4C4D"/>
    <w:rsid w:val="00D16242"/>
    <w:rsid w:val="00D202BD"/>
    <w:rsid w:val="00D3462E"/>
    <w:rsid w:val="00D64704"/>
    <w:rsid w:val="00D83581"/>
    <w:rsid w:val="00D86BED"/>
    <w:rsid w:val="00D959B4"/>
    <w:rsid w:val="00DA57FC"/>
    <w:rsid w:val="00DB1221"/>
    <w:rsid w:val="00DB573E"/>
    <w:rsid w:val="00DC79F0"/>
    <w:rsid w:val="00DD4266"/>
    <w:rsid w:val="00DD7586"/>
    <w:rsid w:val="00DE0133"/>
    <w:rsid w:val="00DE109B"/>
    <w:rsid w:val="00E02A1C"/>
    <w:rsid w:val="00E05534"/>
    <w:rsid w:val="00E171F8"/>
    <w:rsid w:val="00E361A9"/>
    <w:rsid w:val="00E4103C"/>
    <w:rsid w:val="00E41137"/>
    <w:rsid w:val="00E42464"/>
    <w:rsid w:val="00E5064F"/>
    <w:rsid w:val="00E526C4"/>
    <w:rsid w:val="00E56103"/>
    <w:rsid w:val="00E654F0"/>
    <w:rsid w:val="00E67823"/>
    <w:rsid w:val="00E72402"/>
    <w:rsid w:val="00EB1366"/>
    <w:rsid w:val="00EF191C"/>
    <w:rsid w:val="00F00B6E"/>
    <w:rsid w:val="00F016DF"/>
    <w:rsid w:val="00F10F78"/>
    <w:rsid w:val="00F3566C"/>
    <w:rsid w:val="00F4465B"/>
    <w:rsid w:val="00F449D8"/>
    <w:rsid w:val="00F51FCE"/>
    <w:rsid w:val="00F63D0E"/>
    <w:rsid w:val="00F6445E"/>
    <w:rsid w:val="00F73EB4"/>
    <w:rsid w:val="00F86DDD"/>
    <w:rsid w:val="00F96484"/>
    <w:rsid w:val="00FA4A58"/>
    <w:rsid w:val="00FB366B"/>
    <w:rsid w:val="00FE1C31"/>
    <w:rsid w:val="00FE535D"/>
    <w:rsid w:val="00FE6911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1E8DC"/>
  <w15:docId w15:val="{F2B8C69E-E27B-470E-B2E8-07B2BDEA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1EEB"/>
    <w:pPr>
      <w:jc w:val="center"/>
    </w:pPr>
  </w:style>
  <w:style w:type="character" w:customStyle="1" w:styleId="a5">
    <w:name w:val="註釋標題 字元"/>
    <w:link w:val="a4"/>
    <w:uiPriority w:val="99"/>
    <w:rsid w:val="00031EEB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031EEB"/>
    <w:pPr>
      <w:ind w:leftChars="1800" w:left="100"/>
    </w:pPr>
  </w:style>
  <w:style w:type="character" w:customStyle="1" w:styleId="a7">
    <w:name w:val="結語 字元"/>
    <w:link w:val="a6"/>
    <w:uiPriority w:val="99"/>
    <w:rsid w:val="00031EEB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4125A"/>
    <w:rPr>
      <w:kern w:val="2"/>
    </w:rPr>
  </w:style>
  <w:style w:type="paragraph" w:styleId="aa">
    <w:name w:val="footer"/>
    <w:basedOn w:val="a"/>
    <w:link w:val="ab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4125A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B55C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55C9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61086"/>
    <w:rPr>
      <w:color w:val="0000FF"/>
      <w:u w:val="single"/>
    </w:rPr>
  </w:style>
  <w:style w:type="character" w:styleId="af">
    <w:name w:val="Strong"/>
    <w:uiPriority w:val="22"/>
    <w:qFormat/>
    <w:rsid w:val="006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F712-C5AB-4F18-84BE-4972792D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>C.M.T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簡宇伶</dc:creator>
  <cp:lastModifiedBy>林佳靜</cp:lastModifiedBy>
  <cp:revision>2</cp:revision>
  <cp:lastPrinted>2022-10-13T01:42:00Z</cp:lastPrinted>
  <dcterms:created xsi:type="dcterms:W3CDTF">2023-03-30T23:51:00Z</dcterms:created>
  <dcterms:modified xsi:type="dcterms:W3CDTF">2023-03-30T23:51:00Z</dcterms:modified>
</cp:coreProperties>
</file>